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897" w:rsidP="00C72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AUR20816 Certificate II in Outdoor</w:t>
      </w:r>
      <w:r>
        <w:t xml:space="preserve"> Power Equipment Technology</w:t>
      </w:r>
      <w:r>
        <w:fldChar w:fldCharType="end"/>
      </w:r>
    </w:p>
    <w:p w:rsidR="00C72897" w:rsidP="00C72897">
      <w:pPr>
        <w:pStyle w:val="Version"/>
        <w:sectPr w:rsidSect="00A82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2B3A" w:rsidP="00A82B3A">
      <w:pPr>
        <w:pStyle w:val="SuperHeading"/>
      </w:pPr>
      <w:r w:rsidRPr="00A82B3A">
        <w:t>AUR20816 Certificate II in Outdoor Power Equipment Technology</w:t>
      </w:r>
    </w:p>
    <w:p w:rsidR="00000000" w:rsidRPr="00A82B3A" w:rsidP="00A82B3A">
      <w:pPr>
        <w:pStyle w:val="Heading1"/>
      </w:pPr>
      <w:bookmarkStart w:id="1" w:name="O_725894"/>
      <w:bookmarkEnd w:id="1"/>
      <w:r w:rsidRPr="00A82B3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728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rPr>
                <w:rStyle w:val="SpecialBold"/>
              </w:rPr>
              <w:t>Comment</w:t>
            </w:r>
          </w:p>
        </w:tc>
      </w:tr>
      <w:tr w:rsidTr="00C728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t>New qualification.</w:t>
            </w:r>
          </w:p>
        </w:tc>
      </w:tr>
    </w:tbl>
    <w:p w:rsidR="00000000" w:rsidRPr="00A82B3A" w:rsidP="00A82B3A">
      <w:pPr>
        <w:pStyle w:val="BodyText"/>
      </w:pPr>
    </w:p>
    <w:p w:rsidR="00000000" w:rsidRPr="00A82B3A" w:rsidP="00A82B3A">
      <w:pPr>
        <w:pStyle w:val="AllowPageBreak"/>
      </w:pPr>
    </w:p>
    <w:p w:rsidR="00000000" w:rsidRPr="00A82B3A" w:rsidP="00A82B3A">
      <w:pPr>
        <w:pStyle w:val="Heading1"/>
      </w:pPr>
      <w:bookmarkStart w:id="2" w:name="O_725895"/>
      <w:bookmarkEnd w:id="2"/>
      <w:r w:rsidRPr="00A82B3A">
        <w:t>Qualification Description</w:t>
      </w:r>
    </w:p>
    <w:p w:rsidR="00000000" w:rsidRPr="00A82B3A" w:rsidP="00A82B3A">
      <w:pPr>
        <w:pStyle w:val="BodyText"/>
      </w:pPr>
      <w:r w:rsidRPr="00A82B3A">
        <w:t>This qualification reflects the role of individuals who perform a limited range of tasks in the outdoor power equipment retail, service and repair industry.</w:t>
      </w:r>
    </w:p>
    <w:p w:rsidR="00000000" w:rsidRPr="00A82B3A" w:rsidP="00A82B3A">
      <w:pPr>
        <w:pStyle w:val="AllowPageBreak"/>
      </w:pPr>
    </w:p>
    <w:p w:rsidR="00000000" w:rsidRPr="00A82B3A" w:rsidP="00A82B3A">
      <w:pPr>
        <w:pStyle w:val="Heading1"/>
      </w:pPr>
      <w:bookmarkStart w:id="3" w:name="O_725896"/>
      <w:bookmarkEnd w:id="3"/>
      <w:r w:rsidRPr="00A82B3A">
        <w:t>Entry Requirements</w:t>
      </w:r>
    </w:p>
    <w:p w:rsidR="00000000" w:rsidRPr="00A82B3A" w:rsidP="00A82B3A">
      <w:pPr>
        <w:pStyle w:val="BodyText"/>
      </w:pPr>
      <w:r w:rsidRPr="00A82B3A">
        <w:t>This qualification may be accessed by direct entry.</w:t>
      </w:r>
    </w:p>
    <w:p w:rsidR="00000000" w:rsidRPr="00A82B3A" w:rsidP="00A82B3A">
      <w:pPr>
        <w:pStyle w:val="BodyText"/>
      </w:pPr>
    </w:p>
    <w:p w:rsidR="00000000" w:rsidRPr="00A82B3A" w:rsidP="00A82B3A">
      <w:pPr>
        <w:pStyle w:val="BodyText"/>
      </w:pPr>
      <w:r w:rsidRPr="00A82B3A">
        <w:t>No licensing, legislative or certification requirements apply to this qualification at the time of publication.</w:t>
      </w:r>
    </w:p>
    <w:p w:rsidR="00000000" w:rsidRPr="00A82B3A" w:rsidP="00A82B3A">
      <w:pPr>
        <w:pStyle w:val="AllowPageBreak"/>
      </w:pPr>
    </w:p>
    <w:p w:rsidR="00000000" w:rsidRPr="00A82B3A" w:rsidP="00A82B3A">
      <w:pPr>
        <w:pStyle w:val="Heading1"/>
      </w:pPr>
      <w:bookmarkStart w:id="4" w:name="O_725897"/>
      <w:bookmarkEnd w:id="4"/>
      <w:r w:rsidRPr="00A82B3A">
        <w:t>Packaging Rules</w:t>
      </w:r>
    </w:p>
    <w:p w:rsidR="00000000" w:rsidRPr="00A82B3A" w:rsidP="00A82B3A">
      <w:pPr>
        <w:pStyle w:val="BodyText"/>
      </w:pPr>
      <w:r w:rsidRPr="00A82B3A">
        <w:rPr>
          <w:rStyle w:val="SpecialBold"/>
        </w:rPr>
        <w:t>Total number of units = 16</w:t>
      </w:r>
    </w:p>
    <w:p w:rsidR="00000000" w:rsidRPr="00A82B3A" w:rsidP="00A82B3A">
      <w:pPr>
        <w:pStyle w:val="BodyText"/>
      </w:pPr>
      <w:r w:rsidRPr="00A82B3A">
        <w:rPr>
          <w:rStyle w:val="SpecialBold"/>
        </w:rPr>
        <w:t xml:space="preserve">8 </w:t>
      </w:r>
      <w:r w:rsidRPr="00A82B3A">
        <w:t>core units, plus</w:t>
      </w:r>
    </w:p>
    <w:p w:rsidR="00000000" w:rsidRPr="00A82B3A" w:rsidP="00A82B3A">
      <w:pPr>
        <w:pStyle w:val="BodyText"/>
      </w:pPr>
      <w:r w:rsidRPr="00A82B3A">
        <w:rPr>
          <w:rStyle w:val="SpecialBold"/>
        </w:rPr>
        <w:t xml:space="preserve">8 </w:t>
      </w:r>
      <w:r w:rsidRPr="00A82B3A">
        <w:t>elective units, of which:</w:t>
      </w:r>
    </w:p>
    <w:p w:rsidR="00000000" w:rsidRPr="00A82B3A" w:rsidP="00A82B3A">
      <w:pPr>
        <w:pStyle w:val="ListBullet"/>
      </w:pPr>
      <w:r w:rsidRPr="00A82B3A">
        <w:t xml:space="preserve">up to </w:t>
      </w:r>
      <w:r w:rsidRPr="00A82B3A">
        <w:rPr>
          <w:rStyle w:val="SpecialBold"/>
        </w:rPr>
        <w:t>8</w:t>
      </w:r>
      <w:r w:rsidRPr="00A82B3A">
        <w:t xml:space="preserve"> units may be chosen from the</w:t>
      </w:r>
      <w:r w:rsidRPr="00A82B3A">
        <w:t xml:space="preserve"> Elective Units listed below</w:t>
      </w:r>
    </w:p>
    <w:p w:rsidR="00000000" w:rsidRPr="00A82B3A" w:rsidP="00A82B3A">
      <w:pPr>
        <w:pStyle w:val="ListBullet"/>
      </w:pPr>
      <w:r w:rsidRPr="00A82B3A">
        <w:t xml:space="preserve">up to </w:t>
      </w:r>
      <w:r w:rsidRPr="00A82B3A">
        <w:rPr>
          <w:rStyle w:val="SpecialBold"/>
        </w:rPr>
        <w:t>3</w:t>
      </w:r>
      <w:r w:rsidRPr="00A82B3A">
        <w:t xml:space="preserve"> units may be chosen from a Certificate II qualification or above in this Training Package or another endorsed Training Package or accredited course, provided that the units chosen contribute to the vocational outcome of</w:t>
      </w:r>
      <w:r w:rsidRPr="00A82B3A">
        <w:t xml:space="preserve"> this qualification and do not duplicate the outcome of another unit chosen for the qualification.</w:t>
      </w:r>
    </w:p>
    <w:p w:rsidR="00000000" w:rsidRPr="00A82B3A" w:rsidP="00A82B3A">
      <w:pPr>
        <w:pStyle w:val="BodyText"/>
      </w:pPr>
    </w:p>
    <w:p w:rsidR="00000000" w:rsidRPr="00A82B3A" w:rsidP="00A82B3A">
      <w:pPr>
        <w:pStyle w:val="BodyText"/>
      </w:pPr>
      <w:r w:rsidRPr="00A82B3A">
        <w:rPr>
          <w:rStyle w:val="SpecialBold"/>
        </w:rPr>
        <w:t>Core Units</w:t>
      </w:r>
    </w:p>
    <w:p w:rsidR="00000000" w:rsidRPr="00A82B3A" w:rsidP="00A82B3A">
      <w:pPr>
        <w:pStyle w:val="BodyText"/>
      </w:pPr>
    </w:p>
    <w:tbl>
      <w:tblPr>
        <w:tblW w:w="95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9"/>
        <w:gridCol w:w="6741"/>
      </w:tblGrid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  <w:tblHeader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rPr>
                <w:rStyle w:val="SpecialBold"/>
              </w:rPr>
              <w:t>Unit code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rPr>
                <w:rStyle w:val="SpecialBold"/>
              </w:rPr>
              <w:t>Unit title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AURAEA002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Follow environmental and sustainability best practice in an automotive workplace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AURAFA001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Use numbers in an automotive workplace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AURAFA002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Read and respond to automotive workplace information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AURASA002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Follow safe working practices in an automotive workplace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AURETR006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Solder electrical wiring and circuits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AURETR015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Inspect, test and service batteries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AURPTE002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Inspect and service outdoor power equipment engines</w:t>
            </w:r>
          </w:p>
        </w:tc>
      </w:tr>
      <w:tr w:rsidTr="00A82B3A">
        <w:tblPrEx>
          <w:tblW w:w="95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AURTTK002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t>Use and maintain tools and equipment in an automotive workplace</w:t>
            </w:r>
          </w:p>
        </w:tc>
      </w:tr>
    </w:tbl>
    <w:p w:rsidR="00000000" w:rsidRPr="00A82B3A" w:rsidP="00A82B3A">
      <w:pPr>
        <w:pStyle w:val="BodyText"/>
      </w:pPr>
    </w:p>
    <w:p w:rsidR="00000000" w:rsidRPr="00A82B3A" w:rsidP="00A82B3A">
      <w:pPr>
        <w:pStyle w:val="BodyText"/>
      </w:pPr>
      <w:r w:rsidRPr="00A82B3A">
        <w:rPr>
          <w:rStyle w:val="SpecialBold"/>
        </w:rPr>
        <w:t>Elective Units</w:t>
      </w:r>
    </w:p>
    <w:p w:rsidR="00000000" w:rsidRPr="00A82B3A" w:rsidP="00A82B3A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rPr>
                <w:rStyle w:val="SpecialBold"/>
              </w:rPr>
              <w:t>Unit title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Carry out pre-repair operations to outdoor power equipment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Carry out minor adjustments to outdoor power equipment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rotary cutting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drum cutting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chainsaw cutting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Inspect and service line trimming systems and components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post boring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post hole digging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Service and repair reciprocating cutting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Inspect and service pumping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Diagnose and repair pumping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AURPTE003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Diagnose and repair outdoor power equipment engines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AURPTR001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Test and service 240 volt portable gene</w:t>
            </w:r>
            <w:r w:rsidRPr="00A82B3A">
              <w:t>rators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AURTTF001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Inspect and service petrol fuel systems</w:t>
            </w:r>
          </w:p>
        </w:tc>
      </w:tr>
      <w:tr w:rsidTr="00A82B3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B3A">
            <w:pPr>
              <w:pStyle w:val="BodyText"/>
              <w:rPr>
                <w:lang w:val="en-NZ"/>
              </w:rPr>
            </w:pPr>
            <w:r w:rsidRPr="00A82B3A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B3A" w:rsidP="00A82B3A">
            <w:pPr>
              <w:pStyle w:val="BodyText"/>
            </w:pPr>
            <w:r w:rsidRPr="00A82B3A">
              <w:t>Inspect and service manual transmissions</w:t>
            </w:r>
          </w:p>
        </w:tc>
      </w:tr>
    </w:tbl>
    <w:p w:rsidR="00000000" w:rsidRPr="00A82B3A" w:rsidP="00A82B3A">
      <w:pPr>
        <w:pStyle w:val="BodyText"/>
      </w:pPr>
    </w:p>
    <w:p w:rsidR="00000000" w:rsidRPr="00A82B3A" w:rsidP="00A82B3A">
      <w:pPr>
        <w:pStyle w:val="AllowPageBreak"/>
      </w:pPr>
    </w:p>
    <w:p w:rsidR="00000000" w:rsidRPr="00A82B3A" w:rsidP="00A82B3A">
      <w:pPr>
        <w:pStyle w:val="Heading1"/>
      </w:pPr>
      <w:bookmarkStart w:id="5" w:name="O_725898"/>
      <w:bookmarkEnd w:id="5"/>
      <w:r w:rsidRPr="00A82B3A">
        <w:t>Qualification Mapping Information</w:t>
      </w:r>
    </w:p>
    <w:p w:rsidR="00000000" w:rsidRPr="00A82B3A" w:rsidP="00A82B3A">
      <w:pPr>
        <w:pStyle w:val="BodyText"/>
      </w:pPr>
      <w:r w:rsidRPr="00A82B3A">
        <w:t>Equivalent to AUR20812 Certificate II in Outdoor Power Equipment Technology</w:t>
      </w:r>
    </w:p>
    <w:p w:rsidR="00000000" w:rsidRPr="00A82B3A" w:rsidP="00A82B3A">
      <w:pPr>
        <w:pStyle w:val="AllowPageBreak"/>
      </w:pPr>
    </w:p>
    <w:p w:rsidR="00000000" w:rsidRPr="00A82B3A" w:rsidP="00A82B3A">
      <w:pPr>
        <w:pStyle w:val="Heading1"/>
      </w:pPr>
      <w:bookmarkStart w:id="6" w:name="O_725899"/>
      <w:bookmarkEnd w:id="6"/>
      <w:r w:rsidRPr="00A82B3A">
        <w:t>Links</w:t>
      </w:r>
    </w:p>
    <w:p w:rsidR="00000000" w:rsidRPr="00A82B3A" w:rsidP="00A82B3A">
      <w:pPr>
        <w:pStyle w:val="BodyText"/>
      </w:pPr>
      <w:r w:rsidRPr="00A82B3A">
        <w:t>Implementation Guide - http://companion_volumes.vetnet.education.gov.au/Pages/TrainingPackage.aspx?pid=2</w:t>
      </w:r>
    </w:p>
    <w:p w:rsidR="00000000" w:rsidRPr="00A82B3A" w:rsidP="00A82B3A"/>
    <w:sectPr w:rsidSect="00A82B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 w:rsidRPr="00C72897" w:rsidP="00C72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97" w:rsidP="00A82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897" w:rsidP="00A82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C72897" w:rsidP="00A82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 w:rsidRPr="00C72897" w:rsidP="00C728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97" w:rsidRPr="002D2AF8" w:rsidP="00A82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AUR20816 Certificate II in Outdoor Power Equipment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2016</w:t>
    </w:r>
    <w:r>
      <w:fldChar w:fldCharType="end"/>
    </w:r>
  </w:p>
  <w:p w:rsidR="00C72897" w:rsidP="00A82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F62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1C9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B3A"/>
  </w:style>
  <w:style w:type="character" w:customStyle="1" w:styleId="Heading1Char">
    <w:name w:val="Heading 1 Char"/>
    <w:basedOn w:val="DefaultParagraphFont"/>
    <w:link w:val="Heading1"/>
    <w:rsid w:val="00A82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B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B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B3A"/>
    <w:rPr>
      <w:b/>
      <w:spacing w:val="0"/>
    </w:rPr>
  </w:style>
  <w:style w:type="paragraph" w:customStyle="1" w:styleId="SuperHeading">
    <w:name w:val="SuperHeading"/>
    <w:basedOn w:val="Normal"/>
    <w:rsid w:val="00A82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B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B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B3A"/>
    <w:rPr>
      <w:i/>
    </w:rPr>
  </w:style>
  <w:style w:type="paragraph" w:styleId="Caption">
    <w:name w:val="caption"/>
    <w:basedOn w:val="BodyText"/>
    <w:next w:val="Normal"/>
    <w:qFormat/>
    <w:rsid w:val="00A82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B3A"/>
  </w:style>
  <w:style w:type="paragraph" w:styleId="TableofFigures">
    <w:name w:val="table of figures"/>
    <w:basedOn w:val="Normal"/>
    <w:next w:val="Normal"/>
    <w:semiHidden/>
    <w:rsid w:val="00A82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B3A"/>
    <w:pPr>
      <w:numPr>
        <w:numId w:val="10"/>
      </w:numPr>
    </w:pPr>
  </w:style>
  <w:style w:type="character" w:customStyle="1" w:styleId="WingdingSymbols">
    <w:name w:val="Wingding Symbols"/>
    <w:rsid w:val="00A82B3A"/>
    <w:rPr>
      <w:rFonts w:ascii="Wingdings" w:hAnsi="Wingdings"/>
    </w:rPr>
  </w:style>
  <w:style w:type="paragraph" w:customStyle="1" w:styleId="TableHeading">
    <w:name w:val="Table Heading"/>
    <w:basedOn w:val="HeadingBase"/>
    <w:rsid w:val="00A82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B3A"/>
    <w:rPr>
      <w:color w:val="0033CC"/>
      <w:u w:val="none"/>
    </w:rPr>
  </w:style>
  <w:style w:type="paragraph" w:customStyle="1" w:styleId="BodyTextRight">
    <w:name w:val="Body Text Right"/>
    <w:basedOn w:val="BodyText"/>
    <w:rsid w:val="00A82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B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B3A"/>
    <w:rPr>
      <w:sz w:val="32"/>
    </w:rPr>
  </w:style>
  <w:style w:type="paragraph" w:customStyle="1" w:styleId="HeadingProcedure">
    <w:name w:val="Heading Procedure"/>
    <w:basedOn w:val="HeadingBase"/>
    <w:next w:val="Normal"/>
    <w:rsid w:val="00A82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B3A"/>
    <w:pPr>
      <w:spacing w:before="60" w:after="60"/>
    </w:pPr>
  </w:style>
  <w:style w:type="paragraph" w:styleId="ListContinue">
    <w:name w:val="List Continue"/>
    <w:basedOn w:val="List"/>
    <w:rsid w:val="00A82B3A"/>
    <w:pPr>
      <w:ind w:firstLine="0"/>
    </w:pPr>
  </w:style>
  <w:style w:type="paragraph" w:customStyle="1" w:styleId="ListNote">
    <w:name w:val="List Note"/>
    <w:basedOn w:val="List"/>
    <w:rsid w:val="00A82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B3A"/>
    <w:rPr>
      <w:rFonts w:ascii="Courier New" w:hAnsi="Courier New"/>
    </w:rPr>
  </w:style>
  <w:style w:type="paragraph" w:customStyle="1" w:styleId="NoteBullet">
    <w:name w:val="Note Bullet"/>
    <w:basedOn w:val="Note"/>
    <w:rsid w:val="00A82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B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B3A"/>
    <w:rPr>
      <w:b/>
      <w:smallCaps/>
    </w:rPr>
  </w:style>
  <w:style w:type="paragraph" w:customStyle="1" w:styleId="TableListNumber">
    <w:name w:val="Table List Number"/>
    <w:basedOn w:val="ListNumber"/>
    <w:rsid w:val="00A82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B3A"/>
    <w:pPr>
      <w:numPr>
        <w:numId w:val="8"/>
      </w:numPr>
    </w:pPr>
  </w:style>
  <w:style w:type="paragraph" w:customStyle="1" w:styleId="ListAlpha2">
    <w:name w:val="List Alpha 2"/>
    <w:basedOn w:val="List2"/>
    <w:rsid w:val="00A82B3A"/>
    <w:pPr>
      <w:numPr>
        <w:numId w:val="7"/>
      </w:numPr>
    </w:pPr>
  </w:style>
  <w:style w:type="paragraph" w:styleId="List2">
    <w:name w:val="List 2"/>
    <w:basedOn w:val="BodyText"/>
    <w:rsid w:val="00A82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B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B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B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B3A"/>
    <w:pPr>
      <w:numPr>
        <w:numId w:val="3"/>
      </w:numPr>
    </w:pPr>
  </w:style>
  <w:style w:type="paragraph" w:styleId="ListContinue2">
    <w:name w:val="List Continue 2"/>
    <w:basedOn w:val="List2"/>
    <w:rsid w:val="00A82B3A"/>
    <w:pPr>
      <w:ind w:firstLine="0"/>
    </w:pPr>
  </w:style>
  <w:style w:type="paragraph" w:styleId="ListContinue3">
    <w:name w:val="List Continue 3"/>
    <w:basedOn w:val="List3"/>
    <w:rsid w:val="00A82B3A"/>
    <w:pPr>
      <w:ind w:left="1021" w:firstLine="0"/>
    </w:pPr>
  </w:style>
  <w:style w:type="paragraph" w:styleId="ListContinue4">
    <w:name w:val="List Continue 4"/>
    <w:basedOn w:val="List4"/>
    <w:rsid w:val="00A82B3A"/>
    <w:pPr>
      <w:ind w:firstLine="0"/>
    </w:pPr>
  </w:style>
  <w:style w:type="paragraph" w:styleId="ListContinue5">
    <w:name w:val="List Continue 5"/>
    <w:basedOn w:val="List5"/>
    <w:rsid w:val="00A82B3A"/>
    <w:pPr>
      <w:ind w:firstLine="0"/>
    </w:pPr>
  </w:style>
  <w:style w:type="paragraph" w:styleId="ListNumber3">
    <w:name w:val="List Number 3"/>
    <w:basedOn w:val="List3"/>
    <w:rsid w:val="00A82B3A"/>
    <w:pPr>
      <w:numPr>
        <w:numId w:val="4"/>
      </w:numPr>
    </w:pPr>
  </w:style>
  <w:style w:type="paragraph" w:styleId="ListNumber4">
    <w:name w:val="List Number 4"/>
    <w:basedOn w:val="List4"/>
    <w:rsid w:val="00A82B3A"/>
    <w:pPr>
      <w:numPr>
        <w:numId w:val="5"/>
      </w:numPr>
    </w:pPr>
  </w:style>
  <w:style w:type="paragraph" w:styleId="ListNumber5">
    <w:name w:val="List Number 5"/>
    <w:basedOn w:val="List5"/>
    <w:rsid w:val="00A82B3A"/>
    <w:pPr>
      <w:numPr>
        <w:numId w:val="6"/>
      </w:numPr>
    </w:pPr>
  </w:style>
  <w:style w:type="paragraph" w:styleId="BlockText">
    <w:name w:val="Block Text"/>
    <w:basedOn w:val="Normal"/>
    <w:rsid w:val="00A82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B3A"/>
    <w:rPr>
      <w:sz w:val="16"/>
      <w:vertAlign w:val="superscript"/>
    </w:rPr>
  </w:style>
  <w:style w:type="character" w:customStyle="1" w:styleId="Symbols">
    <w:name w:val="Symbols"/>
    <w:basedOn w:val="DefaultParagraphFont"/>
    <w:rsid w:val="00A82B3A"/>
    <w:rPr>
      <w:rFonts w:ascii="Symbol" w:hAnsi="Symbol"/>
    </w:rPr>
  </w:style>
  <w:style w:type="character" w:customStyle="1" w:styleId="MenuOptions">
    <w:name w:val="Menu Options"/>
    <w:basedOn w:val="DefaultParagraphFont"/>
    <w:rsid w:val="00A82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B3A"/>
    <w:rPr>
      <w:b/>
    </w:rPr>
  </w:style>
  <w:style w:type="character" w:customStyle="1" w:styleId="Underlined">
    <w:name w:val="Underlined"/>
    <w:basedOn w:val="DefaultParagraphFont"/>
    <w:rsid w:val="00A82B3A"/>
    <w:rPr>
      <w:u w:val="single"/>
    </w:rPr>
  </w:style>
  <w:style w:type="paragraph" w:customStyle="1" w:styleId="TableBodyTextRight">
    <w:name w:val="Table Body Text Right"/>
    <w:basedOn w:val="TableBodyText"/>
    <w:rsid w:val="00A82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B3A"/>
    <w:rPr>
      <w:sz w:val="18"/>
    </w:rPr>
  </w:style>
  <w:style w:type="paragraph" w:customStyle="1" w:styleId="BodySmallRight">
    <w:name w:val="Body Small Right"/>
    <w:basedOn w:val="BodyTextRight"/>
    <w:rsid w:val="00A82B3A"/>
    <w:rPr>
      <w:sz w:val="18"/>
      <w:szCs w:val="18"/>
    </w:rPr>
  </w:style>
  <w:style w:type="paragraph" w:customStyle="1" w:styleId="MarginEdition">
    <w:name w:val="Margin Edition"/>
    <w:basedOn w:val="MarginNote"/>
    <w:rsid w:val="00A82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B3A"/>
    <w:rPr>
      <w:sz w:val="2"/>
      <w:szCs w:val="2"/>
    </w:rPr>
  </w:style>
  <w:style w:type="character" w:customStyle="1" w:styleId="Small">
    <w:name w:val="Small"/>
    <w:basedOn w:val="DefaultParagraphFont"/>
    <w:rsid w:val="00A82B3A"/>
    <w:rPr>
      <w:sz w:val="16"/>
    </w:rPr>
  </w:style>
  <w:style w:type="paragraph" w:customStyle="1" w:styleId="WideTable">
    <w:name w:val="Wide Table"/>
    <w:basedOn w:val="Normal"/>
    <w:rsid w:val="00A82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B3A"/>
  </w:style>
  <w:style w:type="paragraph" w:styleId="Quote">
    <w:name w:val="Quote"/>
    <w:basedOn w:val="Heading1"/>
    <w:link w:val="QuoteChar"/>
    <w:qFormat/>
    <w:rsid w:val="00A82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B3A"/>
    <w:pPr>
      <w:pageBreakBefore/>
    </w:pPr>
  </w:style>
  <w:style w:type="paragraph" w:customStyle="1" w:styleId="Border">
    <w:name w:val="Border"/>
    <w:basedOn w:val="Normal"/>
    <w:qFormat/>
    <w:rsid w:val="00A82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B3A"/>
    <w:rPr>
      <w:u w:val="single"/>
    </w:rPr>
  </w:style>
  <w:style w:type="character" w:customStyle="1" w:styleId="BoldandItalics">
    <w:name w:val="Bold and Italics"/>
    <w:qFormat/>
    <w:rsid w:val="00A82B3A"/>
    <w:rPr>
      <w:b/>
      <w:i/>
      <w:u w:val="none"/>
    </w:rPr>
  </w:style>
  <w:style w:type="paragraph" w:styleId="BalloonText">
    <w:name w:val="Balloon Text"/>
    <w:basedOn w:val="Normal"/>
    <w:link w:val="BalloonTextChar"/>
    <w:rsid w:val="00A82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B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B3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2288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AUR20816 Certificate II in Outdoor Power Equipment Technology</dc:title>
  <dc:subject>Approved</dc:subject>
  <dc:creator>Auto Skills Australia</dc:creator>
  <cp:keywords>Release 1</cp:keywords>
  <dc:description>Review Date: 12 April 2008</dc:description>
  <cp:lastModifiedBy>TPCMS</cp:lastModifiedBy>
  <cp:revision>3</cp:revision>
  <dcterms:created xsi:type="dcterms:W3CDTF">2016-04-14T12:31:10Z</dcterms:created>
  <dcterms:modified xsi:type="dcterms:W3CDTF">2016-04-12T02:42:00Z</dcterms:modified>
</cp:coreProperties>
</file>