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5909" w:rsidP="009F5909">
      <w:pPr>
        <w:pStyle w:val="Title"/>
      </w:pPr>
      <w:bookmarkStart w:id="0" w:name="_GoBack"/>
      <w:bookmarkEnd w:id="0"/>
      <w:r>
        <w:fldChar w:fldCharType="begin"/>
      </w:r>
      <w:r>
        <w:instrText xml:space="preserve"> TITLE   \* MERGEFORMAT </w:instrText>
      </w:r>
      <w:r>
        <w:fldChar w:fldCharType="separate"/>
      </w:r>
      <w:r>
        <w:t>AUMGTY3001 Paint chassis or panels</w:t>
      </w:r>
      <w:r>
        <w:fldChar w:fldCharType="end"/>
      </w:r>
    </w:p>
    <w:p w:rsidR="009F5909" w:rsidP="009F5909">
      <w:pPr>
        <w:pStyle w:val="Version"/>
        <w:sectPr w:rsidSect="00A274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74E7" w:rsidP="00A274E7">
      <w:pPr>
        <w:pStyle w:val="SuperHeading"/>
      </w:pPr>
      <w:r w:rsidRPr="00A274E7">
        <w:t>AUMGTY3001 Paint chassis or panels</w:t>
      </w:r>
    </w:p>
    <w:p w:rsidR="00000000" w:rsidRPr="00A274E7" w:rsidP="00A274E7">
      <w:pPr>
        <w:pStyle w:val="Heading1"/>
      </w:pPr>
      <w:bookmarkStart w:id="1" w:name="O_433190"/>
      <w:bookmarkEnd w:id="1"/>
      <w:r w:rsidRPr="00A274E7">
        <w:t>Modification History</w:t>
      </w:r>
    </w:p>
    <w:p w:rsidR="00000000" w:rsidRPr="00A274E7" w:rsidP="00A274E7">
      <w:pPr>
        <w:pStyle w:val="BodyText"/>
      </w:pPr>
      <w:r w:rsidRPr="00A274E7">
        <w:t>Not applicable.</w:t>
      </w:r>
    </w:p>
    <w:p w:rsidR="00000000" w:rsidRPr="00A274E7" w:rsidP="00A274E7">
      <w:pPr>
        <w:pStyle w:val="AllowPageBreak"/>
      </w:pPr>
    </w:p>
    <w:p w:rsidR="00000000" w:rsidRPr="00A274E7" w:rsidP="00A274E7">
      <w:pPr>
        <w:pStyle w:val="Heading1"/>
      </w:pPr>
      <w:bookmarkStart w:id="2" w:name="O_433188"/>
      <w:bookmarkEnd w:id="2"/>
      <w:r w:rsidRPr="00A274E7">
        <w:t>Unit Descriptor</w:t>
      </w:r>
    </w:p>
    <w:tbl>
      <w:tblPr>
        <w:tblW w:w="9639" w:type="dxa"/>
        <w:tblLayout w:type="fixed"/>
        <w:tblCellMar>
          <w:left w:w="62" w:type="dxa"/>
          <w:right w:w="62" w:type="dxa"/>
        </w:tblCellMar>
        <w:tblLook w:val="0000"/>
      </w:tblPr>
      <w:tblGrid>
        <w:gridCol w:w="2977"/>
        <w:gridCol w:w="6662"/>
      </w:tblGrid>
      <w:tr w:rsidTr="009F590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E7">
            <w:pPr>
              <w:pStyle w:val="BodyText"/>
              <w:rPr>
                <w:lang w:val="en-NZ"/>
              </w:rPr>
            </w:pPr>
            <w:r w:rsidRPr="00A274E7">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E7" w:rsidP="00A274E7">
            <w:pPr>
              <w:pStyle w:val="BodyText"/>
            </w:pPr>
            <w:r w:rsidRPr="00A274E7">
              <w:t>This unit describes the appli</w:t>
            </w:r>
            <w:r w:rsidRPr="00A274E7">
              <w:t>cation of the skills and knowledge required to prepare and apply paint to produce quality finished painted body shell/structure/panels.</w:t>
            </w:r>
          </w:p>
          <w:p w:rsidR="00000000" w:rsidRPr="00A274E7" w:rsidP="00A274E7">
            <w:pPr>
              <w:pStyle w:val="BodyText"/>
            </w:pPr>
            <w:r w:rsidRPr="00A274E7">
              <w:t>No licensing, legislative, regulatory or certification requirements apply to this unit at the time of publication.</w:t>
            </w:r>
          </w:p>
        </w:tc>
      </w:tr>
    </w:tbl>
    <w:p w:rsidR="00000000" w:rsidRPr="00A274E7" w:rsidP="00A274E7">
      <w:pPr>
        <w:pStyle w:val="BodyText"/>
      </w:pPr>
    </w:p>
    <w:p w:rsidR="00000000" w:rsidRPr="00A274E7" w:rsidP="00A274E7">
      <w:pPr>
        <w:pStyle w:val="AllowPageBreak"/>
      </w:pPr>
    </w:p>
    <w:p w:rsidR="00000000" w:rsidRPr="00A274E7" w:rsidP="00A274E7">
      <w:pPr>
        <w:pStyle w:val="Heading1"/>
      </w:pPr>
      <w:bookmarkStart w:id="3" w:name="O_433168"/>
      <w:bookmarkEnd w:id="3"/>
      <w:r w:rsidRPr="00A274E7">
        <w:t>Application of the Unit</w:t>
      </w:r>
    </w:p>
    <w:tbl>
      <w:tblPr>
        <w:tblW w:w="9639" w:type="dxa"/>
        <w:tblLayout w:type="fixed"/>
        <w:tblCellMar>
          <w:left w:w="62" w:type="dxa"/>
          <w:right w:w="62" w:type="dxa"/>
        </w:tblCellMar>
        <w:tblLook w:val="0000"/>
      </w:tblPr>
      <w:tblGrid>
        <w:gridCol w:w="2977"/>
        <w:gridCol w:w="6662"/>
      </w:tblGrid>
      <w:tr w:rsidTr="009F590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E7">
            <w:pPr>
              <w:pStyle w:val="BodyText"/>
              <w:rPr>
                <w:lang w:val="en-NZ"/>
              </w:rPr>
            </w:pPr>
            <w:r w:rsidRPr="00A274E7">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E7" w:rsidP="00A274E7">
            <w:pPr>
              <w:pStyle w:val="BodyText"/>
            </w:pPr>
            <w:r w:rsidRPr="00A274E7">
              <w:t>The unit applies to the automotive and related component manufacturing environment and involves application of skills and knowledge at a production worker level. These skills and knowledge are</w:t>
            </w:r>
            <w:r w:rsidRPr="00A274E7">
              <w:t xml:space="preserve"> to be used within the scope of the person's job and authority.</w:t>
            </w:r>
          </w:p>
        </w:tc>
      </w:tr>
    </w:tbl>
    <w:p w:rsidR="00000000" w:rsidRPr="00A274E7" w:rsidP="00A274E7">
      <w:pPr>
        <w:pStyle w:val="BodyText"/>
      </w:pPr>
    </w:p>
    <w:p w:rsidR="00000000" w:rsidRPr="00A274E7" w:rsidP="00A274E7">
      <w:pPr>
        <w:pStyle w:val="AllowPageBreak"/>
      </w:pPr>
    </w:p>
    <w:p w:rsidR="00000000" w:rsidRPr="00A274E7" w:rsidP="00A274E7">
      <w:pPr>
        <w:pStyle w:val="Heading1"/>
      </w:pPr>
      <w:bookmarkStart w:id="4" w:name="O_433184"/>
      <w:bookmarkEnd w:id="4"/>
      <w:r w:rsidRPr="00A274E7">
        <w:t>Licensing/Regulatory Information</w:t>
      </w:r>
    </w:p>
    <w:p w:rsidR="00000000" w:rsidRPr="00A274E7" w:rsidP="00A274E7">
      <w:pPr>
        <w:pStyle w:val="BodyText"/>
      </w:pPr>
      <w:r w:rsidRPr="00A274E7">
        <w:t>Not applicable.</w:t>
      </w:r>
    </w:p>
    <w:p w:rsidR="00000000" w:rsidRPr="00A274E7" w:rsidP="00A274E7">
      <w:pPr>
        <w:pStyle w:val="AllowPageBreak"/>
      </w:pPr>
    </w:p>
    <w:p w:rsidR="00000000" w:rsidRPr="00A274E7" w:rsidP="00A274E7">
      <w:pPr>
        <w:pStyle w:val="Heading1"/>
      </w:pPr>
      <w:bookmarkStart w:id="5" w:name="O_433185"/>
      <w:bookmarkEnd w:id="5"/>
      <w:r w:rsidRPr="00A274E7">
        <w:t>Pre-Requisites</w:t>
      </w:r>
    </w:p>
    <w:p w:rsidR="00000000" w:rsidRPr="00A274E7" w:rsidP="00A274E7">
      <w:pPr>
        <w:pStyle w:val="BodyText"/>
      </w:pPr>
      <w:r w:rsidRPr="00A274E7">
        <w:t>Not applicable.</w:t>
      </w:r>
    </w:p>
    <w:p w:rsidR="00000000" w:rsidRPr="00A274E7" w:rsidP="00A274E7">
      <w:pPr>
        <w:pStyle w:val="AllowPageBreak"/>
      </w:pPr>
    </w:p>
    <w:p w:rsidR="00000000" w:rsidRPr="00A274E7" w:rsidP="00A274E7">
      <w:pPr>
        <w:pStyle w:val="Heading1"/>
      </w:pPr>
      <w:bookmarkStart w:id="6" w:name="O_433181"/>
      <w:bookmarkEnd w:id="6"/>
      <w:r w:rsidRPr="00A274E7">
        <w:t>Employability Skills Information</w:t>
      </w:r>
    </w:p>
    <w:tbl>
      <w:tblPr>
        <w:tblW w:w="9639" w:type="dxa"/>
        <w:tblLayout w:type="fixed"/>
        <w:tblCellMar>
          <w:left w:w="62" w:type="dxa"/>
          <w:right w:w="62" w:type="dxa"/>
        </w:tblCellMar>
        <w:tblLook w:val="0000"/>
      </w:tblPr>
      <w:tblGrid>
        <w:gridCol w:w="2977"/>
        <w:gridCol w:w="6662"/>
      </w:tblGrid>
      <w:tr w:rsidTr="009F590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E7">
            <w:pPr>
              <w:pStyle w:val="BodyText"/>
              <w:rPr>
                <w:lang w:val="en-NZ"/>
              </w:rPr>
            </w:pPr>
            <w:r w:rsidRPr="00A274E7">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E7" w:rsidP="00A274E7">
            <w:pPr>
              <w:pStyle w:val="BodyText"/>
            </w:pPr>
            <w:r w:rsidRPr="00A274E7">
              <w:t xml:space="preserve">This </w:t>
            </w:r>
            <w:r w:rsidRPr="00A274E7">
              <w:t>unit contains Employability Skills.</w:t>
            </w:r>
          </w:p>
        </w:tc>
      </w:tr>
    </w:tbl>
    <w:p w:rsidR="00000000" w:rsidRPr="00A274E7" w:rsidP="00A274E7">
      <w:pPr>
        <w:pStyle w:val="BodyText"/>
      </w:pPr>
    </w:p>
    <w:p w:rsidR="00000000" w:rsidRPr="00A274E7" w:rsidP="00A274E7">
      <w:pPr>
        <w:pStyle w:val="AllowPageBreak"/>
      </w:pPr>
    </w:p>
    <w:p w:rsidR="00000000" w:rsidRPr="00A274E7" w:rsidP="00A274E7">
      <w:pPr>
        <w:pStyle w:val="Heading1"/>
      </w:pPr>
      <w:bookmarkStart w:id="7" w:name="O_433178"/>
      <w:bookmarkEnd w:id="7"/>
      <w:r w:rsidRPr="00A274E7">
        <w:t>Elements and Performance Criteria Pre-Content</w:t>
      </w:r>
    </w:p>
    <w:tbl>
      <w:tblPr>
        <w:tblW w:w="9639" w:type="dxa"/>
        <w:tblLayout w:type="fixed"/>
        <w:tblCellMar>
          <w:left w:w="62" w:type="dxa"/>
          <w:right w:w="62" w:type="dxa"/>
        </w:tblCellMar>
        <w:tblLook w:val="0000"/>
      </w:tblPr>
      <w:tblGrid>
        <w:gridCol w:w="2977"/>
        <w:gridCol w:w="6662"/>
      </w:tblGrid>
      <w:tr w:rsidTr="009F590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E7">
            <w:pPr>
              <w:pStyle w:val="BodyText"/>
              <w:rPr>
                <w:lang w:val="en-NZ"/>
              </w:rPr>
            </w:pPr>
            <w:r w:rsidRPr="00A274E7">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E7" w:rsidP="00A274E7">
            <w:pPr>
              <w:pStyle w:val="BodyText"/>
            </w:pPr>
            <w:r w:rsidRPr="00A274E7">
              <w:t>Performance criteria describe the required performance needed to demonstrate achievement of the element. Where bold italicised text is used, further information is detailed in the required skills and knowledge and/or the range statement. Assessment of perf</w:t>
            </w:r>
            <w:r w:rsidRPr="00A274E7">
              <w:t>ormance is to be consistent with the evidence guide.</w:t>
            </w:r>
          </w:p>
        </w:tc>
      </w:tr>
    </w:tbl>
    <w:p w:rsidR="00000000" w:rsidRPr="00A274E7" w:rsidP="00A274E7">
      <w:pPr>
        <w:pStyle w:val="BodyText"/>
      </w:pPr>
    </w:p>
    <w:p w:rsidR="00000000" w:rsidRPr="00A274E7" w:rsidP="00A274E7">
      <w:pPr>
        <w:pStyle w:val="AllowPageBreak"/>
      </w:pPr>
    </w:p>
    <w:p w:rsidR="00000000" w:rsidRPr="00A274E7" w:rsidP="00A274E7">
      <w:pPr>
        <w:pStyle w:val="Heading1"/>
      </w:pPr>
      <w:bookmarkStart w:id="8" w:name="O_433172"/>
      <w:bookmarkEnd w:id="8"/>
      <w:r w:rsidRPr="00A274E7">
        <w:t>Elements and Performance Criteria</w:t>
      </w:r>
    </w:p>
    <w:tbl>
      <w:tblPr>
        <w:tblW w:w="9639" w:type="dxa"/>
        <w:tblLayout w:type="fixed"/>
        <w:tblCellMar>
          <w:left w:w="62" w:type="dxa"/>
          <w:right w:w="62" w:type="dxa"/>
        </w:tblCellMar>
        <w:tblLook w:val="0000"/>
      </w:tblPr>
      <w:tblGrid>
        <w:gridCol w:w="2977"/>
        <w:gridCol w:w="6662"/>
      </w:tblGrid>
      <w:tr w:rsidTr="009F5909">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E7" w:rsidP="00A274E7">
            <w:pPr>
              <w:pStyle w:val="BodyText"/>
            </w:pPr>
            <w:r w:rsidRPr="00A274E7">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E7">
            <w:pPr>
              <w:pStyle w:val="BodyText"/>
              <w:rPr>
                <w:lang w:val="en-NZ"/>
              </w:rPr>
            </w:pPr>
            <w:r w:rsidRPr="00A274E7">
              <w:rPr>
                <w:rStyle w:val="SpecialBold"/>
              </w:rPr>
              <w:t>PERFORMANCE CRITERIA</w:t>
            </w:r>
          </w:p>
        </w:tc>
      </w:tr>
      <w:tr w:rsidTr="009F590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E7">
            <w:pPr>
              <w:pStyle w:val="List"/>
              <w:rPr>
                <w:lang w:val="en-NZ"/>
              </w:rPr>
            </w:pPr>
            <w:r w:rsidRPr="00A274E7">
              <w:t>1.</w:t>
            </w:r>
            <w:r w:rsidRPr="00A274E7">
              <w:tab/>
              <w:t>Prepare for painting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E7" w:rsidP="00A274E7">
            <w:pPr>
              <w:pStyle w:val="List2"/>
            </w:pPr>
            <w:r w:rsidRPr="00A274E7">
              <w:t>1.1.</w:t>
            </w:r>
            <w:r w:rsidRPr="00A274E7">
              <w:tab/>
            </w:r>
            <w:r w:rsidRPr="00A274E7">
              <w:rPr>
                <w:rStyle w:val="BoldandItalics"/>
              </w:rPr>
              <w:t>Paints and materials</w:t>
            </w:r>
            <w:r w:rsidRPr="00A274E7">
              <w:t xml:space="preserve"> are handled and used in accordance with </w:t>
            </w:r>
            <w:r w:rsidRPr="00A274E7">
              <w:rPr>
                <w:rStyle w:val="BoldandItalics"/>
              </w:rPr>
              <w:t>organisation</w:t>
            </w:r>
            <w:r w:rsidRPr="00A274E7">
              <w:t xml:space="preserve"> and </w:t>
            </w:r>
            <w:r w:rsidRPr="00A274E7">
              <w:rPr>
                <w:rStyle w:val="BoldandItalics"/>
              </w:rPr>
              <w:t>OHS requirements</w:t>
            </w:r>
            <w:r w:rsidRPr="00A274E7">
              <w:t xml:space="preserve"> </w:t>
            </w:r>
          </w:p>
          <w:p w:rsidR="00000000" w:rsidRPr="00A274E7" w:rsidP="00A274E7">
            <w:pPr>
              <w:pStyle w:val="List2"/>
            </w:pPr>
            <w:r w:rsidRPr="00A274E7">
              <w:t>1.2.</w:t>
            </w:r>
            <w:r w:rsidRPr="00A274E7">
              <w:tab/>
              <w:t xml:space="preserve">Workflow and production schedule are recorded and maintained </w:t>
            </w:r>
          </w:p>
          <w:p w:rsidR="00000000" w:rsidRPr="00A274E7" w:rsidP="00A274E7">
            <w:pPr>
              <w:pStyle w:val="List2"/>
            </w:pPr>
            <w:r w:rsidRPr="00A274E7">
              <w:t>1.3.</w:t>
            </w:r>
            <w:r w:rsidRPr="00A274E7">
              <w:tab/>
              <w:t>Panels are masked off to ensure surrounding areas are protected from overspray</w:t>
            </w:r>
          </w:p>
          <w:p w:rsidR="00000000" w:rsidRPr="00A274E7" w:rsidP="00A274E7">
            <w:pPr>
              <w:pStyle w:val="List2"/>
            </w:pPr>
            <w:r w:rsidRPr="00A274E7">
              <w:t>1.4.</w:t>
            </w:r>
            <w:r w:rsidRPr="00A274E7">
              <w:tab/>
              <w:t xml:space="preserve">Spraying </w:t>
            </w:r>
            <w:r w:rsidRPr="00A274E7">
              <w:rPr>
                <w:rStyle w:val="BoldandItalics"/>
              </w:rPr>
              <w:t>equipment</w:t>
            </w:r>
            <w:r w:rsidRPr="00A274E7">
              <w:t xml:space="preserve"> is selected and inspected to meet the requirements of the coating and colour being applied </w:t>
            </w:r>
          </w:p>
          <w:p w:rsidR="00000000" w:rsidP="00A274E7">
            <w:pPr>
              <w:pStyle w:val="List2"/>
              <w:rPr>
                <w:lang w:val="en-NZ"/>
              </w:rPr>
            </w:pPr>
            <w:r w:rsidRPr="00A274E7">
              <w:t>1.5.</w:t>
            </w:r>
            <w:r w:rsidRPr="00A274E7">
              <w:tab/>
              <w:t xml:space="preserve">Spraying equipment found to be faulty is tagged and stored in the designated storage area and reported to the </w:t>
            </w:r>
            <w:r w:rsidRPr="00A274E7">
              <w:rPr>
                <w:rStyle w:val="BoldandItalics"/>
              </w:rPr>
              <w:t>appropriate personnel</w:t>
            </w:r>
          </w:p>
        </w:tc>
      </w:tr>
      <w:tr w:rsidTr="009F590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E7">
            <w:pPr>
              <w:pStyle w:val="List"/>
              <w:rPr>
                <w:lang w:val="en-NZ"/>
              </w:rPr>
            </w:pPr>
            <w:r w:rsidRPr="00A274E7">
              <w:t>2.</w:t>
            </w:r>
            <w:r w:rsidRPr="00A274E7">
              <w:tab/>
              <w:t>Operate spraying equip</w:t>
            </w:r>
            <w:r w:rsidRPr="00A274E7">
              <w:t>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E7" w:rsidP="00A274E7">
            <w:pPr>
              <w:pStyle w:val="List2"/>
            </w:pPr>
            <w:r w:rsidRPr="00A274E7">
              <w:t>2.1.</w:t>
            </w:r>
            <w:r w:rsidRPr="00A274E7">
              <w:tab/>
              <w:t>Paint is prepared using codes and numbers stated in the standard operating procedures</w:t>
            </w:r>
          </w:p>
          <w:p w:rsidR="00000000" w:rsidP="00A274E7">
            <w:pPr>
              <w:pStyle w:val="List2"/>
              <w:rPr>
                <w:lang w:val="en-NZ"/>
              </w:rPr>
            </w:pPr>
            <w:r w:rsidRPr="00A274E7">
              <w:t>2.2.</w:t>
            </w:r>
            <w:r w:rsidRPr="00A274E7">
              <w:tab/>
              <w:t xml:space="preserve">Spraying equipment is operated and adjusted to give the required spray pattern, fan width and consistent flow of paint </w:t>
            </w:r>
          </w:p>
        </w:tc>
      </w:tr>
      <w:tr w:rsidTr="009F590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E7">
            <w:pPr>
              <w:pStyle w:val="List"/>
              <w:rPr>
                <w:lang w:val="en-NZ"/>
              </w:rPr>
            </w:pPr>
            <w:r w:rsidRPr="00A274E7">
              <w:t>3.</w:t>
            </w:r>
            <w:r w:rsidRPr="00A274E7">
              <w:tab/>
              <w:t>Apply primer to surfaces and co</w:t>
            </w:r>
            <w:r w:rsidRPr="00A274E7">
              <w:t>lour to panel/chassis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E7" w:rsidP="00A274E7">
            <w:pPr>
              <w:pStyle w:val="List2"/>
            </w:pPr>
            <w:r w:rsidRPr="00A274E7">
              <w:t>3.1.</w:t>
            </w:r>
            <w:r w:rsidRPr="00A274E7">
              <w:tab/>
              <w:t xml:space="preserve">Paint coatings are applied to ensure interior openings and external surfaces are coated </w:t>
            </w:r>
          </w:p>
          <w:p w:rsidR="00000000" w:rsidRPr="00A274E7" w:rsidP="00A274E7">
            <w:pPr>
              <w:pStyle w:val="List2"/>
            </w:pPr>
            <w:r w:rsidRPr="00A274E7">
              <w:t>3.2.</w:t>
            </w:r>
            <w:r w:rsidRPr="00A274E7">
              <w:tab/>
              <w:t xml:space="preserve">Paint coatings are applied to the required thickness, lustre and surface finish </w:t>
            </w:r>
          </w:p>
          <w:p w:rsidR="00000000" w:rsidRPr="00A274E7" w:rsidP="00A274E7">
            <w:pPr>
              <w:pStyle w:val="List2"/>
            </w:pPr>
            <w:r w:rsidRPr="00A274E7">
              <w:t>3.3.</w:t>
            </w:r>
            <w:r w:rsidRPr="00A274E7">
              <w:tab/>
              <w:t xml:space="preserve">Paint coatings are monitored for </w:t>
            </w:r>
            <w:r w:rsidRPr="00A274E7">
              <w:rPr>
                <w:rStyle w:val="BoldandItalics"/>
              </w:rPr>
              <w:t>surface blemishe</w:t>
            </w:r>
            <w:r w:rsidRPr="00A274E7">
              <w:rPr>
                <w:rStyle w:val="BoldandItalics"/>
              </w:rPr>
              <w:t>s</w:t>
            </w:r>
          </w:p>
          <w:p w:rsidR="00000000" w:rsidRPr="00A274E7" w:rsidP="00A274E7">
            <w:pPr>
              <w:pStyle w:val="List2"/>
            </w:pPr>
            <w:r w:rsidRPr="00A274E7">
              <w:t>3.4.</w:t>
            </w:r>
            <w:r w:rsidRPr="00A274E7">
              <w:tab/>
              <w:t>Viscosity of paint coatings is monitored and adjusted to ensure they compliance with paint suppliers recommended ratios</w:t>
            </w:r>
          </w:p>
          <w:p w:rsidR="00000000" w:rsidP="00A274E7">
            <w:pPr>
              <w:pStyle w:val="List2"/>
              <w:rPr>
                <w:lang w:val="en-NZ"/>
              </w:rPr>
            </w:pPr>
            <w:r w:rsidRPr="00A274E7">
              <w:t>3.5.</w:t>
            </w:r>
            <w:r w:rsidRPr="00A274E7">
              <w:tab/>
              <w:t>Masking materials are removed and disposed of appropriately</w:t>
            </w:r>
          </w:p>
        </w:tc>
      </w:tr>
      <w:tr w:rsidTr="009F590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E7">
            <w:pPr>
              <w:pStyle w:val="List"/>
              <w:rPr>
                <w:lang w:val="en-NZ"/>
              </w:rPr>
            </w:pPr>
            <w:r w:rsidRPr="00A274E7">
              <w:t>4.</w:t>
            </w:r>
            <w:r w:rsidRPr="00A274E7">
              <w:tab/>
              <w:t>Record and report faulty paint film surfaces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E7" w:rsidP="00A274E7">
            <w:pPr>
              <w:pStyle w:val="List2"/>
            </w:pPr>
            <w:r w:rsidRPr="00A274E7">
              <w:t>4.1.</w:t>
            </w:r>
            <w:r w:rsidRPr="00A274E7">
              <w:tab/>
              <w:t>Paint surf</w:t>
            </w:r>
            <w:r w:rsidRPr="00A274E7">
              <w:t>aces are visually inspected for film faults and marked for reworking</w:t>
            </w:r>
          </w:p>
          <w:p w:rsidR="00000000" w:rsidP="00A274E7">
            <w:pPr>
              <w:pStyle w:val="List2"/>
              <w:rPr>
                <w:lang w:val="en-NZ"/>
              </w:rPr>
            </w:pPr>
            <w:r w:rsidRPr="00A274E7">
              <w:t>4.2.</w:t>
            </w:r>
            <w:r w:rsidRPr="00A274E7">
              <w:tab/>
              <w:t>Panels with paint film faults are redirected and stored in the designated storage area for reworking and appropriate personnel notified</w:t>
            </w:r>
          </w:p>
        </w:tc>
      </w:tr>
      <w:tr w:rsidTr="009F590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E7">
            <w:pPr>
              <w:pStyle w:val="List"/>
              <w:rPr>
                <w:lang w:val="en-NZ"/>
              </w:rPr>
            </w:pPr>
            <w:r w:rsidRPr="00A274E7">
              <w:t>5.</w:t>
            </w:r>
            <w:r w:rsidRPr="00A274E7">
              <w:tab/>
              <w:t>Maintain and clean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E7" w:rsidP="00A274E7">
            <w:pPr>
              <w:pStyle w:val="List2"/>
            </w:pPr>
            <w:r w:rsidRPr="00A274E7">
              <w:t>5.1.</w:t>
            </w:r>
            <w:r w:rsidRPr="00A274E7">
              <w:tab/>
            </w:r>
            <w:r w:rsidRPr="00A274E7">
              <w:t>Spraying equipment is maintained in accordance with the suppliers recommended maintenance schedules and procedures</w:t>
            </w:r>
          </w:p>
          <w:p w:rsidR="00000000" w:rsidRPr="00A274E7" w:rsidP="00A274E7">
            <w:pPr>
              <w:pStyle w:val="List2"/>
            </w:pPr>
            <w:r w:rsidRPr="00A274E7">
              <w:t>5.2.</w:t>
            </w:r>
            <w:r w:rsidRPr="00A274E7">
              <w:tab/>
              <w:t>Equipment maintenance schedules are checked and delays in maintenance reported to the appropriate personnel for attention</w:t>
            </w:r>
          </w:p>
        </w:tc>
      </w:tr>
    </w:tbl>
    <w:p w:rsidR="00000000" w:rsidRPr="00A274E7" w:rsidP="00A274E7">
      <w:pPr>
        <w:pStyle w:val="BodyText"/>
      </w:pPr>
    </w:p>
    <w:p w:rsidR="00000000" w:rsidRPr="00A274E7" w:rsidP="00A274E7">
      <w:pPr>
        <w:pStyle w:val="AllowPageBreak"/>
      </w:pPr>
    </w:p>
    <w:p w:rsidR="00000000" w:rsidRPr="00A274E7" w:rsidP="00A274E7">
      <w:pPr>
        <w:pStyle w:val="Heading1"/>
      </w:pPr>
      <w:bookmarkStart w:id="9" w:name="O_433187"/>
      <w:bookmarkEnd w:id="9"/>
      <w:r w:rsidRPr="00A274E7">
        <w:t>Required Skills and Knowledge</w:t>
      </w:r>
    </w:p>
    <w:tbl>
      <w:tblPr>
        <w:tblW w:w="9639" w:type="dxa"/>
        <w:tblLayout w:type="fixed"/>
        <w:tblCellMar>
          <w:left w:w="62" w:type="dxa"/>
          <w:right w:w="62" w:type="dxa"/>
        </w:tblCellMar>
        <w:tblLook w:val="0000"/>
      </w:tblPr>
      <w:tblGrid>
        <w:gridCol w:w="9639"/>
      </w:tblGrid>
      <w:tr w:rsidTr="009F5909">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74E7">
            <w:pPr>
              <w:pStyle w:val="BodyText"/>
              <w:rPr>
                <w:lang w:val="en-NZ"/>
              </w:rPr>
            </w:pPr>
            <w:r w:rsidRPr="00A274E7">
              <w:rPr>
                <w:rStyle w:val="SpecialBold"/>
              </w:rPr>
              <w:t>REQUIRED SKILLS AND KNOWLEDGE</w:t>
            </w:r>
          </w:p>
        </w:tc>
      </w:tr>
      <w:tr w:rsidTr="009F5909">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74E7">
            <w:pPr>
              <w:pStyle w:val="BodyText"/>
              <w:rPr>
                <w:lang w:val="en-NZ"/>
              </w:rPr>
            </w:pPr>
            <w:r w:rsidRPr="00A274E7">
              <w:t>This describes the essential skills and knowledge and their level, required for this unit.</w:t>
            </w:r>
          </w:p>
        </w:tc>
      </w:tr>
      <w:tr w:rsidTr="009F590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E7">
            <w:pPr>
              <w:pStyle w:val="BodyText"/>
              <w:rPr>
                <w:lang w:val="en-NZ"/>
              </w:rPr>
            </w:pPr>
            <w:r w:rsidRPr="00A274E7">
              <w:rPr>
                <w:rStyle w:val="SpecialBold"/>
              </w:rPr>
              <w:t>Required skills</w:t>
            </w:r>
          </w:p>
        </w:tc>
      </w:tr>
      <w:tr w:rsidTr="009F590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E7" w:rsidP="00A274E7">
            <w:pPr>
              <w:pStyle w:val="ListBullet"/>
            </w:pPr>
            <w:r w:rsidRPr="00A274E7">
              <w:t xml:space="preserve">speak clearly and directly in order to report faulty equipment appropriately  </w:t>
            </w:r>
          </w:p>
          <w:p w:rsidR="00000000" w:rsidRPr="00A274E7" w:rsidP="00A274E7">
            <w:pPr>
              <w:pStyle w:val="ListBullet"/>
            </w:pPr>
            <w:r w:rsidRPr="00A274E7">
              <w:t xml:space="preserve">apply teamwork to a range of situations </w:t>
            </w:r>
          </w:p>
          <w:p w:rsidR="00000000" w:rsidRPr="00A274E7" w:rsidP="00A274E7">
            <w:pPr>
              <w:pStyle w:val="ListBullet"/>
            </w:pPr>
            <w:r w:rsidRPr="00A274E7">
              <w:t xml:space="preserve">solve problems particularly in teams in order to meet performance indicators </w:t>
            </w:r>
          </w:p>
          <w:p w:rsidR="00000000" w:rsidRPr="00A274E7" w:rsidP="00A274E7">
            <w:pPr>
              <w:pStyle w:val="ListBullet"/>
            </w:pPr>
            <w:r w:rsidRPr="00A274E7">
              <w:t>show initiative in adapting to changing work conditions or contexts particularly when working across a variety of work areas</w:t>
            </w:r>
          </w:p>
          <w:p w:rsidR="00000000" w:rsidRPr="00A274E7" w:rsidP="00A274E7">
            <w:pPr>
              <w:pStyle w:val="ListBullet"/>
            </w:pPr>
            <w:r w:rsidRPr="00A274E7">
              <w:t>access, inte</w:t>
            </w:r>
            <w:r w:rsidRPr="00A274E7">
              <w:t>rpret and apply information on relevant organisation policies, procedures and instructions, particularly to paint requirements</w:t>
            </w:r>
          </w:p>
          <w:p w:rsidR="00000000" w:rsidRPr="00A274E7" w:rsidP="00A274E7">
            <w:pPr>
              <w:pStyle w:val="ListBullet"/>
            </w:pPr>
            <w:r w:rsidRPr="00A274E7">
              <w:t xml:space="preserve">manage time when planning, preparing and organising work priorities </w:t>
            </w:r>
          </w:p>
          <w:p w:rsidR="00000000" w:rsidP="00A274E7">
            <w:pPr>
              <w:pStyle w:val="ListBullet"/>
              <w:rPr>
                <w:lang w:val="en-NZ"/>
              </w:rPr>
            </w:pPr>
            <w:r w:rsidRPr="00A274E7">
              <w:t>take responsibility for organising own work priorities.</w:t>
            </w:r>
          </w:p>
        </w:tc>
      </w:tr>
      <w:tr w:rsidTr="009F590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E7">
            <w:pPr>
              <w:pStyle w:val="BodyText"/>
              <w:rPr>
                <w:lang w:val="en-NZ"/>
              </w:rPr>
            </w:pPr>
            <w:r w:rsidRPr="00A274E7">
              <w:rPr>
                <w:rStyle w:val="SpecialBold"/>
              </w:rPr>
              <w:t>Req</w:t>
            </w:r>
            <w:r w:rsidRPr="00A274E7">
              <w:rPr>
                <w:rStyle w:val="SpecialBold"/>
              </w:rPr>
              <w:t>uired knowledge</w:t>
            </w:r>
          </w:p>
        </w:tc>
      </w:tr>
      <w:tr w:rsidTr="009F590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E7" w:rsidP="00A274E7">
            <w:pPr>
              <w:pStyle w:val="ListBullet"/>
            </w:pPr>
            <w:r w:rsidRPr="00A274E7">
              <w:t>relevant Occupational Health and Safety and Environmental regulations and enterprise policies and procedures needed to carry out work in a manner which ensures the safety of people, equipment and the environment.  The specific regulations</w:t>
            </w:r>
            <w:r w:rsidRPr="00A274E7">
              <w:t xml:space="preserve"> will vary according to the area of operation</w:t>
            </w:r>
          </w:p>
          <w:p w:rsidR="00000000" w:rsidRPr="00A274E7" w:rsidP="00A274E7">
            <w:pPr>
              <w:pStyle w:val="ListBullet"/>
            </w:pPr>
            <w:r w:rsidRPr="00A274E7">
              <w:t>enterprise technical work documentation covering procedures, specifications, schedules and work plans or equivalent</w:t>
            </w:r>
          </w:p>
          <w:p w:rsidR="00000000" w:rsidRPr="00A274E7" w:rsidP="00A274E7">
            <w:pPr>
              <w:pStyle w:val="ListBullet"/>
            </w:pPr>
            <w:r w:rsidRPr="00A274E7">
              <w:t>enterprise quality system documentation covering instructions, procedures, performance indicat</w:t>
            </w:r>
            <w:r w:rsidRPr="00A274E7">
              <w:t xml:space="preserve">ors and review processes or equivalent </w:t>
            </w:r>
          </w:p>
          <w:p w:rsidR="00000000" w:rsidRPr="00A274E7" w:rsidP="00A274E7">
            <w:pPr>
              <w:pStyle w:val="ListBullet"/>
            </w:pPr>
            <w:r w:rsidRPr="00A274E7">
              <w:t>enterprise cost minimisation/waste avoidance policies, procedures and practices</w:t>
            </w:r>
          </w:p>
          <w:p w:rsidR="00000000" w:rsidRPr="00A274E7" w:rsidP="00A274E7">
            <w:pPr>
              <w:pStyle w:val="ListBullet"/>
            </w:pPr>
            <w:r w:rsidRPr="00A274E7">
              <w:t>environmental protection requirements relating to the disposal of waste material</w:t>
            </w:r>
          </w:p>
          <w:p w:rsidR="00000000" w:rsidRPr="00A274E7" w:rsidP="00A274E7">
            <w:pPr>
              <w:pStyle w:val="ListBullet"/>
            </w:pPr>
            <w:r w:rsidRPr="00A274E7">
              <w:t>established communication channels and protocols</w:t>
            </w:r>
          </w:p>
          <w:p w:rsidR="00000000" w:rsidRPr="00A274E7" w:rsidP="00A274E7">
            <w:pPr>
              <w:pStyle w:val="ListBullet"/>
            </w:pPr>
            <w:r w:rsidRPr="00A274E7">
              <w:t>problem identification and resolution techniques</w:t>
            </w:r>
          </w:p>
          <w:p w:rsidR="00000000" w:rsidRPr="00A274E7" w:rsidP="00A274E7">
            <w:pPr>
              <w:pStyle w:val="ListBullet"/>
            </w:pPr>
            <w:r w:rsidRPr="00A274E7">
              <w:t>surface preparation procedures</w:t>
            </w:r>
          </w:p>
          <w:p w:rsidR="00000000" w:rsidRPr="00A274E7" w:rsidP="00A274E7">
            <w:pPr>
              <w:pStyle w:val="ListBullet"/>
            </w:pPr>
            <w:r w:rsidRPr="00A274E7">
              <w:t>reading and interpreting materials lists and operating procedures</w:t>
            </w:r>
          </w:p>
          <w:p w:rsidR="00000000" w:rsidRPr="00A274E7" w:rsidP="00A274E7">
            <w:pPr>
              <w:pStyle w:val="ListBullet"/>
            </w:pPr>
            <w:r w:rsidRPr="00A274E7">
              <w:t>types of paints, sealants, solvents, related chemicals and their properties</w:t>
            </w:r>
          </w:p>
          <w:p w:rsidR="00000000" w:rsidRPr="00A274E7" w:rsidP="00A274E7">
            <w:pPr>
              <w:pStyle w:val="ListBullet"/>
            </w:pPr>
            <w:r w:rsidRPr="00A274E7">
              <w:t>procedures for mixing, preparing a</w:t>
            </w:r>
            <w:r w:rsidRPr="00A274E7">
              <w:t xml:space="preserve">nd applying paints and other chemicals  </w:t>
            </w:r>
          </w:p>
          <w:p w:rsidR="00000000" w:rsidRPr="00A274E7" w:rsidP="00A274E7">
            <w:pPr>
              <w:pStyle w:val="ListBullet"/>
            </w:pPr>
            <w:r w:rsidRPr="00A274E7">
              <w:t>company/manufacturer policies and procedures</w:t>
            </w:r>
          </w:p>
          <w:p w:rsidR="00000000" w:rsidRPr="00A274E7" w:rsidP="00A274E7">
            <w:pPr>
              <w:pStyle w:val="ListBullet"/>
            </w:pPr>
            <w:r w:rsidRPr="00A274E7">
              <w:t xml:space="preserve">the use, application and maintenance of the range of tools, materials and equipment relevant to these processes </w:t>
            </w:r>
          </w:p>
          <w:p w:rsidR="00000000" w:rsidRPr="00A274E7" w:rsidP="00A274E7">
            <w:pPr>
              <w:pStyle w:val="ListBullet"/>
            </w:pPr>
            <w:r w:rsidRPr="00A274E7">
              <w:t>producing work flow records - written / electronic</w:t>
            </w:r>
          </w:p>
          <w:p w:rsidR="00000000" w:rsidRPr="00A274E7" w:rsidP="00A274E7">
            <w:pPr>
              <w:pStyle w:val="ListBullet"/>
            </w:pPr>
            <w:r w:rsidRPr="00A274E7">
              <w:t>compan</w:t>
            </w:r>
            <w:r w:rsidRPr="00A274E7">
              <w:t>y OH&amp;S policy and procedures.</w:t>
            </w:r>
          </w:p>
        </w:tc>
      </w:tr>
    </w:tbl>
    <w:p w:rsidR="00000000" w:rsidRPr="00A274E7" w:rsidP="00A274E7">
      <w:pPr>
        <w:pStyle w:val="BodyText"/>
      </w:pPr>
    </w:p>
    <w:p w:rsidR="00000000" w:rsidRPr="00A274E7" w:rsidP="00A274E7">
      <w:pPr>
        <w:pStyle w:val="AllowPageBreak"/>
      </w:pPr>
    </w:p>
    <w:p w:rsidR="00000000" w:rsidRPr="00A274E7" w:rsidP="00A274E7">
      <w:pPr>
        <w:pStyle w:val="Heading1"/>
      </w:pPr>
      <w:bookmarkStart w:id="10" w:name="O_433182"/>
      <w:bookmarkEnd w:id="10"/>
      <w:r w:rsidRPr="00A274E7">
        <w:t>Evidence Guide</w:t>
      </w:r>
    </w:p>
    <w:tbl>
      <w:tblPr>
        <w:tblW w:w="9639" w:type="dxa"/>
        <w:tblLayout w:type="fixed"/>
        <w:tblCellMar>
          <w:left w:w="62" w:type="dxa"/>
          <w:right w:w="62" w:type="dxa"/>
        </w:tblCellMar>
        <w:tblLook w:val="0000"/>
      </w:tblPr>
      <w:tblGrid>
        <w:gridCol w:w="2977"/>
        <w:gridCol w:w="6662"/>
      </w:tblGrid>
      <w:tr w:rsidTr="009F5909">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E7">
            <w:pPr>
              <w:pStyle w:val="BodyText"/>
              <w:rPr>
                <w:lang w:val="en-NZ"/>
              </w:rPr>
            </w:pPr>
            <w:r w:rsidRPr="00A274E7">
              <w:rPr>
                <w:rStyle w:val="SpecialBold"/>
              </w:rPr>
              <w:t>EVIDENCE GUIDE</w:t>
            </w:r>
          </w:p>
        </w:tc>
      </w:tr>
      <w:tr w:rsidTr="009F5909">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E7">
            <w:pPr>
              <w:pStyle w:val="BodyText"/>
              <w:rPr>
                <w:lang w:val="en-NZ"/>
              </w:rPr>
            </w:pPr>
            <w:r w:rsidRPr="00A274E7">
              <w:t xml:space="preserve">The Evidence Guide provides advice on assessment and must be read in conjunction with the Performance Criteria, Required Skills and Knowledge, </w:t>
            </w:r>
            <w:r w:rsidRPr="00A274E7">
              <w:t>the Range Statement and the Assessment Guidelines for this Training Package.</w:t>
            </w:r>
          </w:p>
        </w:tc>
      </w:tr>
      <w:tr w:rsidTr="009F590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E7">
            <w:pPr>
              <w:pStyle w:val="BodyText"/>
              <w:rPr>
                <w:lang w:val="en-NZ"/>
              </w:rPr>
            </w:pPr>
            <w:r w:rsidRPr="00A274E7">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E7">
            <w:pPr>
              <w:pStyle w:val="BodyText"/>
              <w:rPr>
                <w:lang w:val="en-NZ"/>
              </w:rPr>
            </w:pPr>
          </w:p>
        </w:tc>
      </w:tr>
      <w:tr w:rsidTr="009F590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E7">
            <w:pPr>
              <w:pStyle w:val="BodyText"/>
              <w:rPr>
                <w:lang w:val="en-NZ"/>
              </w:rPr>
            </w:pPr>
            <w:r w:rsidRPr="00A274E7">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E7" w:rsidP="00A274E7">
            <w:pPr>
              <w:pStyle w:val="BodyText"/>
            </w:pPr>
            <w:r w:rsidRPr="00A274E7">
              <w:t>Evidence of the following is essential:</w:t>
            </w:r>
          </w:p>
          <w:p w:rsidR="00000000" w:rsidRPr="00A274E7" w:rsidP="00A274E7">
            <w:pPr>
              <w:pStyle w:val="ListBullet"/>
            </w:pPr>
            <w:r w:rsidRPr="00A274E7">
              <w:t>compliance with re</w:t>
            </w:r>
            <w:r w:rsidRPr="00A274E7">
              <w:t>levant legislative, regulations, standards, codes of practice and establish safe practices and enterprise policies and procedures for managing personal work priorities</w:t>
            </w:r>
          </w:p>
          <w:p w:rsidR="00000000" w:rsidRPr="00A274E7" w:rsidP="00A274E7">
            <w:pPr>
              <w:pStyle w:val="ListBullet"/>
            </w:pPr>
            <w:r w:rsidRPr="00A274E7">
              <w:t>maintaining a working knowledge of current work systems and practices</w:t>
            </w:r>
          </w:p>
          <w:p w:rsidR="00000000" w:rsidRPr="00A274E7" w:rsidP="00A274E7">
            <w:pPr>
              <w:pStyle w:val="ListBullet"/>
            </w:pPr>
            <w:r w:rsidRPr="00A274E7">
              <w:t>working and communicating effectively and positively with others involved in the work</w:t>
            </w:r>
          </w:p>
          <w:p w:rsidR="00000000" w:rsidRPr="00A274E7" w:rsidP="00A274E7">
            <w:pPr>
              <w:pStyle w:val="ListBullet"/>
            </w:pPr>
            <w:r w:rsidRPr="00A274E7">
              <w:t>applying, within authority, the requirements of the job or work role in relation to:</w:t>
            </w:r>
          </w:p>
          <w:p w:rsidR="00000000" w:rsidRPr="00A274E7" w:rsidP="00A274E7">
            <w:pPr>
              <w:pStyle w:val="ListBullet2"/>
            </w:pPr>
            <w:r w:rsidRPr="00A274E7">
              <w:t>achieving production goals</w:t>
            </w:r>
          </w:p>
          <w:p w:rsidR="00000000" w:rsidRPr="00A274E7" w:rsidP="00A274E7">
            <w:pPr>
              <w:pStyle w:val="ListBullet2"/>
            </w:pPr>
            <w:r w:rsidRPr="00A274E7">
              <w:t>achieving work quality goals</w:t>
            </w:r>
          </w:p>
          <w:p w:rsidR="00000000" w:rsidRPr="00A274E7" w:rsidP="00A274E7">
            <w:pPr>
              <w:pStyle w:val="ListBullet2"/>
            </w:pPr>
            <w:r w:rsidRPr="00A274E7">
              <w:t>responding positively to cha</w:t>
            </w:r>
            <w:r w:rsidRPr="00A274E7">
              <w:t>nging work requirements</w:t>
            </w:r>
          </w:p>
          <w:p w:rsidR="00000000" w:rsidRPr="00A274E7" w:rsidP="00A274E7">
            <w:pPr>
              <w:pStyle w:val="ListBullet2"/>
            </w:pPr>
            <w:r w:rsidRPr="00A274E7">
              <w:t>contributing effectively to cost reduction initiatives</w:t>
            </w:r>
          </w:p>
          <w:p w:rsidR="00000000" w:rsidRPr="00A274E7" w:rsidP="00A274E7">
            <w:pPr>
              <w:pStyle w:val="ListBullet2"/>
            </w:pPr>
            <w:r w:rsidRPr="00A274E7">
              <w:t>effectively applying problem solving techniques</w:t>
            </w:r>
          </w:p>
          <w:p w:rsidR="00000000" w:rsidRPr="00A274E7" w:rsidP="00A274E7">
            <w:pPr>
              <w:pStyle w:val="ListBullet"/>
            </w:pPr>
            <w:r w:rsidRPr="00A274E7">
              <w:t>modify activities to cater for variations in workplace context and environment</w:t>
            </w:r>
          </w:p>
          <w:p w:rsidR="00000000" w:rsidRPr="00A274E7" w:rsidP="00A274E7">
            <w:pPr>
              <w:pStyle w:val="ListBullet"/>
            </w:pPr>
            <w:r w:rsidRPr="00A274E7">
              <w:t>prepare surface for painting</w:t>
            </w:r>
          </w:p>
          <w:p w:rsidR="00000000" w:rsidRPr="00A274E7" w:rsidP="00A274E7">
            <w:pPr>
              <w:pStyle w:val="ListBullet"/>
            </w:pPr>
            <w:r w:rsidRPr="00A274E7">
              <w:t>prepare and use solv</w:t>
            </w:r>
            <w:r w:rsidRPr="00A274E7">
              <w:t>ents to kill rust, remove greases, and remove protective waxes</w:t>
            </w:r>
          </w:p>
          <w:p w:rsidR="00000000" w:rsidRPr="00A274E7" w:rsidP="00A274E7">
            <w:pPr>
              <w:pStyle w:val="ListBullet"/>
            </w:pPr>
            <w:r w:rsidRPr="00A274E7">
              <w:t>mix, prepare and apply paints, e.g. primers and/or lacquers and/or enamels and/or two pack paints</w:t>
            </w:r>
          </w:p>
          <w:p w:rsidR="00000000" w:rsidRPr="00A274E7" w:rsidP="00A274E7">
            <w:pPr>
              <w:pStyle w:val="ListBullet"/>
            </w:pPr>
            <w:r w:rsidRPr="00A274E7">
              <w:t>interpret and communicate operational information</w:t>
            </w:r>
          </w:p>
          <w:p w:rsidR="00000000" w:rsidRPr="00A274E7" w:rsidP="00A274E7">
            <w:pPr>
              <w:pStyle w:val="ListBullet"/>
            </w:pPr>
            <w:r w:rsidRPr="00A274E7">
              <w:t>select appropriate sealants, adhesives, paints, tools and equipment</w:t>
            </w:r>
          </w:p>
          <w:p w:rsidR="00000000" w:rsidRPr="00A274E7" w:rsidP="00A274E7">
            <w:pPr>
              <w:pStyle w:val="ListBullet"/>
            </w:pPr>
            <w:r w:rsidRPr="00A274E7">
              <w:t>employ mechanical and manual sanding techniques</w:t>
            </w:r>
          </w:p>
          <w:p w:rsidR="00000000" w:rsidRPr="00A274E7" w:rsidP="00A274E7">
            <w:pPr>
              <w:pStyle w:val="ListBullet"/>
            </w:pPr>
            <w:r w:rsidRPr="00A274E7">
              <w:t>employ safe working practices</w:t>
            </w:r>
          </w:p>
          <w:p w:rsidR="00000000" w:rsidRPr="00A274E7" w:rsidP="00A274E7">
            <w:pPr>
              <w:pStyle w:val="ListBullet"/>
            </w:pPr>
            <w:r w:rsidRPr="00A274E7">
              <w:t>select and use relevant tools and equipment</w:t>
            </w:r>
          </w:p>
          <w:p w:rsidR="00000000" w:rsidP="00A274E7">
            <w:pPr>
              <w:pStyle w:val="ListBullet"/>
              <w:rPr>
                <w:lang w:val="en-NZ"/>
              </w:rPr>
            </w:pPr>
            <w:r w:rsidRPr="00A274E7">
              <w:t>maintain company records - paper based / electronic.</w:t>
            </w:r>
          </w:p>
        </w:tc>
      </w:tr>
      <w:tr w:rsidTr="009F590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E7">
            <w:pPr>
              <w:pStyle w:val="BodyText"/>
              <w:rPr>
                <w:lang w:val="en-NZ"/>
              </w:rPr>
            </w:pPr>
            <w:r w:rsidRPr="00A274E7">
              <w:rPr>
                <w:rStyle w:val="SpecialBold"/>
              </w:rPr>
              <w:t>Context of a</w:t>
            </w:r>
            <w:r w:rsidRPr="00A274E7">
              <w:rPr>
                <w:rStyle w:val="SpecialBold"/>
              </w:rPr>
              <w:t>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E7" w:rsidP="00A274E7">
            <w:pPr>
              <w:pStyle w:val="ListBullet"/>
            </w:pPr>
            <w:r w:rsidRPr="00A274E7">
              <w:t>assessment of the competency should take place in a safe working environment in a passenger motor vehicle manufacturing plant or simulated environment using tools/equipment/machinery required for the production process</w:t>
            </w:r>
            <w:r w:rsidRPr="00A274E7">
              <w:t xml:space="preserve"> without undue disruption to the production process</w:t>
            </w:r>
          </w:p>
          <w:p w:rsidR="00000000" w:rsidP="00A274E7">
            <w:pPr>
              <w:pStyle w:val="ListBullet"/>
              <w:rPr>
                <w:lang w:val="en-NZ"/>
              </w:rPr>
            </w:pPr>
            <w:r w:rsidRPr="00A274E7">
              <w:t>assessment is to occur under standard and authorised work practices, safety requirements and environmental constraints.</w:t>
            </w:r>
          </w:p>
        </w:tc>
      </w:tr>
      <w:tr w:rsidTr="009F590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E7">
            <w:pPr>
              <w:pStyle w:val="BodyText"/>
              <w:rPr>
                <w:lang w:val="en-NZ"/>
              </w:rPr>
            </w:pPr>
            <w:r w:rsidRPr="00A274E7">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E7" w:rsidP="00A274E7">
            <w:pPr>
              <w:pStyle w:val="BodyText"/>
            </w:pPr>
            <w:r w:rsidRPr="00A274E7">
              <w:t>A range of assessment methods should be used to assess practic</w:t>
            </w:r>
            <w:r w:rsidRPr="00A274E7">
              <w:t>al skills and knowledge. The following examples are appropriate for this unit:</w:t>
            </w:r>
          </w:p>
          <w:p w:rsidR="00000000" w:rsidRPr="00A274E7" w:rsidP="00A274E7">
            <w:pPr>
              <w:pStyle w:val="ListBullet"/>
            </w:pPr>
            <w:r w:rsidRPr="00A274E7">
              <w:t>assessment methods must confirm consistency and accuracy of performance (over time and in a range of workplace relevant contexts) together with application of underpinning know</w:t>
            </w:r>
            <w:r w:rsidRPr="00A274E7">
              <w:t>ledge</w:t>
            </w:r>
          </w:p>
          <w:p w:rsidR="00000000" w:rsidRPr="00A274E7" w:rsidP="00A274E7">
            <w:pPr>
              <w:pStyle w:val="ListBullet"/>
            </w:pPr>
            <w:r w:rsidRPr="00A274E7">
              <w:t>assessment methods must be by direct observation of tasks and include questioning on underpinning knowledge to ensure its correct interpretation and application</w:t>
            </w:r>
          </w:p>
          <w:p w:rsidR="00000000" w:rsidRPr="00A274E7" w:rsidP="00A274E7">
            <w:pPr>
              <w:pStyle w:val="ListBullet"/>
            </w:pPr>
            <w:r w:rsidRPr="00A274E7">
              <w:t>assessment may be applied under project related conditions (real or simulated) and requir</w:t>
            </w:r>
            <w:r w:rsidRPr="00A274E7">
              <w:t>e evidence of process</w:t>
            </w:r>
          </w:p>
          <w:p w:rsidR="00000000" w:rsidRPr="00A274E7" w:rsidP="00A274E7">
            <w:pPr>
              <w:pStyle w:val="ListBullet"/>
            </w:pPr>
            <w:r w:rsidRPr="00A274E7">
              <w:t>assessment must confirm a reasonable inference that competency is able not only to be satisfied under the particular circumstance, but is able to be transferred to other circumstances.</w:t>
            </w:r>
          </w:p>
        </w:tc>
      </w:tr>
    </w:tbl>
    <w:p w:rsidR="00000000" w:rsidRPr="00A274E7" w:rsidP="00A274E7">
      <w:pPr>
        <w:pStyle w:val="BodyText"/>
      </w:pPr>
    </w:p>
    <w:p w:rsidR="00000000" w:rsidRPr="00A274E7" w:rsidP="00A274E7">
      <w:pPr>
        <w:pStyle w:val="AllowPageBreak"/>
      </w:pPr>
    </w:p>
    <w:p w:rsidR="00000000" w:rsidRPr="00A274E7" w:rsidP="00A274E7">
      <w:pPr>
        <w:pStyle w:val="Heading1"/>
      </w:pPr>
      <w:bookmarkStart w:id="11" w:name="O_433186"/>
      <w:bookmarkEnd w:id="11"/>
      <w:r w:rsidRPr="00A274E7">
        <w:t>Range Statement</w:t>
      </w:r>
    </w:p>
    <w:tbl>
      <w:tblPr>
        <w:tblW w:w="9639" w:type="dxa"/>
        <w:tblLayout w:type="fixed"/>
        <w:tblCellMar>
          <w:left w:w="62" w:type="dxa"/>
          <w:right w:w="62" w:type="dxa"/>
        </w:tblCellMar>
        <w:tblLook w:val="0000"/>
      </w:tblPr>
      <w:tblGrid>
        <w:gridCol w:w="2977"/>
        <w:gridCol w:w="6662"/>
      </w:tblGrid>
      <w:tr w:rsidTr="009F5909">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E7">
            <w:pPr>
              <w:pStyle w:val="BodyText"/>
              <w:rPr>
                <w:lang w:val="en-NZ"/>
              </w:rPr>
            </w:pPr>
            <w:r w:rsidRPr="00A274E7">
              <w:rPr>
                <w:rStyle w:val="SpecialBold"/>
              </w:rPr>
              <w:t>RANGE STATEMENT</w:t>
            </w:r>
          </w:p>
        </w:tc>
      </w:tr>
      <w:tr w:rsidTr="009F5909">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E7">
            <w:pPr>
              <w:pStyle w:val="BodyText"/>
              <w:rPr>
                <w:lang w:val="en-NZ"/>
              </w:rPr>
            </w:pPr>
            <w:r w:rsidRPr="00A274E7">
              <w:t xml:space="preserve">The range statement relates to the unit of competency as a whole. It allows for different work environments and situations that may affect </w:t>
            </w:r>
            <w:r w:rsidRPr="00A274E7">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A274E7">
              <w:t>and local industry and regional contexts.</w:t>
            </w:r>
          </w:p>
        </w:tc>
      </w:tr>
      <w:tr w:rsidTr="009F590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E7">
            <w:pPr>
              <w:pStyle w:val="BodyText"/>
              <w:rPr>
                <w:lang w:val="en-NZ"/>
              </w:rPr>
            </w:pPr>
            <w:r w:rsidRPr="00A274E7">
              <w:rPr>
                <w:rStyle w:val="BoldandItalics"/>
              </w:rPr>
              <w:t>Paints and materials</w:t>
            </w:r>
            <w:r w:rsidRPr="00A274E7">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E7">
            <w:pPr>
              <w:pStyle w:val="ListBullet"/>
              <w:rPr>
                <w:lang w:val="en-NZ"/>
              </w:rPr>
            </w:pPr>
            <w:r w:rsidRPr="00A274E7">
              <w:t>phosphate dips, primer coatings, colour coatings, anti-chip materials, etch primers, lacquers, enamels, two pack and anti chip paints, sealers, solvents, masking tapes and paper</w:t>
            </w:r>
            <w:r w:rsidRPr="00A274E7">
              <w:t>s, and abrasive papers, spirit wipes, de-mineralised water</w:t>
            </w:r>
          </w:p>
        </w:tc>
      </w:tr>
      <w:tr w:rsidTr="009F590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E7">
            <w:pPr>
              <w:pStyle w:val="BodyText"/>
              <w:rPr>
                <w:lang w:val="en-NZ"/>
              </w:rPr>
            </w:pPr>
            <w:r w:rsidRPr="00A274E7">
              <w:rPr>
                <w:rStyle w:val="BoldandItalics"/>
              </w:rPr>
              <w:t>Organisation</w:t>
            </w:r>
            <w:r w:rsidRPr="00A274E7">
              <w:t xml:space="preserve"> </w:t>
            </w:r>
            <w:r w:rsidRPr="00A274E7">
              <w:rPr>
                <w:rStyle w:val="BoldandItalics"/>
              </w:rPr>
              <w:t>requirements</w:t>
            </w:r>
            <w:r w:rsidRPr="00A274E7">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E7" w:rsidP="00A274E7">
            <w:pPr>
              <w:pStyle w:val="ListBullet"/>
            </w:pPr>
            <w:r w:rsidRPr="00A274E7">
              <w:t>access and equity principles and practices</w:t>
            </w:r>
          </w:p>
          <w:p w:rsidR="00000000" w:rsidRPr="00A274E7" w:rsidP="00A274E7">
            <w:pPr>
              <w:pStyle w:val="ListBullet"/>
            </w:pPr>
            <w:r w:rsidRPr="00A274E7">
              <w:t>environmental management (waste disposal, recycling and re-use guidelines)</w:t>
            </w:r>
          </w:p>
          <w:p w:rsidR="00000000" w:rsidRPr="00A274E7" w:rsidP="00A274E7">
            <w:pPr>
              <w:pStyle w:val="ListBullet"/>
            </w:pPr>
            <w:r w:rsidRPr="00A274E7">
              <w:t>emergency and evacuation procedures</w:t>
            </w:r>
          </w:p>
          <w:p w:rsidR="00000000" w:rsidRPr="00A274E7" w:rsidP="00A274E7">
            <w:pPr>
              <w:pStyle w:val="ListBullet"/>
            </w:pPr>
            <w:r w:rsidRPr="00A274E7">
              <w:t>equipment use procedures</w:t>
            </w:r>
          </w:p>
          <w:p w:rsidR="00000000" w:rsidRPr="00A274E7" w:rsidP="00A274E7">
            <w:pPr>
              <w:pStyle w:val="ListBullet"/>
            </w:pPr>
            <w:r w:rsidRPr="00A274E7">
              <w:t>ethical standards</w:t>
            </w:r>
          </w:p>
          <w:p w:rsidR="00000000" w:rsidRPr="00A274E7" w:rsidP="00A274E7">
            <w:pPr>
              <w:pStyle w:val="ListBullet"/>
            </w:pPr>
            <w:r w:rsidRPr="00A274E7">
              <w:t>legal obligations</w:t>
            </w:r>
          </w:p>
          <w:p w:rsidR="00000000" w:rsidRPr="00A274E7" w:rsidP="00A274E7">
            <w:pPr>
              <w:pStyle w:val="ListBullet"/>
            </w:pPr>
            <w:r w:rsidRPr="00A274E7">
              <w:t>maintenance and storage procedures</w:t>
            </w:r>
          </w:p>
          <w:p w:rsidR="00000000" w:rsidRPr="00A274E7" w:rsidP="00A274E7">
            <w:pPr>
              <w:pStyle w:val="ListBullet"/>
            </w:pPr>
            <w:r w:rsidRPr="00A274E7">
              <w:t>OHS requirements</w:t>
            </w:r>
          </w:p>
          <w:p w:rsidR="00000000" w:rsidRPr="00A274E7" w:rsidP="00A274E7">
            <w:pPr>
              <w:pStyle w:val="ListBullet"/>
            </w:pPr>
            <w:r w:rsidRPr="00A274E7">
              <w:t>organisational and site guidelines</w:t>
            </w:r>
          </w:p>
          <w:p w:rsidR="00000000" w:rsidRPr="00A274E7" w:rsidP="00A274E7">
            <w:pPr>
              <w:pStyle w:val="ListBullet"/>
            </w:pPr>
            <w:r w:rsidRPr="00A274E7">
              <w:t>policies and procedures relating to own role and responsibility</w:t>
            </w:r>
          </w:p>
          <w:p w:rsidR="00000000" w:rsidRPr="00A274E7" w:rsidP="00A274E7">
            <w:pPr>
              <w:pStyle w:val="ListBullet"/>
            </w:pPr>
            <w:r w:rsidRPr="00A274E7">
              <w:t>procedural manuals</w:t>
            </w:r>
          </w:p>
          <w:p w:rsidR="00000000" w:rsidRPr="00A274E7" w:rsidP="00A274E7">
            <w:pPr>
              <w:pStyle w:val="ListBullet"/>
            </w:pPr>
            <w:r w:rsidRPr="00A274E7">
              <w:t>quality assurance guideli</w:t>
            </w:r>
            <w:r w:rsidRPr="00A274E7">
              <w:t>nes</w:t>
            </w:r>
          </w:p>
          <w:p w:rsidR="00000000" w:rsidRPr="00A274E7" w:rsidP="00A274E7">
            <w:pPr>
              <w:pStyle w:val="ListBullet"/>
            </w:pPr>
            <w:r w:rsidRPr="00A274E7">
              <w:t>quality and continuous improvement processes and standards</w:t>
            </w:r>
          </w:p>
          <w:p w:rsidR="00000000" w:rsidP="00A274E7">
            <w:pPr>
              <w:pStyle w:val="ListBullet"/>
              <w:rPr>
                <w:lang w:val="en-NZ"/>
              </w:rPr>
            </w:pPr>
            <w:r w:rsidRPr="00A274E7">
              <w:t>recording and reporting guidelines.</w:t>
            </w:r>
          </w:p>
        </w:tc>
      </w:tr>
      <w:tr w:rsidTr="009F590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E7">
            <w:pPr>
              <w:pStyle w:val="BodyText"/>
              <w:rPr>
                <w:lang w:val="en-NZ"/>
              </w:rPr>
            </w:pPr>
            <w:r w:rsidRPr="00A274E7">
              <w:rPr>
                <w:rStyle w:val="BoldandItalics"/>
              </w:rPr>
              <w:t>OHS requirements</w:t>
            </w:r>
            <w:r w:rsidRPr="00A274E7">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E7">
            <w:pPr>
              <w:pStyle w:val="BodyText"/>
              <w:rPr>
                <w:lang w:val="en-NZ"/>
              </w:rPr>
            </w:pPr>
            <w:r w:rsidRPr="00A274E7">
              <w:t>Legislation and regulations, organisational safety policies and procedures and may include: the use of personal protective equipment and clothing, rescue services, fire fighting organisation and equipment, first aid equipment, hazard and risk control and e</w:t>
            </w:r>
            <w:r w:rsidRPr="00A274E7">
              <w:t>limination, systems covering the use of hazardous materials and substances and manual handling procedures including lifting and carrying.</w:t>
            </w:r>
          </w:p>
        </w:tc>
      </w:tr>
      <w:tr w:rsidTr="009F590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E7">
            <w:pPr>
              <w:pStyle w:val="BodyText"/>
              <w:rPr>
                <w:lang w:val="en-NZ"/>
              </w:rPr>
            </w:pPr>
            <w:r w:rsidRPr="00A274E7">
              <w:rPr>
                <w:rStyle w:val="BoldandItalics"/>
              </w:rPr>
              <w:t>Equipment</w:t>
            </w:r>
            <w:r w:rsidRPr="00A274E7">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E7" w:rsidP="00A274E7">
            <w:pPr>
              <w:pStyle w:val="ListBullet"/>
            </w:pPr>
            <w:r w:rsidRPr="00A274E7">
              <w:t>high pressure guns, squeeze bottles, airless spraying</w:t>
            </w:r>
          </w:p>
          <w:p w:rsidR="00000000" w:rsidP="00A274E7">
            <w:pPr>
              <w:pStyle w:val="ListBullet"/>
              <w:rPr>
                <w:lang w:val="en-NZ"/>
              </w:rPr>
            </w:pPr>
            <w:r w:rsidRPr="00A274E7">
              <w:t>equipment, air recirculating systems, p</w:t>
            </w:r>
            <w:r w:rsidRPr="00A274E7">
              <w:t>aint recirculating systems, automatic / robotic spraying systems, extension nozzles, paint brushes and knives, air disc and hand sanding equipment, air oscillating sanding machines and tape dispensers</w:t>
            </w:r>
          </w:p>
        </w:tc>
      </w:tr>
      <w:tr w:rsidTr="009F590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E7">
            <w:pPr>
              <w:pStyle w:val="BodyText"/>
              <w:rPr>
                <w:lang w:val="en-NZ"/>
              </w:rPr>
            </w:pPr>
            <w:r w:rsidRPr="00A274E7">
              <w:rPr>
                <w:rStyle w:val="BoldandItalics"/>
              </w:rPr>
              <w:t>Appropriate</w:t>
            </w:r>
            <w:r w:rsidRPr="00A274E7">
              <w:t xml:space="preserve"> </w:t>
            </w:r>
            <w:r w:rsidRPr="00A274E7">
              <w:rPr>
                <w:rStyle w:val="BoldandItalics"/>
              </w:rPr>
              <w:t>personnel</w:t>
            </w:r>
            <w:r w:rsidRPr="00A274E7">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E7" w:rsidP="00A274E7">
            <w:pPr>
              <w:pStyle w:val="ListBullet"/>
            </w:pPr>
            <w:r w:rsidRPr="00A274E7">
              <w:t>clients and manage</w:t>
            </w:r>
            <w:r w:rsidRPr="00A274E7">
              <w:t>rs</w:t>
            </w:r>
          </w:p>
          <w:p w:rsidR="00000000" w:rsidRPr="00A274E7" w:rsidP="00A274E7">
            <w:pPr>
              <w:pStyle w:val="ListBullet"/>
            </w:pPr>
            <w:r w:rsidRPr="00A274E7">
              <w:t>supervisors</w:t>
            </w:r>
          </w:p>
          <w:p w:rsidR="00000000" w:rsidRPr="00A274E7" w:rsidP="00A274E7">
            <w:pPr>
              <w:pStyle w:val="ListBullet"/>
            </w:pPr>
            <w:r w:rsidRPr="00A274E7">
              <w:t>suppliers</w:t>
            </w:r>
          </w:p>
          <w:p w:rsidR="00000000" w:rsidRPr="00A274E7" w:rsidP="00A274E7">
            <w:pPr>
              <w:pStyle w:val="ListBullet"/>
            </w:pPr>
            <w:r w:rsidRPr="00A274E7">
              <w:t>team leaders</w:t>
            </w:r>
          </w:p>
          <w:p w:rsidR="00000000" w:rsidP="00A274E7">
            <w:pPr>
              <w:pStyle w:val="ListBullet"/>
              <w:rPr>
                <w:lang w:val="en-NZ"/>
              </w:rPr>
            </w:pPr>
            <w:r w:rsidRPr="00A274E7">
              <w:t>team members.</w:t>
            </w:r>
          </w:p>
        </w:tc>
      </w:tr>
      <w:tr w:rsidTr="009F590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E7">
            <w:pPr>
              <w:pStyle w:val="BodyText"/>
              <w:rPr>
                <w:lang w:val="en-NZ"/>
              </w:rPr>
            </w:pPr>
            <w:r w:rsidRPr="00A274E7">
              <w:rPr>
                <w:rStyle w:val="BoldandItalics"/>
              </w:rPr>
              <w:t>Surface blemishes</w:t>
            </w:r>
            <w:r w:rsidRPr="00A274E7">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E7" w:rsidP="00A274E7">
            <w:pPr>
              <w:pStyle w:val="ListBullet"/>
            </w:pPr>
            <w:r w:rsidRPr="00A274E7">
              <w:t>excess orange peel and runs</w:t>
            </w:r>
          </w:p>
        </w:tc>
      </w:tr>
    </w:tbl>
    <w:p w:rsidR="00000000" w:rsidRPr="00A274E7" w:rsidP="00A274E7">
      <w:pPr>
        <w:pStyle w:val="BodyText"/>
      </w:pPr>
    </w:p>
    <w:p w:rsidR="00000000" w:rsidRPr="00A274E7" w:rsidP="00A274E7">
      <w:pPr>
        <w:pStyle w:val="AllowPageBreak"/>
      </w:pPr>
    </w:p>
    <w:p w:rsidR="00000000" w:rsidRPr="00A274E7" w:rsidP="00A274E7">
      <w:pPr>
        <w:pStyle w:val="Heading1"/>
      </w:pPr>
      <w:bookmarkStart w:id="12" w:name="O_433189"/>
      <w:bookmarkEnd w:id="12"/>
      <w:r w:rsidRPr="00A274E7">
        <w:t>Unit Sector(s)</w:t>
      </w:r>
    </w:p>
    <w:tbl>
      <w:tblPr>
        <w:tblW w:w="9639" w:type="dxa"/>
        <w:tblLayout w:type="fixed"/>
        <w:tblCellMar>
          <w:left w:w="62" w:type="dxa"/>
          <w:right w:w="62" w:type="dxa"/>
        </w:tblCellMar>
        <w:tblLook w:val="0000"/>
      </w:tblPr>
      <w:tblGrid>
        <w:gridCol w:w="2977"/>
        <w:gridCol w:w="6662"/>
      </w:tblGrid>
      <w:tr w:rsidTr="009F590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E7">
            <w:pPr>
              <w:pStyle w:val="BodyText"/>
              <w:rPr>
                <w:lang w:val="en-NZ"/>
              </w:rPr>
            </w:pPr>
            <w:r w:rsidRPr="00A274E7">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E7" w:rsidP="00A274E7">
            <w:pPr>
              <w:pStyle w:val="BodyText"/>
            </w:pPr>
            <w:r w:rsidRPr="00A274E7">
              <w:t>Technical - Chassis and Frame</w:t>
            </w:r>
          </w:p>
        </w:tc>
      </w:tr>
    </w:tbl>
    <w:p w:rsidR="00000000" w:rsidRPr="00A274E7" w:rsidP="00A274E7">
      <w:pPr>
        <w:pStyle w:val="BodyText"/>
      </w:pPr>
    </w:p>
    <w:p w:rsidR="00000000" w:rsidRPr="00A274E7" w:rsidP="00A274E7">
      <w:pPr>
        <w:pStyle w:val="AllowPageBreak"/>
      </w:pPr>
    </w:p>
    <w:p w:rsidR="00000000" w:rsidRPr="00A274E7" w:rsidP="00A274E7">
      <w:pPr>
        <w:pStyle w:val="Heading1"/>
      </w:pPr>
      <w:bookmarkStart w:id="13" w:name="O_433169"/>
      <w:bookmarkEnd w:id="13"/>
      <w:r w:rsidRPr="00A274E7">
        <w:t>Competency field</w:t>
      </w:r>
    </w:p>
    <w:tbl>
      <w:tblPr>
        <w:tblW w:w="9639" w:type="dxa"/>
        <w:tblLayout w:type="fixed"/>
        <w:tblCellMar>
          <w:left w:w="62" w:type="dxa"/>
          <w:right w:w="62" w:type="dxa"/>
        </w:tblCellMar>
        <w:tblLook w:val="0000"/>
      </w:tblPr>
      <w:tblGrid>
        <w:gridCol w:w="2977"/>
        <w:gridCol w:w="6662"/>
      </w:tblGrid>
      <w:tr w:rsidTr="009F590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E7">
            <w:pPr>
              <w:pStyle w:val="BodyText"/>
              <w:rPr>
                <w:lang w:val="en-NZ"/>
              </w:rPr>
            </w:pPr>
            <w:r w:rsidRPr="00A274E7">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E7" w:rsidP="00A274E7">
            <w:pPr>
              <w:pStyle w:val="BodyText"/>
            </w:pPr>
            <w:r w:rsidRPr="00A274E7">
              <w:t>Manufacturing - Bus, Truck and Trailer</w:t>
            </w:r>
          </w:p>
        </w:tc>
      </w:tr>
    </w:tbl>
    <w:p w:rsidR="00000000" w:rsidRPr="00A274E7" w:rsidP="00A274E7">
      <w:pPr>
        <w:pStyle w:val="BodyText"/>
      </w:pPr>
    </w:p>
    <w:p w:rsidR="00000000" w:rsidRPr="00A274E7" w:rsidP="00A274E7">
      <w:pPr>
        <w:pStyle w:val="AllowPageBreak"/>
      </w:pPr>
    </w:p>
    <w:p w:rsidR="00000000" w:rsidRPr="00A274E7" w:rsidP="00A274E7">
      <w:pPr>
        <w:pStyle w:val="Heading1"/>
      </w:pPr>
      <w:bookmarkStart w:id="14" w:name="O_433171"/>
      <w:bookmarkEnd w:id="14"/>
      <w:r w:rsidRPr="00A274E7">
        <w:t>Co-requisite units</w:t>
      </w:r>
    </w:p>
    <w:p w:rsidR="00000000" w:rsidRPr="00A274E7" w:rsidP="00A274E7">
      <w:pPr>
        <w:pStyle w:val="BodyText"/>
      </w:pPr>
      <w:r w:rsidRPr="00A274E7">
        <w:t>Not applicable.</w:t>
      </w:r>
    </w:p>
    <w:p w:rsidR="00000000" w:rsidRPr="00A274E7" w:rsidP="00A274E7"/>
    <w:sectPr w:rsidSect="00A274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4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5909" w:rsidP="009F590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4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909" w:rsidP="00A274E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F5909" w:rsidP="00A274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F5909" w:rsidP="00A274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4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4E7" w:rsidRPr="009F5909" w:rsidP="009F59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4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909" w:rsidP="00A274E7">
    <w:pPr>
      <w:pStyle w:val="Header"/>
      <w:framePr w:wrap="around"/>
    </w:pPr>
    <w:r>
      <w:fldChar w:fldCharType="begin"/>
    </w:r>
    <w:r>
      <w:instrText xml:space="preserve"> TITLE   \* MERGEFORMAT </w:instrText>
    </w:r>
    <w:r>
      <w:fldChar w:fldCharType="separate"/>
    </w:r>
    <w:r>
      <w:t>AUMGTY3001 Paint chassis or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9F5909" w:rsidP="00A274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DED0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9A77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223A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4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74E7"/>
    <w:pPr>
      <w:spacing w:before="360" w:after="60"/>
      <w:outlineLvl w:val="0"/>
    </w:pPr>
    <w:rPr>
      <w:sz w:val="32"/>
    </w:rPr>
  </w:style>
  <w:style w:type="paragraph" w:styleId="Heading2">
    <w:name w:val="heading 2"/>
    <w:basedOn w:val="HeadingBase"/>
    <w:next w:val="BodyText"/>
    <w:link w:val="Heading2Char"/>
    <w:qFormat/>
    <w:rsid w:val="00A274E7"/>
    <w:pPr>
      <w:keepLines/>
      <w:spacing w:before="240" w:after="120"/>
      <w:outlineLvl w:val="1"/>
    </w:pPr>
    <w:rPr>
      <w:sz w:val="28"/>
      <w:szCs w:val="40"/>
    </w:rPr>
  </w:style>
  <w:style w:type="paragraph" w:styleId="Heading3">
    <w:name w:val="heading 3"/>
    <w:basedOn w:val="HeadingBase"/>
    <w:next w:val="BodyText"/>
    <w:link w:val="Heading3Char"/>
    <w:qFormat/>
    <w:rsid w:val="00A274E7"/>
    <w:pPr>
      <w:spacing w:before="180" w:after="120"/>
      <w:outlineLvl w:val="2"/>
    </w:pPr>
    <w:rPr>
      <w:spacing w:val="-10"/>
      <w:kern w:val="32"/>
    </w:rPr>
  </w:style>
  <w:style w:type="paragraph" w:styleId="Heading4">
    <w:name w:val="heading 4"/>
    <w:basedOn w:val="HeadingBase"/>
    <w:next w:val="BodyText"/>
    <w:link w:val="Heading4Char"/>
    <w:qFormat/>
    <w:rsid w:val="00A274E7"/>
    <w:pPr>
      <w:spacing w:before="160" w:after="120"/>
      <w:outlineLvl w:val="3"/>
    </w:pPr>
    <w:rPr>
      <w:sz w:val="22"/>
    </w:rPr>
  </w:style>
  <w:style w:type="paragraph" w:styleId="Heading5">
    <w:name w:val="heading 5"/>
    <w:basedOn w:val="HeadingBase"/>
    <w:next w:val="Normal"/>
    <w:link w:val="Heading5Char"/>
    <w:qFormat/>
    <w:rsid w:val="00A274E7"/>
    <w:pPr>
      <w:spacing w:before="80"/>
      <w:outlineLvl w:val="4"/>
    </w:pPr>
    <w:rPr>
      <w:color w:val="918585"/>
      <w:sz w:val="20"/>
    </w:rPr>
  </w:style>
  <w:style w:type="paragraph" w:styleId="Heading6">
    <w:name w:val="heading 6"/>
    <w:basedOn w:val="HeadingBase"/>
    <w:next w:val="Normal"/>
    <w:link w:val="Heading6Char"/>
    <w:qFormat/>
    <w:rsid w:val="00A274E7"/>
    <w:pPr>
      <w:spacing w:before="60"/>
      <w:outlineLvl w:val="5"/>
    </w:pPr>
    <w:rPr>
      <w:color w:val="918585"/>
      <w:sz w:val="20"/>
    </w:rPr>
  </w:style>
  <w:style w:type="paragraph" w:styleId="Heading7">
    <w:name w:val="heading 7"/>
    <w:basedOn w:val="Normal"/>
    <w:next w:val="Normal"/>
    <w:link w:val="Heading7Char"/>
    <w:qFormat/>
    <w:rsid w:val="00A274E7"/>
    <w:pPr>
      <w:ind w:left="720"/>
      <w:outlineLvl w:val="6"/>
    </w:pPr>
    <w:rPr>
      <w:i/>
    </w:rPr>
  </w:style>
  <w:style w:type="paragraph" w:styleId="Heading8">
    <w:name w:val="heading 8"/>
    <w:basedOn w:val="Normal"/>
    <w:next w:val="Normal"/>
    <w:link w:val="Heading8Char"/>
    <w:qFormat/>
    <w:rsid w:val="00A274E7"/>
    <w:pPr>
      <w:ind w:left="720"/>
      <w:outlineLvl w:val="7"/>
    </w:pPr>
    <w:rPr>
      <w:i/>
    </w:rPr>
  </w:style>
  <w:style w:type="paragraph" w:styleId="Heading9">
    <w:name w:val="heading 9"/>
    <w:basedOn w:val="Normal"/>
    <w:next w:val="Normal"/>
    <w:link w:val="Heading9Char"/>
    <w:qFormat/>
    <w:rsid w:val="00A274E7"/>
    <w:pPr>
      <w:ind w:left="720"/>
      <w:outlineLvl w:val="8"/>
    </w:pPr>
    <w:rPr>
      <w:i/>
    </w:rPr>
  </w:style>
  <w:style w:type="character" w:default="1" w:styleId="DefaultParagraphFont">
    <w:name w:val="Default Paragraph Font"/>
    <w:uiPriority w:val="1"/>
    <w:unhideWhenUsed/>
    <w:rsid w:val="00A274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74E7"/>
  </w:style>
  <w:style w:type="character" w:customStyle="1" w:styleId="Heading1Char">
    <w:name w:val="Heading 1 Char"/>
    <w:basedOn w:val="DefaultParagraphFont"/>
    <w:link w:val="Heading1"/>
    <w:rsid w:val="00A274E7"/>
    <w:rPr>
      <w:rFonts w:ascii="Times New Roman" w:eastAsia="Times New Roman" w:hAnsi="Times New Roman" w:cs="Times New Roman"/>
      <w:b/>
      <w:sz w:val="32"/>
      <w:szCs w:val="20"/>
      <w:lang w:eastAsia="en-US"/>
    </w:rPr>
  </w:style>
  <w:style w:type="paragraph" w:styleId="BodyText">
    <w:name w:val="Body Text"/>
    <w:basedOn w:val="Normal"/>
    <w:link w:val="BodyTextChar"/>
    <w:rsid w:val="00A274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74E7"/>
    <w:rPr>
      <w:rFonts w:ascii="Times New Roman" w:eastAsia="Times New Roman" w:hAnsi="Times New Roman" w:cs="Times New Roman"/>
      <w:sz w:val="24"/>
      <w:lang w:eastAsia="en-US"/>
    </w:rPr>
  </w:style>
  <w:style w:type="paragraph" w:styleId="Footer">
    <w:name w:val="footer"/>
    <w:basedOn w:val="Normal"/>
    <w:link w:val="FooterChar"/>
    <w:rsid w:val="00A274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74E7"/>
    <w:rPr>
      <w:rFonts w:ascii="Times New Roman" w:eastAsia="Times New Roman" w:hAnsi="Times New Roman" w:cs="Times New Roman"/>
      <w:sz w:val="16"/>
      <w:lang w:eastAsia="en-US"/>
    </w:rPr>
  </w:style>
  <w:style w:type="paragraph" w:styleId="List">
    <w:name w:val="List"/>
    <w:basedOn w:val="BodyText"/>
    <w:next w:val="BodyText"/>
    <w:rsid w:val="00A274E7"/>
    <w:pPr>
      <w:tabs>
        <w:tab w:val="left" w:pos="340"/>
      </w:tabs>
      <w:spacing w:before="60" w:after="60"/>
      <w:ind w:left="340" w:hanging="340"/>
    </w:pPr>
  </w:style>
  <w:style w:type="paragraph" w:styleId="ListBullet">
    <w:name w:val="List Bullet"/>
    <w:basedOn w:val="List"/>
    <w:rsid w:val="00A274E7"/>
    <w:pPr>
      <w:numPr>
        <w:numId w:val="13"/>
      </w:numPr>
      <w:tabs>
        <w:tab w:val="clear" w:pos="340"/>
      </w:tabs>
      <w:spacing w:before="40" w:after="40"/>
    </w:pPr>
  </w:style>
  <w:style w:type="character" w:customStyle="1" w:styleId="SpecialBold">
    <w:name w:val="Special Bold"/>
    <w:basedOn w:val="DefaultParagraphFont"/>
    <w:rsid w:val="00A274E7"/>
    <w:rPr>
      <w:b/>
      <w:spacing w:val="0"/>
    </w:rPr>
  </w:style>
  <w:style w:type="paragraph" w:styleId="ListBullet2">
    <w:name w:val="List Bullet 2"/>
    <w:basedOn w:val="List2"/>
    <w:rsid w:val="00A274E7"/>
    <w:pPr>
      <w:numPr>
        <w:numId w:val="14"/>
      </w:numPr>
      <w:tabs>
        <w:tab w:val="clear" w:pos="680"/>
      </w:tabs>
    </w:pPr>
  </w:style>
  <w:style w:type="paragraph" w:customStyle="1" w:styleId="SuperHeading">
    <w:name w:val="SuperHeading"/>
    <w:basedOn w:val="Normal"/>
    <w:rsid w:val="00A274E7"/>
    <w:pPr>
      <w:spacing w:before="240" w:after="120"/>
      <w:outlineLvl w:val="0"/>
    </w:pPr>
    <w:rPr>
      <w:rFonts w:ascii="Times New Roman" w:hAnsi="Times New Roman"/>
      <w:b/>
      <w:sz w:val="28"/>
    </w:rPr>
  </w:style>
  <w:style w:type="paragraph" w:customStyle="1" w:styleId="AllowPageBreak">
    <w:name w:val="AllowPageBreak"/>
    <w:rsid w:val="00A274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74E7"/>
    <w:pPr>
      <w:tabs>
        <w:tab w:val="left" w:pos="680"/>
      </w:tabs>
      <w:spacing w:before="60" w:after="60"/>
      <w:ind w:left="680" w:hanging="340"/>
    </w:pPr>
  </w:style>
  <w:style w:type="character" w:customStyle="1" w:styleId="BoldandItalics">
    <w:name w:val="Bold and Italics"/>
    <w:qFormat/>
    <w:rsid w:val="00A274E7"/>
    <w:rPr>
      <w:b/>
      <w:i/>
      <w:u w:val="none"/>
    </w:rPr>
  </w:style>
  <w:style w:type="character" w:customStyle="1" w:styleId="Heading2Char">
    <w:name w:val="Heading 2 Char"/>
    <w:basedOn w:val="DefaultParagraphFont"/>
    <w:link w:val="Heading2"/>
    <w:rsid w:val="00A274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74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74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74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74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74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74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74E7"/>
    <w:rPr>
      <w:rFonts w:ascii="Courier New" w:eastAsia="Times New Roman" w:hAnsi="Courier New" w:cs="Times New Roman"/>
      <w:i/>
      <w:szCs w:val="20"/>
      <w:lang w:eastAsia="en-US"/>
    </w:rPr>
  </w:style>
  <w:style w:type="paragraph" w:customStyle="1" w:styleId="HeadingBase">
    <w:name w:val="Heading Base"/>
    <w:rsid w:val="00A274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74E7"/>
    <w:pPr>
      <w:tabs>
        <w:tab w:val="right" w:leader="dot" w:pos="9072"/>
      </w:tabs>
      <w:ind w:left="567"/>
    </w:pPr>
    <w:rPr>
      <w:szCs w:val="22"/>
    </w:rPr>
  </w:style>
  <w:style w:type="paragraph" w:customStyle="1" w:styleId="TOCBase">
    <w:name w:val="TOC Base"/>
    <w:rsid w:val="00A274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74E7"/>
    <w:pPr>
      <w:tabs>
        <w:tab w:val="right" w:leader="dot" w:pos="9072"/>
      </w:tabs>
      <w:spacing w:before="40" w:after="40"/>
      <w:ind w:left="284"/>
    </w:pPr>
    <w:rPr>
      <w:rFonts w:ascii="Times New Roman" w:hAnsi="Times New Roman"/>
    </w:rPr>
  </w:style>
  <w:style w:type="paragraph" w:styleId="TOC1">
    <w:name w:val="toc 1"/>
    <w:basedOn w:val="TOCBase"/>
    <w:next w:val="Normal"/>
    <w:rsid w:val="00A274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74E7"/>
    <w:pPr>
      <w:spacing w:before="5040"/>
      <w:jc w:val="center"/>
    </w:pPr>
    <w:rPr>
      <w:sz w:val="48"/>
      <w:szCs w:val="72"/>
      <w:lang w:val="en-US"/>
    </w:rPr>
  </w:style>
  <w:style w:type="character" w:customStyle="1" w:styleId="TitleChar">
    <w:name w:val="Title Char"/>
    <w:basedOn w:val="DefaultParagraphFont"/>
    <w:link w:val="Title"/>
    <w:rsid w:val="00A274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74E7"/>
    <w:pPr>
      <w:tabs>
        <w:tab w:val="left" w:pos="3600"/>
        <w:tab w:val="left" w:pos="3958"/>
      </w:tabs>
    </w:pPr>
  </w:style>
  <w:style w:type="paragraph" w:customStyle="1" w:styleId="Note">
    <w:name w:val="Note"/>
    <w:basedOn w:val="BodyText"/>
    <w:rsid w:val="00A274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74E7"/>
    <w:pPr>
      <w:framePr w:wrap="auto" w:hAnchor="text" w:y="6049"/>
    </w:pPr>
    <w:rPr>
      <w:color w:val="000000"/>
      <w:sz w:val="40"/>
    </w:rPr>
  </w:style>
  <w:style w:type="paragraph" w:customStyle="1" w:styleId="TOCTitle">
    <w:name w:val="TOCTitle"/>
    <w:basedOn w:val="Heading1"/>
    <w:rsid w:val="00A274E7"/>
    <w:pPr>
      <w:spacing w:after="240"/>
      <w:jc w:val="center"/>
      <w:outlineLvl w:val="9"/>
    </w:pPr>
    <w:rPr>
      <w:caps/>
    </w:rPr>
  </w:style>
  <w:style w:type="paragraph" w:customStyle="1" w:styleId="Version">
    <w:name w:val="Version"/>
    <w:rsid w:val="00A274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74E7"/>
    <w:pPr>
      <w:keepNext w:val="0"/>
      <w:tabs>
        <w:tab w:val="right" w:pos="4176"/>
      </w:tabs>
      <w:ind w:left="198" w:hanging="198"/>
    </w:pPr>
    <w:rPr>
      <w:rFonts w:ascii="Garamond" w:hAnsi="Garamond"/>
    </w:rPr>
  </w:style>
  <w:style w:type="paragraph" w:styleId="IndexHeading">
    <w:name w:val="index heading"/>
    <w:basedOn w:val="Normal"/>
    <w:next w:val="Index1"/>
    <w:semiHidden/>
    <w:rsid w:val="00A274E7"/>
    <w:pPr>
      <w:spacing w:before="120" w:after="120"/>
    </w:pPr>
    <w:rPr>
      <w:rFonts w:ascii="Arial" w:hAnsi="Arial"/>
      <w:b/>
      <w:color w:val="918585"/>
      <w:sz w:val="24"/>
    </w:rPr>
  </w:style>
  <w:style w:type="paragraph" w:styleId="Header">
    <w:name w:val="header"/>
    <w:basedOn w:val="Normal"/>
    <w:link w:val="HeaderChar"/>
    <w:rsid w:val="00A274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74E7"/>
    <w:rPr>
      <w:rFonts w:ascii="Times New Roman" w:eastAsia="Times New Roman" w:hAnsi="Times New Roman" w:cs="Times New Roman"/>
      <w:sz w:val="16"/>
      <w:szCs w:val="20"/>
      <w:lang w:val="en-GB" w:eastAsia="en-US"/>
    </w:rPr>
  </w:style>
  <w:style w:type="paragraph" w:customStyle="1" w:styleId="Chapter">
    <w:name w:val="Chapter"/>
    <w:basedOn w:val="Normal"/>
    <w:rsid w:val="00A274E7"/>
    <w:pPr>
      <w:spacing w:before="240"/>
    </w:pPr>
    <w:rPr>
      <w:rFonts w:ascii="Times New Roman" w:hAnsi="Times New Roman"/>
      <w:smallCaps/>
      <w:spacing w:val="80"/>
      <w:sz w:val="28"/>
    </w:rPr>
  </w:style>
  <w:style w:type="paragraph" w:customStyle="1" w:styleId="InChapter">
    <w:name w:val="InChapter"/>
    <w:basedOn w:val="Heading3"/>
    <w:rsid w:val="00A274E7"/>
    <w:pPr>
      <w:spacing w:after="240"/>
      <w:outlineLvl w:val="9"/>
    </w:pPr>
    <w:rPr>
      <w:noProof/>
    </w:rPr>
  </w:style>
  <w:style w:type="paragraph" w:styleId="Index2">
    <w:name w:val="index 2"/>
    <w:basedOn w:val="Normal"/>
    <w:next w:val="Normal"/>
    <w:semiHidden/>
    <w:rsid w:val="00A274E7"/>
    <w:pPr>
      <w:tabs>
        <w:tab w:val="right" w:pos="4176"/>
      </w:tabs>
      <w:ind w:left="568" w:hanging="284"/>
    </w:pPr>
    <w:rPr>
      <w:rFonts w:ascii="Garamond" w:hAnsi="Garamond"/>
    </w:rPr>
  </w:style>
  <w:style w:type="paragraph" w:customStyle="1" w:styleId="Byline">
    <w:name w:val="Byline"/>
    <w:rsid w:val="00A274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74E7"/>
    <w:pPr>
      <w:tabs>
        <w:tab w:val="clear" w:pos="3600"/>
        <w:tab w:val="clear" w:pos="3958"/>
      </w:tabs>
      <w:jc w:val="right"/>
    </w:pPr>
  </w:style>
  <w:style w:type="character" w:styleId="Emphasis">
    <w:name w:val="Emphasis"/>
    <w:basedOn w:val="DefaultParagraphFont"/>
    <w:qFormat/>
    <w:rsid w:val="00A274E7"/>
    <w:rPr>
      <w:i/>
    </w:rPr>
  </w:style>
  <w:style w:type="paragraph" w:styleId="Caption">
    <w:name w:val="caption"/>
    <w:basedOn w:val="BodyText"/>
    <w:next w:val="Normal"/>
    <w:qFormat/>
    <w:rsid w:val="00A274E7"/>
    <w:pPr>
      <w:framePr w:w="2268" w:hSpace="181" w:vSpace="181" w:wrap="around" w:vAnchor="text" w:hAnchor="page" w:x="1135" w:y="285" w:anchorLock="1"/>
    </w:pPr>
    <w:rPr>
      <w:i/>
    </w:rPr>
  </w:style>
  <w:style w:type="paragraph" w:customStyle="1" w:styleId="MiniTOCTitle">
    <w:name w:val="MiniTOCTitle"/>
    <w:basedOn w:val="Heading4"/>
    <w:rsid w:val="00A274E7"/>
    <w:pPr>
      <w:spacing w:before="240"/>
      <w:outlineLvl w:val="9"/>
    </w:pPr>
    <w:rPr>
      <w:noProof/>
      <w:sz w:val="24"/>
    </w:rPr>
  </w:style>
  <w:style w:type="paragraph" w:customStyle="1" w:styleId="MiniTOCItem">
    <w:name w:val="MiniTOCItem"/>
    <w:basedOn w:val="ListBullet"/>
    <w:rsid w:val="00A274E7"/>
    <w:pPr>
      <w:numPr>
        <w:numId w:val="0"/>
      </w:numPr>
      <w:tabs>
        <w:tab w:val="right" w:leader="dot" w:pos="6521"/>
      </w:tabs>
      <w:spacing w:before="0" w:after="0"/>
    </w:pPr>
  </w:style>
  <w:style w:type="paragraph" w:customStyle="1" w:styleId="TOFTitle">
    <w:name w:val="TOFTitle"/>
    <w:basedOn w:val="TOCTitle"/>
    <w:rsid w:val="00A274E7"/>
  </w:style>
  <w:style w:type="paragraph" w:styleId="TableofFigures">
    <w:name w:val="table of figures"/>
    <w:basedOn w:val="Normal"/>
    <w:next w:val="Normal"/>
    <w:semiHidden/>
    <w:rsid w:val="00A274E7"/>
    <w:pPr>
      <w:tabs>
        <w:tab w:val="right" w:leader="dot" w:pos="9072"/>
      </w:tabs>
      <w:ind w:left="970" w:hanging="403"/>
    </w:pPr>
    <w:rPr>
      <w:rFonts w:ascii="Times New Roman" w:hAnsi="Times New Roman"/>
      <w:b/>
    </w:rPr>
  </w:style>
  <w:style w:type="paragraph" w:styleId="ListNumber">
    <w:name w:val="List Number"/>
    <w:basedOn w:val="List"/>
    <w:rsid w:val="00A274E7"/>
    <w:pPr>
      <w:numPr>
        <w:numId w:val="11"/>
      </w:numPr>
    </w:pPr>
  </w:style>
  <w:style w:type="character" w:customStyle="1" w:styleId="WingdingSymbols">
    <w:name w:val="Wingding Symbols"/>
    <w:rsid w:val="00A274E7"/>
    <w:rPr>
      <w:rFonts w:ascii="Wingdings" w:hAnsi="Wingdings"/>
    </w:rPr>
  </w:style>
  <w:style w:type="paragraph" w:customStyle="1" w:styleId="TableHeading">
    <w:name w:val="Table Heading"/>
    <w:basedOn w:val="HeadingBase"/>
    <w:rsid w:val="00A274E7"/>
    <w:pPr>
      <w:keepLines/>
      <w:pBdr>
        <w:bottom w:val="single" w:sz="6" w:space="1" w:color="918585"/>
      </w:pBdr>
      <w:spacing w:before="240"/>
    </w:pPr>
  </w:style>
  <w:style w:type="character" w:customStyle="1" w:styleId="HotSpot">
    <w:name w:val="HotSpot"/>
    <w:rsid w:val="00A274E7"/>
    <w:rPr>
      <w:color w:val="0033CC"/>
      <w:u w:val="none"/>
    </w:rPr>
  </w:style>
  <w:style w:type="paragraph" w:customStyle="1" w:styleId="BodyTextRight">
    <w:name w:val="Body Text Right"/>
    <w:basedOn w:val="BodyText"/>
    <w:rsid w:val="00A274E7"/>
    <w:pPr>
      <w:spacing w:before="0" w:after="0"/>
      <w:jc w:val="right"/>
    </w:pPr>
  </w:style>
  <w:style w:type="paragraph" w:styleId="Index3">
    <w:name w:val="index 3"/>
    <w:basedOn w:val="ListNumber2"/>
    <w:next w:val="Normal"/>
    <w:semiHidden/>
    <w:rsid w:val="00A274E7"/>
    <w:pPr>
      <w:numPr>
        <w:numId w:val="0"/>
      </w:numPr>
      <w:tabs>
        <w:tab w:val="right" w:leader="dot" w:pos="4176"/>
      </w:tabs>
    </w:pPr>
  </w:style>
  <w:style w:type="paragraph" w:styleId="ListNumber2">
    <w:name w:val="List Number 2"/>
    <w:basedOn w:val="List2"/>
    <w:rsid w:val="00A274E7"/>
    <w:pPr>
      <w:numPr>
        <w:numId w:val="10"/>
      </w:numPr>
      <w:tabs>
        <w:tab w:val="clear" w:pos="1060"/>
      </w:tabs>
    </w:pPr>
  </w:style>
  <w:style w:type="paragraph" w:customStyle="1" w:styleId="MarginNote">
    <w:name w:val="Margin Note"/>
    <w:basedOn w:val="BodyText"/>
    <w:rsid w:val="00A274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74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74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74E7"/>
    <w:rPr>
      <w:sz w:val="32"/>
    </w:rPr>
  </w:style>
  <w:style w:type="paragraph" w:customStyle="1" w:styleId="HeadingProcedure">
    <w:name w:val="Heading Procedure"/>
    <w:basedOn w:val="HeadingBase"/>
    <w:next w:val="Normal"/>
    <w:rsid w:val="00A274E7"/>
    <w:pPr>
      <w:tabs>
        <w:tab w:val="left" w:pos="0"/>
      </w:tabs>
      <w:spacing w:before="120" w:after="60"/>
    </w:pPr>
    <w:rPr>
      <w:i/>
      <w:color w:val="918585"/>
      <w:sz w:val="22"/>
    </w:rPr>
  </w:style>
  <w:style w:type="paragraph" w:customStyle="1" w:styleId="TableBodyText">
    <w:name w:val="Table Body Text"/>
    <w:basedOn w:val="BodyText"/>
    <w:rsid w:val="00A274E7"/>
    <w:pPr>
      <w:spacing w:before="60" w:after="60"/>
    </w:pPr>
  </w:style>
  <w:style w:type="paragraph" w:styleId="ListContinue">
    <w:name w:val="List Continue"/>
    <w:basedOn w:val="List"/>
    <w:rsid w:val="00A274E7"/>
    <w:pPr>
      <w:ind w:firstLine="0"/>
    </w:pPr>
  </w:style>
  <w:style w:type="paragraph" w:customStyle="1" w:styleId="ListNote">
    <w:name w:val="List Note"/>
    <w:basedOn w:val="List"/>
    <w:rsid w:val="00A274E7"/>
    <w:pPr>
      <w:pBdr>
        <w:top w:val="single" w:sz="6" w:space="2" w:color="918585"/>
        <w:bottom w:val="single" w:sz="6" w:space="2" w:color="918585"/>
      </w:pBdr>
      <w:tabs>
        <w:tab w:val="left" w:pos="1021"/>
      </w:tabs>
      <w:ind w:firstLine="0"/>
    </w:pPr>
  </w:style>
  <w:style w:type="paragraph" w:customStyle="1" w:styleId="Warning">
    <w:name w:val="Warning"/>
    <w:basedOn w:val="BodyText"/>
    <w:rsid w:val="00A274E7"/>
    <w:pPr>
      <w:shd w:val="clear" w:color="auto" w:fill="D9D9D9"/>
      <w:tabs>
        <w:tab w:val="left" w:pos="992"/>
      </w:tabs>
      <w:ind w:left="119" w:right="119"/>
    </w:pPr>
    <w:rPr>
      <w:sz w:val="20"/>
    </w:rPr>
  </w:style>
  <w:style w:type="paragraph" w:customStyle="1" w:styleId="MarginIcons">
    <w:name w:val="Margin Icons"/>
    <w:basedOn w:val="BodyText"/>
    <w:rsid w:val="00A274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74E7"/>
    <w:rPr>
      <w:rFonts w:ascii="Courier New" w:hAnsi="Courier New"/>
    </w:rPr>
  </w:style>
  <w:style w:type="paragraph" w:customStyle="1" w:styleId="NoteBullet">
    <w:name w:val="Note Bullet"/>
    <w:basedOn w:val="Note"/>
    <w:rsid w:val="00A274E7"/>
    <w:pPr>
      <w:tabs>
        <w:tab w:val="clear" w:pos="680"/>
      </w:tabs>
      <w:spacing w:before="60" w:after="60"/>
    </w:pPr>
  </w:style>
  <w:style w:type="paragraph" w:customStyle="1" w:styleId="SubHeading2">
    <w:name w:val="SubHeading2"/>
    <w:basedOn w:val="HeadingBase"/>
    <w:rsid w:val="00A274E7"/>
    <w:pPr>
      <w:spacing w:before="240" w:after="60"/>
    </w:pPr>
    <w:rPr>
      <w:sz w:val="20"/>
    </w:rPr>
  </w:style>
  <w:style w:type="paragraph" w:customStyle="1" w:styleId="SubHeading1">
    <w:name w:val="SubHeading1"/>
    <w:basedOn w:val="HeadingBase"/>
    <w:rsid w:val="00A274E7"/>
    <w:pPr>
      <w:spacing w:before="240" w:after="60"/>
    </w:pPr>
    <w:rPr>
      <w:color w:val="918585"/>
      <w:sz w:val="22"/>
    </w:rPr>
  </w:style>
  <w:style w:type="paragraph" w:customStyle="1" w:styleId="SideHeading">
    <w:name w:val="Side Heading"/>
    <w:basedOn w:val="HeadingBase"/>
    <w:rsid w:val="00A274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74E7"/>
    <w:pPr>
      <w:numPr>
        <w:numId w:val="12"/>
      </w:numPr>
    </w:pPr>
  </w:style>
  <w:style w:type="paragraph" w:styleId="PlainText">
    <w:name w:val="Plain Text"/>
    <w:basedOn w:val="Normal"/>
    <w:link w:val="PlainTextChar"/>
    <w:rsid w:val="00A274E7"/>
    <w:rPr>
      <w:sz w:val="20"/>
    </w:rPr>
  </w:style>
  <w:style w:type="character" w:customStyle="1" w:styleId="PlainTextChar">
    <w:name w:val="Plain Text Char"/>
    <w:basedOn w:val="DefaultParagraphFont"/>
    <w:link w:val="PlainText"/>
    <w:rsid w:val="00A274E7"/>
    <w:rPr>
      <w:rFonts w:ascii="Courier New" w:eastAsia="Times New Roman" w:hAnsi="Courier New" w:cs="Times New Roman"/>
      <w:sz w:val="20"/>
      <w:szCs w:val="20"/>
      <w:lang w:eastAsia="en-US"/>
    </w:rPr>
  </w:style>
  <w:style w:type="character" w:customStyle="1" w:styleId="MenuOption">
    <w:name w:val="Menu Option"/>
    <w:basedOn w:val="DefaultParagraphFont"/>
    <w:rsid w:val="00A274E7"/>
    <w:rPr>
      <w:b/>
      <w:smallCaps/>
    </w:rPr>
  </w:style>
  <w:style w:type="paragraph" w:customStyle="1" w:styleId="TableListNumber">
    <w:name w:val="Table List Number"/>
    <w:basedOn w:val="ListNumber"/>
    <w:rsid w:val="00A274E7"/>
    <w:pPr>
      <w:numPr>
        <w:numId w:val="0"/>
      </w:numPr>
    </w:pPr>
  </w:style>
  <w:style w:type="paragraph" w:styleId="TOC4">
    <w:name w:val="toc 4"/>
    <w:basedOn w:val="TOCBase"/>
    <w:next w:val="Normal"/>
    <w:semiHidden/>
    <w:rsid w:val="00A274E7"/>
    <w:pPr>
      <w:tabs>
        <w:tab w:val="right" w:leader="dot" w:pos="9071"/>
      </w:tabs>
      <w:ind w:left="1701"/>
    </w:pPr>
  </w:style>
  <w:style w:type="paragraph" w:customStyle="1" w:styleId="ListAlpha">
    <w:name w:val="List Alpha"/>
    <w:basedOn w:val="List"/>
    <w:rsid w:val="00A274E7"/>
    <w:pPr>
      <w:numPr>
        <w:numId w:val="9"/>
      </w:numPr>
    </w:pPr>
  </w:style>
  <w:style w:type="paragraph" w:customStyle="1" w:styleId="ListAlpha2">
    <w:name w:val="List Alpha 2"/>
    <w:basedOn w:val="List2"/>
    <w:rsid w:val="00A274E7"/>
    <w:pPr>
      <w:numPr>
        <w:numId w:val="8"/>
      </w:numPr>
    </w:pPr>
  </w:style>
  <w:style w:type="paragraph" w:styleId="List3">
    <w:name w:val="List 3"/>
    <w:basedOn w:val="BodyText"/>
    <w:rsid w:val="00A274E7"/>
    <w:pPr>
      <w:tabs>
        <w:tab w:val="left" w:pos="1021"/>
      </w:tabs>
      <w:spacing w:before="60" w:after="60"/>
      <w:ind w:left="1020" w:hanging="340"/>
    </w:pPr>
  </w:style>
  <w:style w:type="paragraph" w:styleId="List4">
    <w:name w:val="List 4"/>
    <w:basedOn w:val="BodyText"/>
    <w:rsid w:val="00A274E7"/>
    <w:pPr>
      <w:tabs>
        <w:tab w:val="left" w:pos="1361"/>
      </w:tabs>
      <w:spacing w:before="60" w:after="60"/>
      <w:ind w:left="1361" w:hanging="340"/>
    </w:pPr>
  </w:style>
  <w:style w:type="paragraph" w:styleId="List5">
    <w:name w:val="List 5"/>
    <w:basedOn w:val="BodyText"/>
    <w:rsid w:val="00A274E7"/>
    <w:pPr>
      <w:tabs>
        <w:tab w:val="left" w:pos="1701"/>
      </w:tabs>
      <w:spacing w:before="60" w:after="60"/>
      <w:ind w:left="1701" w:hanging="340"/>
    </w:pPr>
  </w:style>
  <w:style w:type="paragraph" w:styleId="ListBullet3">
    <w:name w:val="List Bullet 3"/>
    <w:basedOn w:val="List3"/>
    <w:rsid w:val="00A274E7"/>
    <w:pPr>
      <w:numPr>
        <w:numId w:val="15"/>
      </w:numPr>
      <w:tabs>
        <w:tab w:val="clear" w:pos="1021"/>
      </w:tabs>
      <w:ind w:left="1037" w:hanging="357"/>
    </w:pPr>
  </w:style>
  <w:style w:type="paragraph" w:styleId="ListBullet4">
    <w:name w:val="List Bullet 4"/>
    <w:basedOn w:val="List4"/>
    <w:rsid w:val="00A274E7"/>
    <w:pPr>
      <w:numPr>
        <w:numId w:val="3"/>
      </w:numPr>
    </w:pPr>
  </w:style>
  <w:style w:type="paragraph" w:styleId="ListBullet5">
    <w:name w:val="List Bullet 5"/>
    <w:basedOn w:val="List5"/>
    <w:rsid w:val="00A274E7"/>
    <w:pPr>
      <w:numPr>
        <w:numId w:val="4"/>
      </w:numPr>
    </w:pPr>
  </w:style>
  <w:style w:type="paragraph" w:styleId="ListContinue2">
    <w:name w:val="List Continue 2"/>
    <w:basedOn w:val="List2"/>
    <w:rsid w:val="00A274E7"/>
    <w:pPr>
      <w:ind w:firstLine="0"/>
    </w:pPr>
  </w:style>
  <w:style w:type="paragraph" w:styleId="ListContinue3">
    <w:name w:val="List Continue 3"/>
    <w:basedOn w:val="List3"/>
    <w:rsid w:val="00A274E7"/>
    <w:pPr>
      <w:ind w:left="1021" w:firstLine="0"/>
    </w:pPr>
  </w:style>
  <w:style w:type="paragraph" w:styleId="ListContinue4">
    <w:name w:val="List Continue 4"/>
    <w:basedOn w:val="List4"/>
    <w:rsid w:val="00A274E7"/>
    <w:pPr>
      <w:ind w:firstLine="0"/>
    </w:pPr>
  </w:style>
  <w:style w:type="paragraph" w:styleId="ListContinue5">
    <w:name w:val="List Continue 5"/>
    <w:basedOn w:val="List5"/>
    <w:rsid w:val="00A274E7"/>
    <w:pPr>
      <w:ind w:firstLine="0"/>
    </w:pPr>
  </w:style>
  <w:style w:type="paragraph" w:styleId="ListNumber3">
    <w:name w:val="List Number 3"/>
    <w:basedOn w:val="List3"/>
    <w:rsid w:val="00A274E7"/>
    <w:pPr>
      <w:numPr>
        <w:numId w:val="5"/>
      </w:numPr>
    </w:pPr>
  </w:style>
  <w:style w:type="paragraph" w:styleId="ListNumber4">
    <w:name w:val="List Number 4"/>
    <w:basedOn w:val="List4"/>
    <w:rsid w:val="00A274E7"/>
    <w:pPr>
      <w:numPr>
        <w:numId w:val="6"/>
      </w:numPr>
    </w:pPr>
  </w:style>
  <w:style w:type="paragraph" w:styleId="ListNumber5">
    <w:name w:val="List Number 5"/>
    <w:basedOn w:val="List5"/>
    <w:rsid w:val="00A274E7"/>
    <w:pPr>
      <w:numPr>
        <w:numId w:val="7"/>
      </w:numPr>
    </w:pPr>
  </w:style>
  <w:style w:type="paragraph" w:styleId="BlockText">
    <w:name w:val="Block Text"/>
    <w:basedOn w:val="Normal"/>
    <w:rsid w:val="00A274E7"/>
    <w:pPr>
      <w:spacing w:after="120"/>
      <w:ind w:left="1440" w:right="1440"/>
    </w:pPr>
  </w:style>
  <w:style w:type="character" w:customStyle="1" w:styleId="Subscript">
    <w:name w:val="Subscript"/>
    <w:basedOn w:val="DefaultParagraphFont"/>
    <w:rsid w:val="00A274E7"/>
    <w:rPr>
      <w:sz w:val="16"/>
      <w:vertAlign w:val="subscript"/>
    </w:rPr>
  </w:style>
  <w:style w:type="character" w:customStyle="1" w:styleId="Superscript">
    <w:name w:val="Superscript"/>
    <w:basedOn w:val="DefaultParagraphFont"/>
    <w:rsid w:val="00A274E7"/>
    <w:rPr>
      <w:sz w:val="16"/>
      <w:vertAlign w:val="superscript"/>
    </w:rPr>
  </w:style>
  <w:style w:type="character" w:customStyle="1" w:styleId="Symbols">
    <w:name w:val="Symbols"/>
    <w:basedOn w:val="DefaultParagraphFont"/>
    <w:rsid w:val="00A274E7"/>
    <w:rPr>
      <w:rFonts w:ascii="Symbol" w:hAnsi="Symbol"/>
    </w:rPr>
  </w:style>
  <w:style w:type="character" w:customStyle="1" w:styleId="MenuOptions">
    <w:name w:val="Menu Options"/>
    <w:basedOn w:val="DefaultParagraphFont"/>
    <w:rsid w:val="00A274E7"/>
    <w:rPr>
      <w:rFonts w:ascii="Arial Narrow" w:hAnsi="Arial Narrow"/>
      <w:smallCaps/>
    </w:rPr>
  </w:style>
  <w:style w:type="character" w:customStyle="1" w:styleId="Buttons">
    <w:name w:val="Buttons"/>
    <w:basedOn w:val="DefaultParagraphFont"/>
    <w:rsid w:val="00A274E7"/>
    <w:rPr>
      <w:b/>
    </w:rPr>
  </w:style>
  <w:style w:type="character" w:customStyle="1" w:styleId="Underlined">
    <w:name w:val="Underlined"/>
    <w:basedOn w:val="DefaultParagraphFont"/>
    <w:rsid w:val="00A274E7"/>
    <w:rPr>
      <w:u w:val="single"/>
    </w:rPr>
  </w:style>
  <w:style w:type="paragraph" w:customStyle="1" w:styleId="TableBodyTextRight">
    <w:name w:val="Table Body Text Right"/>
    <w:basedOn w:val="TableBodyText"/>
    <w:rsid w:val="00A274E7"/>
    <w:pPr>
      <w:widowControl w:val="0"/>
      <w:autoSpaceDE w:val="0"/>
      <w:autoSpaceDN w:val="0"/>
      <w:adjustRightInd w:val="0"/>
      <w:jc w:val="right"/>
    </w:pPr>
    <w:rPr>
      <w:rFonts w:cs="Arial"/>
      <w:szCs w:val="18"/>
    </w:rPr>
  </w:style>
  <w:style w:type="paragraph" w:customStyle="1" w:styleId="CopyrightText">
    <w:name w:val="Copyright Text"/>
    <w:basedOn w:val="BodyText"/>
    <w:rsid w:val="00A274E7"/>
    <w:rPr>
      <w:sz w:val="18"/>
    </w:rPr>
  </w:style>
  <w:style w:type="paragraph" w:customStyle="1" w:styleId="BodySmallRight">
    <w:name w:val="Body Small Right"/>
    <w:basedOn w:val="BodyTextRight"/>
    <w:rsid w:val="00A274E7"/>
    <w:rPr>
      <w:sz w:val="18"/>
      <w:szCs w:val="18"/>
    </w:rPr>
  </w:style>
  <w:style w:type="paragraph" w:customStyle="1" w:styleId="MarginEdition">
    <w:name w:val="Margin Edition"/>
    <w:basedOn w:val="MarginNote"/>
    <w:rsid w:val="00A274E7"/>
    <w:pPr>
      <w:spacing w:before="0" w:after="0"/>
    </w:pPr>
    <w:rPr>
      <w:rFonts w:ascii="Times New Roman" w:hAnsi="Times New Roman"/>
      <w:color w:val="999999"/>
    </w:rPr>
  </w:style>
  <w:style w:type="paragraph" w:customStyle="1" w:styleId="Spacer">
    <w:name w:val="Spacer"/>
    <w:basedOn w:val="Normal"/>
    <w:rsid w:val="00A274E7"/>
    <w:rPr>
      <w:sz w:val="2"/>
      <w:szCs w:val="2"/>
    </w:rPr>
  </w:style>
  <w:style w:type="character" w:customStyle="1" w:styleId="Small">
    <w:name w:val="Small"/>
    <w:basedOn w:val="DefaultParagraphFont"/>
    <w:rsid w:val="00A274E7"/>
    <w:rPr>
      <w:sz w:val="16"/>
    </w:rPr>
  </w:style>
  <w:style w:type="paragraph" w:customStyle="1" w:styleId="WideTable">
    <w:name w:val="Wide Table"/>
    <w:basedOn w:val="Normal"/>
    <w:rsid w:val="00A274E7"/>
    <w:pPr>
      <w:ind w:left="-1418"/>
    </w:pPr>
    <w:rPr>
      <w:sz w:val="2"/>
      <w:szCs w:val="2"/>
    </w:rPr>
  </w:style>
  <w:style w:type="character" w:styleId="PageNumber">
    <w:name w:val="page number"/>
    <w:basedOn w:val="DefaultParagraphFont"/>
    <w:rsid w:val="00A274E7"/>
  </w:style>
  <w:style w:type="paragraph" w:styleId="Quote">
    <w:name w:val="Quote"/>
    <w:basedOn w:val="Heading1"/>
    <w:link w:val="QuoteChar"/>
    <w:qFormat/>
    <w:rsid w:val="00A274E7"/>
    <w:rPr>
      <w:b w:val="0"/>
      <w:sz w:val="72"/>
      <w:szCs w:val="72"/>
      <w:lang w:val="en-NZ"/>
    </w:rPr>
  </w:style>
  <w:style w:type="character" w:customStyle="1" w:styleId="QuoteChar">
    <w:name w:val="Quote Char"/>
    <w:basedOn w:val="DefaultParagraphFont"/>
    <w:link w:val="Quote"/>
    <w:rsid w:val="00A274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74E7"/>
    <w:pPr>
      <w:pageBreakBefore/>
    </w:pPr>
  </w:style>
  <w:style w:type="paragraph" w:customStyle="1" w:styleId="Border">
    <w:name w:val="Border"/>
    <w:basedOn w:val="Normal"/>
    <w:qFormat/>
    <w:rsid w:val="00A274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74E7"/>
    <w:rPr>
      <w:b/>
      <w:bCs/>
      <w:i/>
      <w:iCs/>
      <w:color w:val="auto"/>
    </w:rPr>
  </w:style>
  <w:style w:type="paragraph" w:styleId="IntenseQuote">
    <w:name w:val="Intense Quote"/>
    <w:basedOn w:val="Normal"/>
    <w:next w:val="Normal"/>
    <w:link w:val="IntenseQuoteChar"/>
    <w:uiPriority w:val="30"/>
    <w:qFormat/>
    <w:rsid w:val="00A274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74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74E7"/>
    <w:rPr>
      <w:smallCaps/>
      <w:color w:val="auto"/>
      <w:u w:val="single"/>
    </w:rPr>
  </w:style>
  <w:style w:type="character" w:styleId="IntenseReference">
    <w:name w:val="Intense Reference"/>
    <w:basedOn w:val="DefaultParagraphFont"/>
    <w:uiPriority w:val="32"/>
    <w:qFormat/>
    <w:rsid w:val="00A274E7"/>
    <w:rPr>
      <w:b/>
      <w:bCs/>
      <w:smallCaps/>
      <w:color w:val="auto"/>
      <w:spacing w:val="5"/>
      <w:u w:val="single"/>
    </w:rPr>
  </w:style>
  <w:style w:type="paragraph" w:customStyle="1" w:styleId="2ColumnHeading">
    <w:name w:val="2Column Heading"/>
    <w:basedOn w:val="BodyText"/>
    <w:qFormat/>
    <w:rsid w:val="00A274E7"/>
    <w:pPr>
      <w:spacing w:after="60"/>
      <w:ind w:left="-2268"/>
    </w:pPr>
    <w:rPr>
      <w:b/>
    </w:rPr>
  </w:style>
  <w:style w:type="paragraph" w:customStyle="1" w:styleId="Heading1TOC">
    <w:name w:val="Heading1 TOC"/>
    <w:basedOn w:val="Normal"/>
    <w:qFormat/>
    <w:rsid w:val="00A274E7"/>
    <w:pPr>
      <w:spacing w:before="240" w:after="120"/>
    </w:pPr>
    <w:rPr>
      <w:rFonts w:ascii="Times New Roman" w:hAnsi="Times New Roman"/>
      <w:b/>
      <w:sz w:val="32"/>
    </w:rPr>
  </w:style>
  <w:style w:type="paragraph" w:customStyle="1" w:styleId="Heading2TOC">
    <w:name w:val="Heading2 TOC"/>
    <w:basedOn w:val="Normal"/>
    <w:qFormat/>
    <w:rsid w:val="00A274E7"/>
    <w:pPr>
      <w:spacing w:before="240" w:after="60"/>
    </w:pPr>
    <w:rPr>
      <w:rFonts w:ascii="Times New Roman" w:hAnsi="Times New Roman"/>
      <w:b/>
      <w:sz w:val="28"/>
    </w:rPr>
  </w:style>
  <w:style w:type="character" w:customStyle="1" w:styleId="Underline">
    <w:name w:val="Underline"/>
    <w:basedOn w:val="DefaultParagraphFont"/>
    <w:qFormat/>
    <w:rsid w:val="00A274E7"/>
    <w:rPr>
      <w:u w:val="single"/>
    </w:rPr>
  </w:style>
  <w:style w:type="paragraph" w:styleId="BalloonText">
    <w:name w:val="Balloon Text"/>
    <w:basedOn w:val="Normal"/>
    <w:link w:val="BalloonTextChar"/>
    <w:rsid w:val="00A274E7"/>
    <w:rPr>
      <w:rFonts w:ascii="Tahoma" w:hAnsi="Tahoma" w:cs="Tahoma"/>
      <w:sz w:val="16"/>
      <w:szCs w:val="16"/>
    </w:rPr>
  </w:style>
  <w:style w:type="character" w:customStyle="1" w:styleId="BalloonTextChar">
    <w:name w:val="Balloon Text Char"/>
    <w:basedOn w:val="DefaultParagraphFont"/>
    <w:link w:val="BalloonText"/>
    <w:rsid w:val="00A274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74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74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74E7"/>
    <w:rPr>
      <w:b/>
      <w:color w:val="660033"/>
      <w:spacing w:val="0"/>
    </w:rPr>
  </w:style>
  <w:style w:type="paragraph" w:customStyle="1" w:styleId="Nameditemlist">
    <w:name w:val="Named item list"/>
    <w:basedOn w:val="BodyText"/>
    <w:qFormat/>
    <w:rsid w:val="00A274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1435</Words>
  <Characters>9103</Characters>
  <Application>Microsoft Office Word</Application>
  <DocSecurity>0</DocSecurity>
  <Lines>272</Lines>
  <Paragraphs>148</Paragraphs>
  <ScaleCrop>false</ScaleCrop>
  <Company>Author-it Software Corporation Ltd.</Company>
  <LinksUpToDate>false</LinksUpToDate>
  <CharactersWithSpaces>10475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AUMGTY3001 Paint chassis or panels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2012-07-02T00:59:00Z</dcterms:created>
  <dcterms:modified xsi:type="dcterms:W3CDTF">2012-07-02T00:59:00Z</dcterms:modified>
</cp:coreProperties>
</file>