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8750B" w:rsidP="0058750B">
      <w:pPr>
        <w:pStyle w:val="Title"/>
      </w:pPr>
      <w:bookmarkStart w:id="0" w:name="_GoBack"/>
      <w:bookmarkEnd w:id="0"/>
      <w:r>
        <w:fldChar w:fldCharType="begin"/>
      </w:r>
      <w:r>
        <w:instrText xml:space="preserve"> TITLE   \* MERGEFORMAT </w:instrText>
      </w:r>
      <w:r>
        <w:fldChar w:fldCharType="separate"/>
      </w:r>
      <w:r>
        <w:t>AUMGTN3001 Rectify and replace vehicle body panels and ancillary fittings</w:t>
      </w:r>
      <w:r>
        <w:fldChar w:fldCharType="end"/>
      </w:r>
    </w:p>
    <w:p w:rsidR="0058750B" w:rsidP="0058750B">
      <w:pPr>
        <w:pStyle w:val="Version"/>
        <w:sectPr w:rsidSect="00B54B2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54B2A" w:rsidP="00B54B2A">
      <w:pPr>
        <w:pStyle w:val="SuperHeading"/>
      </w:pPr>
      <w:r w:rsidRPr="00B54B2A">
        <w:t>AUMGTN3001 Rectify and replace vehicle body panels and ancillary fittings</w:t>
      </w:r>
    </w:p>
    <w:p w:rsidR="00000000" w:rsidRPr="00B54B2A" w:rsidP="00B54B2A">
      <w:pPr>
        <w:pStyle w:val="Heading1"/>
      </w:pPr>
      <w:bookmarkStart w:id="1" w:name="O_461099"/>
      <w:bookmarkEnd w:id="1"/>
      <w:r w:rsidRPr="00B54B2A">
        <w:t>Modification History</w:t>
      </w:r>
    </w:p>
    <w:p w:rsidR="00000000" w:rsidRPr="00B54B2A" w:rsidP="00B54B2A">
      <w:pPr>
        <w:pStyle w:val="BodyText"/>
      </w:pPr>
      <w:r w:rsidRPr="00B54B2A">
        <w:t>Not applicable.</w:t>
      </w:r>
    </w:p>
    <w:p w:rsidR="00000000" w:rsidRPr="00B54B2A" w:rsidP="00B54B2A">
      <w:pPr>
        <w:pStyle w:val="AllowPageBreak"/>
      </w:pPr>
    </w:p>
    <w:p w:rsidR="00000000" w:rsidRPr="00B54B2A" w:rsidP="00B54B2A">
      <w:pPr>
        <w:pStyle w:val="Heading1"/>
      </w:pPr>
      <w:bookmarkStart w:id="2" w:name="O_461097"/>
      <w:bookmarkEnd w:id="2"/>
      <w:r w:rsidRPr="00B54B2A">
        <w:t>Unit Descriptor</w:t>
      </w:r>
    </w:p>
    <w:tbl>
      <w:tblPr>
        <w:tblW w:w="9639" w:type="dxa"/>
        <w:tblLayout w:type="fixed"/>
        <w:tblCellMar>
          <w:left w:w="62" w:type="dxa"/>
          <w:right w:w="62" w:type="dxa"/>
        </w:tblCellMar>
        <w:tblLook w:val="0000"/>
      </w:tblPr>
      <w:tblGrid>
        <w:gridCol w:w="2977"/>
        <w:gridCol w:w="6662"/>
      </w:tblGrid>
      <w:tr w:rsidTr="0058750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4B2A">
            <w:pPr>
              <w:pStyle w:val="BodyText"/>
              <w:rPr>
                <w:lang w:val="en-NZ"/>
              </w:rPr>
            </w:pPr>
            <w:r w:rsidRPr="00B54B2A">
              <w:rPr>
                <w:rStyle w:val="SpecialBold"/>
              </w:rPr>
              <w:t>Unit d</w:t>
            </w:r>
            <w:r w:rsidRPr="00B54B2A">
              <w:rPr>
                <w:rStyle w:val="SpecialBold"/>
              </w:rPr>
              <w:t>escriptor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4B2A" w:rsidP="00B54B2A">
            <w:pPr>
              <w:pStyle w:val="BodyText"/>
            </w:pPr>
            <w:r w:rsidRPr="00B54B2A">
              <w:t>This unit describes the application of the required skills and knowledge to remove and replace new or repaired body panels, body sections, and ancillary fittings.</w:t>
            </w:r>
          </w:p>
          <w:p w:rsidR="00000000" w:rsidRPr="00B54B2A" w:rsidP="00B54B2A">
            <w:pPr>
              <w:pStyle w:val="BodyText"/>
            </w:pPr>
            <w:r w:rsidRPr="00B54B2A">
              <w:t>No licensing, legislative, regulatory or certification requirements apply to this u</w:t>
            </w:r>
            <w:r w:rsidRPr="00B54B2A">
              <w:t>nit at the time of publication.</w:t>
            </w:r>
          </w:p>
        </w:tc>
      </w:tr>
    </w:tbl>
    <w:p w:rsidR="00000000" w:rsidRPr="00B54B2A" w:rsidP="00B54B2A">
      <w:pPr>
        <w:pStyle w:val="BodyText"/>
      </w:pPr>
    </w:p>
    <w:p w:rsidR="00000000" w:rsidRPr="00B54B2A" w:rsidP="00B54B2A">
      <w:pPr>
        <w:pStyle w:val="AllowPageBreak"/>
      </w:pPr>
    </w:p>
    <w:p w:rsidR="00000000" w:rsidRPr="00B54B2A" w:rsidP="00B54B2A">
      <w:pPr>
        <w:pStyle w:val="Heading1"/>
      </w:pPr>
      <w:bookmarkStart w:id="3" w:name="O_461084"/>
      <w:bookmarkEnd w:id="3"/>
      <w:r w:rsidRPr="00B54B2A">
        <w:t>Application of the Unit</w:t>
      </w:r>
    </w:p>
    <w:tbl>
      <w:tblPr>
        <w:tblW w:w="9639" w:type="dxa"/>
        <w:tblLayout w:type="fixed"/>
        <w:tblCellMar>
          <w:left w:w="62" w:type="dxa"/>
          <w:right w:w="62" w:type="dxa"/>
        </w:tblCellMar>
        <w:tblLook w:val="0000"/>
      </w:tblPr>
      <w:tblGrid>
        <w:gridCol w:w="2977"/>
        <w:gridCol w:w="6662"/>
      </w:tblGrid>
      <w:tr w:rsidTr="0058750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4B2A">
            <w:pPr>
              <w:pStyle w:val="BodyText"/>
              <w:rPr>
                <w:lang w:val="en-NZ"/>
              </w:rPr>
            </w:pPr>
            <w:r w:rsidRPr="00B54B2A">
              <w:rPr>
                <w:rStyle w:val="SpecialBold"/>
              </w:rPr>
              <w:t>Application of the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4B2A" w:rsidP="00B54B2A">
            <w:pPr>
              <w:pStyle w:val="BodyText"/>
            </w:pPr>
            <w:r w:rsidRPr="00B54B2A">
              <w:t xml:space="preserve">This unit applies to the automotive and related component manufacturing environment and involves application of skills and knowledge at a specialist </w:t>
            </w:r>
            <w:r w:rsidRPr="00B54B2A">
              <w:t>level. These skills and knowledge are to be used within the scope of the person's job and authority.</w:t>
            </w:r>
          </w:p>
        </w:tc>
      </w:tr>
    </w:tbl>
    <w:p w:rsidR="00000000" w:rsidRPr="00B54B2A" w:rsidP="00B54B2A">
      <w:pPr>
        <w:pStyle w:val="BodyText"/>
      </w:pPr>
    </w:p>
    <w:p w:rsidR="00000000" w:rsidRPr="00B54B2A" w:rsidP="00B54B2A">
      <w:pPr>
        <w:pStyle w:val="AllowPageBreak"/>
      </w:pPr>
    </w:p>
    <w:p w:rsidR="00000000" w:rsidRPr="00B54B2A" w:rsidP="00B54B2A">
      <w:pPr>
        <w:pStyle w:val="Heading1"/>
      </w:pPr>
      <w:bookmarkStart w:id="4" w:name="O_461093"/>
      <w:bookmarkEnd w:id="4"/>
      <w:r w:rsidRPr="00B54B2A">
        <w:t>Licensing/Regulatory Information</w:t>
      </w:r>
    </w:p>
    <w:p w:rsidR="00000000" w:rsidRPr="00B54B2A" w:rsidP="00B54B2A">
      <w:pPr>
        <w:pStyle w:val="BodyText"/>
      </w:pPr>
      <w:r w:rsidRPr="00B54B2A">
        <w:t>Not applicable.</w:t>
      </w:r>
    </w:p>
    <w:p w:rsidR="00000000" w:rsidRPr="00B54B2A" w:rsidP="00B54B2A">
      <w:pPr>
        <w:pStyle w:val="AllowPageBreak"/>
      </w:pPr>
    </w:p>
    <w:p w:rsidR="00000000" w:rsidRPr="00B54B2A" w:rsidP="00B54B2A">
      <w:pPr>
        <w:pStyle w:val="Heading1"/>
      </w:pPr>
      <w:bookmarkStart w:id="5" w:name="O_461094"/>
      <w:bookmarkEnd w:id="5"/>
      <w:r w:rsidRPr="00B54B2A">
        <w:t>Pre-Requisites</w:t>
      </w:r>
    </w:p>
    <w:p w:rsidR="00000000" w:rsidRPr="00B54B2A" w:rsidP="00B54B2A">
      <w:pPr>
        <w:pStyle w:val="BodyText"/>
      </w:pPr>
      <w:r w:rsidRPr="00B54B2A">
        <w:t>Not applicable.</w:t>
      </w:r>
    </w:p>
    <w:p w:rsidR="00000000" w:rsidRPr="00B54B2A" w:rsidP="00B54B2A">
      <w:pPr>
        <w:pStyle w:val="AllowPageBreak"/>
      </w:pPr>
    </w:p>
    <w:p w:rsidR="00000000" w:rsidRPr="00B54B2A" w:rsidP="00B54B2A">
      <w:pPr>
        <w:pStyle w:val="Heading1"/>
      </w:pPr>
      <w:bookmarkStart w:id="6" w:name="O_461090"/>
      <w:bookmarkEnd w:id="6"/>
      <w:r w:rsidRPr="00B54B2A">
        <w:t>Employability Skills I</w:t>
      </w:r>
      <w:r w:rsidRPr="00B54B2A">
        <w:t>nformation</w:t>
      </w:r>
    </w:p>
    <w:tbl>
      <w:tblPr>
        <w:tblW w:w="9639" w:type="dxa"/>
        <w:tblLayout w:type="fixed"/>
        <w:tblCellMar>
          <w:left w:w="62" w:type="dxa"/>
          <w:right w:w="62" w:type="dxa"/>
        </w:tblCellMar>
        <w:tblLook w:val="0000"/>
      </w:tblPr>
      <w:tblGrid>
        <w:gridCol w:w="2977"/>
        <w:gridCol w:w="6662"/>
      </w:tblGrid>
      <w:tr w:rsidTr="0058750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4B2A">
            <w:pPr>
              <w:pStyle w:val="BodyText"/>
              <w:rPr>
                <w:lang w:val="en-NZ"/>
              </w:rPr>
            </w:pPr>
            <w:r w:rsidRPr="00B54B2A">
              <w:rPr>
                <w:rStyle w:val="SpecialBold"/>
              </w:rPr>
              <w:t>Employability skills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4B2A" w:rsidP="00B54B2A">
            <w:pPr>
              <w:pStyle w:val="BodyText"/>
            </w:pPr>
            <w:r w:rsidRPr="00B54B2A">
              <w:t>This unit contains Employability Skills.</w:t>
            </w:r>
          </w:p>
        </w:tc>
      </w:tr>
    </w:tbl>
    <w:p w:rsidR="00000000" w:rsidRPr="00B54B2A" w:rsidP="00B54B2A">
      <w:pPr>
        <w:pStyle w:val="BodyText"/>
      </w:pPr>
    </w:p>
    <w:p w:rsidR="00000000" w:rsidRPr="00B54B2A" w:rsidP="00B54B2A">
      <w:pPr>
        <w:pStyle w:val="AllowPageBreak"/>
      </w:pPr>
    </w:p>
    <w:p w:rsidR="00000000" w:rsidRPr="00B54B2A" w:rsidP="00B54B2A">
      <w:pPr>
        <w:pStyle w:val="Heading1"/>
      </w:pPr>
      <w:bookmarkStart w:id="7" w:name="O_461089"/>
      <w:bookmarkEnd w:id="7"/>
      <w:r w:rsidRPr="00B54B2A">
        <w:t>Elements and Performance Criteria Pre-Content</w:t>
      </w:r>
    </w:p>
    <w:tbl>
      <w:tblPr>
        <w:tblW w:w="9639" w:type="dxa"/>
        <w:tblLayout w:type="fixed"/>
        <w:tblCellMar>
          <w:left w:w="62" w:type="dxa"/>
          <w:right w:w="62" w:type="dxa"/>
        </w:tblCellMar>
        <w:tblLook w:val="0000"/>
      </w:tblPr>
      <w:tblGrid>
        <w:gridCol w:w="2977"/>
        <w:gridCol w:w="6662"/>
      </w:tblGrid>
      <w:tr w:rsidTr="0058750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4B2A">
            <w:pPr>
              <w:pStyle w:val="BodyText"/>
              <w:rPr>
                <w:lang w:val="en-NZ"/>
              </w:rPr>
            </w:pPr>
            <w:r w:rsidRPr="00B54B2A">
              <w:t>Elements describe the essential outcomes of a unit of competency.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4B2A" w:rsidP="00B54B2A">
            <w:pPr>
              <w:pStyle w:val="BodyText"/>
            </w:pPr>
            <w:r w:rsidRPr="00B54B2A">
              <w:t>Performance criteria describe the required performance needed to demonstrate achievement of the element. Where bold italicised text is used, further information is detailed in the required skills and knowledge and/or the range statement. Assessment of perf</w:t>
            </w:r>
            <w:r w:rsidRPr="00B54B2A">
              <w:t>ormance is to be consistent with the evidence guide.</w:t>
            </w:r>
          </w:p>
        </w:tc>
      </w:tr>
    </w:tbl>
    <w:p w:rsidR="00000000" w:rsidRPr="00B54B2A" w:rsidP="00B54B2A">
      <w:pPr>
        <w:pStyle w:val="BodyText"/>
      </w:pPr>
    </w:p>
    <w:p w:rsidR="00000000" w:rsidRPr="00B54B2A" w:rsidP="00B54B2A">
      <w:pPr>
        <w:pStyle w:val="AllowPageBreak"/>
      </w:pPr>
    </w:p>
    <w:p w:rsidR="00000000" w:rsidRPr="00B54B2A" w:rsidP="00B54B2A">
      <w:pPr>
        <w:pStyle w:val="Heading1"/>
      </w:pPr>
      <w:bookmarkStart w:id="8" w:name="O_461088"/>
      <w:bookmarkEnd w:id="8"/>
      <w:r w:rsidRPr="00B54B2A">
        <w:t>Elements and Performance Criteria</w:t>
      </w:r>
    </w:p>
    <w:tbl>
      <w:tblPr>
        <w:tblW w:w="9639" w:type="dxa"/>
        <w:tblLayout w:type="fixed"/>
        <w:tblCellMar>
          <w:left w:w="62" w:type="dxa"/>
          <w:right w:w="62" w:type="dxa"/>
        </w:tblCellMar>
        <w:tblLook w:val="0000"/>
      </w:tblPr>
      <w:tblGrid>
        <w:gridCol w:w="2977"/>
        <w:gridCol w:w="6662"/>
      </w:tblGrid>
      <w:tr w:rsidTr="0058750B">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4B2A" w:rsidP="00B54B2A">
            <w:pPr>
              <w:pStyle w:val="BodyText"/>
            </w:pPr>
            <w:r w:rsidRPr="00B54B2A">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4B2A">
            <w:pPr>
              <w:pStyle w:val="BodyText"/>
              <w:rPr>
                <w:lang w:val="en-NZ"/>
              </w:rPr>
            </w:pPr>
            <w:r w:rsidRPr="00B54B2A">
              <w:rPr>
                <w:rStyle w:val="SpecialBold"/>
              </w:rPr>
              <w:t>PERFORMANCE CRITERIA</w:t>
            </w:r>
          </w:p>
        </w:tc>
      </w:tr>
      <w:tr w:rsidTr="0058750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4B2A">
            <w:pPr>
              <w:pStyle w:val="List"/>
              <w:rPr>
                <w:lang w:val="en-NZ"/>
              </w:rPr>
            </w:pPr>
            <w:r w:rsidRPr="00B54B2A">
              <w:t>1.</w:t>
            </w:r>
            <w:r w:rsidRPr="00B54B2A">
              <w:tab/>
              <w:t>Remove body panels and ancillary fittings (including protector mouldings and decals)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4B2A" w:rsidP="00B54B2A">
            <w:pPr>
              <w:pStyle w:val="List2"/>
            </w:pPr>
            <w:r w:rsidRPr="00B54B2A">
              <w:t>1.1.</w:t>
            </w:r>
            <w:r w:rsidRPr="00B54B2A">
              <w:tab/>
              <w:t>Removal activ</w:t>
            </w:r>
            <w:r w:rsidRPr="00B54B2A">
              <w:t xml:space="preserve">ities are carried out according to </w:t>
            </w:r>
            <w:r w:rsidRPr="00B54B2A">
              <w:rPr>
                <w:rStyle w:val="BoldandItalics"/>
              </w:rPr>
              <w:t>OHS</w:t>
            </w:r>
            <w:r w:rsidRPr="00B54B2A">
              <w:t xml:space="preserve"> and </w:t>
            </w:r>
            <w:r w:rsidRPr="00B54B2A">
              <w:rPr>
                <w:rStyle w:val="BoldandItalics"/>
              </w:rPr>
              <w:t>organisation requirements</w:t>
            </w:r>
          </w:p>
          <w:p w:rsidR="00000000" w:rsidRPr="00B54B2A" w:rsidP="00B54B2A">
            <w:pPr>
              <w:pStyle w:val="List2"/>
            </w:pPr>
            <w:r w:rsidRPr="00B54B2A">
              <w:t>1.2.</w:t>
            </w:r>
            <w:r w:rsidRPr="00B54B2A">
              <w:tab/>
              <w:t>Job information is accessed and interpreted from appropriate manufacturer specifications</w:t>
            </w:r>
          </w:p>
          <w:p w:rsidR="00000000" w:rsidRPr="00B54B2A" w:rsidP="00B54B2A">
            <w:pPr>
              <w:pStyle w:val="List2"/>
            </w:pPr>
            <w:r w:rsidRPr="00B54B2A">
              <w:t>1.3.</w:t>
            </w:r>
            <w:r w:rsidRPr="00B54B2A">
              <w:tab/>
              <w:t>Work is completed without causing damage to any organisation property or vehicle</w:t>
            </w:r>
          </w:p>
          <w:p w:rsidR="00000000" w:rsidP="00B54B2A">
            <w:pPr>
              <w:pStyle w:val="List2"/>
              <w:rPr>
                <w:lang w:val="en-NZ"/>
              </w:rPr>
            </w:pPr>
            <w:r w:rsidRPr="00B54B2A">
              <w:t>1.4.</w:t>
            </w:r>
            <w:r w:rsidRPr="00B54B2A">
              <w:tab/>
            </w:r>
            <w:r w:rsidRPr="00B54B2A">
              <w:t xml:space="preserve">Where there is a potential disturbance to electrical, mechanical, electronic or other systems, assistance is sought from </w:t>
            </w:r>
            <w:r w:rsidRPr="00B54B2A">
              <w:rPr>
                <w:rStyle w:val="BoldandItalics"/>
              </w:rPr>
              <w:t>appropriate personnel</w:t>
            </w:r>
            <w:r w:rsidRPr="00B54B2A">
              <w:t>, if required</w:t>
            </w:r>
          </w:p>
        </w:tc>
      </w:tr>
      <w:tr w:rsidTr="0058750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4B2A">
            <w:pPr>
              <w:pStyle w:val="List"/>
              <w:rPr>
                <w:lang w:val="en-NZ"/>
              </w:rPr>
            </w:pPr>
            <w:r w:rsidRPr="00B54B2A">
              <w:t>2.</w:t>
            </w:r>
            <w:r w:rsidRPr="00B54B2A">
              <w:tab/>
              <w:t>Replace/refit body panels and ancillary fittings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4B2A" w:rsidP="00B54B2A">
            <w:pPr>
              <w:pStyle w:val="List2"/>
            </w:pPr>
            <w:r w:rsidRPr="00B54B2A">
              <w:t>2.1.</w:t>
            </w:r>
            <w:r w:rsidRPr="00B54B2A">
              <w:tab/>
              <w:t>Replacement information is accessed and in</w:t>
            </w:r>
            <w:r w:rsidRPr="00B54B2A">
              <w:t>terpreted from appropriate manufacturer specifications</w:t>
            </w:r>
          </w:p>
          <w:p w:rsidR="00000000" w:rsidRPr="00B54B2A" w:rsidP="00B54B2A">
            <w:pPr>
              <w:pStyle w:val="List2"/>
            </w:pPr>
            <w:r w:rsidRPr="00B54B2A">
              <w:t>2.2.</w:t>
            </w:r>
            <w:r w:rsidRPr="00B54B2A">
              <w:tab/>
              <w:t xml:space="preserve">Replacement components and ancillary fittings meet specifications for dimensions, </w:t>
            </w:r>
            <w:r w:rsidRPr="00B54B2A">
              <w:rPr>
                <w:rStyle w:val="BoldandItalics"/>
              </w:rPr>
              <w:t>materials</w:t>
            </w:r>
            <w:r w:rsidRPr="00B54B2A">
              <w:t xml:space="preserve"> and functional capability.</w:t>
            </w:r>
          </w:p>
          <w:p w:rsidR="00000000" w:rsidRPr="00B54B2A" w:rsidP="00B54B2A">
            <w:pPr>
              <w:pStyle w:val="List2"/>
            </w:pPr>
            <w:r w:rsidRPr="00B54B2A">
              <w:t>2.3.</w:t>
            </w:r>
            <w:r w:rsidRPr="00B54B2A">
              <w:tab/>
              <w:t>Components and ancillary fittings are refitted using approved methods, m</w:t>
            </w:r>
            <w:r w:rsidRPr="00B54B2A">
              <w:t>aterials and equipment</w:t>
            </w:r>
          </w:p>
          <w:p w:rsidR="00000000" w:rsidRPr="00B54B2A" w:rsidP="00B54B2A">
            <w:pPr>
              <w:pStyle w:val="List2"/>
            </w:pPr>
            <w:r w:rsidRPr="00B54B2A">
              <w:t>2.4.</w:t>
            </w:r>
            <w:r w:rsidRPr="00B54B2A">
              <w:tab/>
              <w:t>Sealant is selected and applied according to the product manufacturer specification for type, method of application and thickness</w:t>
            </w:r>
          </w:p>
          <w:p w:rsidR="00000000" w:rsidRPr="00B54B2A" w:rsidP="00B54B2A">
            <w:pPr>
              <w:pStyle w:val="List2"/>
            </w:pPr>
            <w:r w:rsidRPr="00B54B2A">
              <w:t>2.5.</w:t>
            </w:r>
            <w:r w:rsidRPr="00B54B2A">
              <w:tab/>
              <w:t>Where there is a potential disturbance to electrical, mechanical, electronic or other systems</w:t>
            </w:r>
            <w:r w:rsidRPr="00B54B2A">
              <w:t>, appropriate assistance is sought, if required</w:t>
            </w:r>
          </w:p>
          <w:p w:rsidR="00000000" w:rsidP="00B54B2A">
            <w:pPr>
              <w:pStyle w:val="List2"/>
              <w:rPr>
                <w:lang w:val="en-NZ"/>
              </w:rPr>
            </w:pPr>
            <w:r w:rsidRPr="00B54B2A">
              <w:t>2.6.</w:t>
            </w:r>
            <w:r w:rsidRPr="00B54B2A">
              <w:tab/>
              <w:t>Replacement activities including bolt on, weld on and bond on procedures are completed within established industry guidelines</w:t>
            </w:r>
          </w:p>
        </w:tc>
      </w:tr>
      <w:tr w:rsidTr="0058750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4B2A">
            <w:pPr>
              <w:pStyle w:val="List"/>
              <w:rPr>
                <w:lang w:val="en-NZ"/>
              </w:rPr>
            </w:pPr>
            <w:r w:rsidRPr="00B54B2A">
              <w:t>3.</w:t>
            </w:r>
            <w:r w:rsidRPr="00B54B2A">
              <w:tab/>
              <w:t>Rectify faulty or damaged panels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4B2A" w:rsidP="00B54B2A">
            <w:pPr>
              <w:pStyle w:val="List2"/>
            </w:pPr>
            <w:r w:rsidRPr="00B54B2A">
              <w:t>3.1.</w:t>
            </w:r>
            <w:r w:rsidRPr="00B54B2A">
              <w:tab/>
              <w:t>Panels/sections are inspected to id</w:t>
            </w:r>
            <w:r w:rsidRPr="00B54B2A">
              <w:t>entify appropriate methods and procedures to be used in the rectification process</w:t>
            </w:r>
          </w:p>
          <w:p w:rsidR="00000000" w:rsidRPr="00B54B2A" w:rsidP="00B54B2A">
            <w:pPr>
              <w:pStyle w:val="List2"/>
            </w:pPr>
            <w:r w:rsidRPr="00B54B2A">
              <w:t>3.2.</w:t>
            </w:r>
            <w:r w:rsidRPr="00B54B2A">
              <w:tab/>
              <w:t>Damaged/faulty panels/sections are rectified in accordance with organisation procedures and quality standards</w:t>
            </w:r>
          </w:p>
          <w:p w:rsidR="00000000" w:rsidRPr="00B54B2A" w:rsidP="00B54B2A">
            <w:pPr>
              <w:pStyle w:val="List2"/>
            </w:pPr>
            <w:r w:rsidRPr="00B54B2A">
              <w:t>3.3.</w:t>
            </w:r>
            <w:r w:rsidRPr="00B54B2A">
              <w:tab/>
              <w:t>Organisation documentation is completed</w:t>
            </w:r>
          </w:p>
        </w:tc>
      </w:tr>
    </w:tbl>
    <w:p w:rsidR="00000000" w:rsidRPr="00B54B2A" w:rsidP="00B54B2A">
      <w:pPr>
        <w:pStyle w:val="BodyText"/>
      </w:pPr>
    </w:p>
    <w:p w:rsidR="00000000" w:rsidRPr="00B54B2A" w:rsidP="00B54B2A">
      <w:pPr>
        <w:pStyle w:val="AllowPageBreak"/>
      </w:pPr>
    </w:p>
    <w:p w:rsidR="00000000" w:rsidRPr="00B54B2A" w:rsidP="00B54B2A">
      <w:pPr>
        <w:pStyle w:val="Heading1"/>
      </w:pPr>
      <w:bookmarkStart w:id="9" w:name="O_461096"/>
      <w:bookmarkEnd w:id="9"/>
      <w:r w:rsidRPr="00B54B2A">
        <w:t>Required Skills and Knowledge</w:t>
      </w:r>
    </w:p>
    <w:tbl>
      <w:tblPr>
        <w:tblW w:w="9639" w:type="dxa"/>
        <w:tblLayout w:type="fixed"/>
        <w:tblCellMar>
          <w:left w:w="62" w:type="dxa"/>
          <w:right w:w="62" w:type="dxa"/>
        </w:tblCellMar>
        <w:tblLook w:val="0000"/>
      </w:tblPr>
      <w:tblGrid>
        <w:gridCol w:w="9639"/>
      </w:tblGrid>
      <w:tr w:rsidTr="0058750B">
        <w:tblPrEx>
          <w:tblW w:w="9639" w:type="dxa"/>
          <w:tblLayout w:type="fixed"/>
          <w:tblCellMar>
            <w:left w:w="62" w:type="dxa"/>
            <w:right w:w="62" w:type="dxa"/>
          </w:tblCellMar>
          <w:tblLook w:val="0000"/>
        </w:tblPrEx>
        <w:trPr>
          <w:tblHeader/>
        </w:trPr>
        <w:tc>
          <w:tcPr>
            <w:tcW w:w="9639"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54B2A">
            <w:pPr>
              <w:pStyle w:val="BodyText"/>
              <w:rPr>
                <w:lang w:val="en-NZ"/>
              </w:rPr>
            </w:pPr>
            <w:r w:rsidRPr="00B54B2A">
              <w:rPr>
                <w:rStyle w:val="SpecialBold"/>
              </w:rPr>
              <w:t>REQUIRED SKILLS AND KNOWLEDGE</w:t>
            </w:r>
          </w:p>
        </w:tc>
      </w:tr>
      <w:tr w:rsidTr="0058750B">
        <w:tblPrEx>
          <w:tblW w:w="9639" w:type="dxa"/>
          <w:tblLayout w:type="fixed"/>
          <w:tblCellMar>
            <w:left w:w="62" w:type="dxa"/>
            <w:right w:w="62" w:type="dxa"/>
          </w:tblCellMar>
          <w:tblLook w:val="0000"/>
        </w:tblPrEx>
        <w:tc>
          <w:tcPr>
            <w:tcW w:w="9639"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54B2A">
            <w:pPr>
              <w:pStyle w:val="BodyText"/>
              <w:rPr>
                <w:lang w:val="en-NZ"/>
              </w:rPr>
            </w:pPr>
            <w:r w:rsidRPr="00B54B2A">
              <w:t>This describes the essential skills and knowledge and their level, required for this unit.</w:t>
            </w:r>
          </w:p>
        </w:tc>
      </w:tr>
      <w:tr w:rsidTr="0058750B">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4B2A">
            <w:pPr>
              <w:pStyle w:val="BodyText"/>
              <w:rPr>
                <w:lang w:val="en-NZ"/>
              </w:rPr>
            </w:pPr>
            <w:r w:rsidRPr="00B54B2A">
              <w:rPr>
                <w:rStyle w:val="SpecialBold"/>
              </w:rPr>
              <w:t>Required skills</w:t>
            </w:r>
          </w:p>
        </w:tc>
      </w:tr>
      <w:tr w:rsidTr="0058750B">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4B2A" w:rsidP="00B54B2A">
            <w:pPr>
              <w:pStyle w:val="ListBullet"/>
            </w:pPr>
            <w:r w:rsidRPr="00B54B2A">
              <w:t>speak clearly and directly in order to inform team members of any disturbance</w:t>
            </w:r>
            <w:r w:rsidRPr="00B54B2A">
              <w:t>s to systems caused by the removal of body panels or ancillary fittings</w:t>
            </w:r>
          </w:p>
          <w:p w:rsidR="00000000" w:rsidRPr="00B54B2A" w:rsidP="00B54B2A">
            <w:pPr>
              <w:pStyle w:val="ListBullet"/>
            </w:pPr>
            <w:r w:rsidRPr="00B54B2A">
              <w:t xml:space="preserve">apply teamwork to a range of situations </w:t>
            </w:r>
          </w:p>
          <w:p w:rsidR="00000000" w:rsidRPr="00B54B2A" w:rsidP="00B54B2A">
            <w:pPr>
              <w:pStyle w:val="ListBullet"/>
            </w:pPr>
            <w:r w:rsidRPr="00B54B2A">
              <w:t>solve problems particularly in teams in order to meet performance indicators</w:t>
            </w:r>
          </w:p>
          <w:p w:rsidR="00000000" w:rsidRPr="00B54B2A" w:rsidP="00B54B2A">
            <w:pPr>
              <w:pStyle w:val="ListBullet"/>
            </w:pPr>
            <w:r w:rsidRPr="00B54B2A">
              <w:t>show initiative in adapting to changing work conditions or contexts particularly when working across a variety of work areas</w:t>
            </w:r>
          </w:p>
          <w:p w:rsidR="00000000" w:rsidRPr="00B54B2A" w:rsidP="00B54B2A">
            <w:pPr>
              <w:pStyle w:val="ListBullet"/>
            </w:pPr>
            <w:r w:rsidRPr="00B54B2A">
              <w:t xml:space="preserve">access, interpret and apply information on relevant organisation policies, procedures and instructions, particularly to ensure the </w:t>
            </w:r>
            <w:r w:rsidRPr="00B54B2A">
              <w:t>minimisation of disturbances to electrical, mechanical and electronic systems</w:t>
            </w:r>
          </w:p>
          <w:p w:rsidR="00000000" w:rsidRPr="00B54B2A" w:rsidP="00B54B2A">
            <w:pPr>
              <w:pStyle w:val="ListBullet"/>
            </w:pPr>
            <w:r w:rsidRPr="00B54B2A">
              <w:t xml:space="preserve">manage time when planning, preparing and organising work priorities </w:t>
            </w:r>
          </w:p>
          <w:p w:rsidR="00000000" w:rsidP="00B54B2A">
            <w:pPr>
              <w:pStyle w:val="ListBullet"/>
              <w:rPr>
                <w:lang w:val="en-NZ"/>
              </w:rPr>
            </w:pPr>
            <w:r w:rsidRPr="00B54B2A">
              <w:t>take responsibility for organising own work priorities.</w:t>
            </w:r>
          </w:p>
        </w:tc>
      </w:tr>
      <w:tr w:rsidTr="0058750B">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4B2A">
            <w:pPr>
              <w:pStyle w:val="BodyText"/>
              <w:rPr>
                <w:lang w:val="en-NZ"/>
              </w:rPr>
            </w:pPr>
            <w:r w:rsidRPr="00B54B2A">
              <w:rPr>
                <w:rStyle w:val="SpecialBold"/>
              </w:rPr>
              <w:t>Required knowledge</w:t>
            </w:r>
          </w:p>
        </w:tc>
      </w:tr>
      <w:tr w:rsidTr="0058750B">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4B2A" w:rsidP="00B54B2A">
            <w:pPr>
              <w:pStyle w:val="ListBullet"/>
            </w:pPr>
            <w:r w:rsidRPr="00B54B2A">
              <w:t>relevant Occupational Health an</w:t>
            </w:r>
            <w:r w:rsidRPr="00B54B2A">
              <w:t xml:space="preserve">d Safety and Environmental regulations and organisation policies and procedures needed to carry out work in a manner which ensures the safety of people, equipment and the environment.  </w:t>
            </w:r>
          </w:p>
          <w:p w:rsidR="00000000" w:rsidRPr="00B54B2A" w:rsidP="00B54B2A">
            <w:pPr>
              <w:pStyle w:val="ListBullet"/>
            </w:pPr>
            <w:r w:rsidRPr="00B54B2A">
              <w:t>technical work documentation covering procedures, specifications, sche</w:t>
            </w:r>
            <w:r w:rsidRPr="00B54B2A">
              <w:t>dules and work plans or equivalent</w:t>
            </w:r>
          </w:p>
          <w:p w:rsidR="00000000" w:rsidRPr="00B54B2A" w:rsidP="00B54B2A">
            <w:pPr>
              <w:pStyle w:val="ListBullet"/>
            </w:pPr>
            <w:r w:rsidRPr="00B54B2A">
              <w:t>quality system documentation covering instructions, procedures, performance indicators and review processes or equivalent</w:t>
            </w:r>
          </w:p>
          <w:p w:rsidR="00000000" w:rsidRPr="00B54B2A" w:rsidP="00B54B2A">
            <w:pPr>
              <w:pStyle w:val="ListBullet"/>
            </w:pPr>
            <w:r w:rsidRPr="00B54B2A">
              <w:t>cost minimisation/waste avoidance policies, procedures and practices</w:t>
            </w:r>
          </w:p>
          <w:p w:rsidR="00000000" w:rsidRPr="00B54B2A" w:rsidP="00B54B2A">
            <w:pPr>
              <w:pStyle w:val="ListBullet"/>
            </w:pPr>
            <w:r w:rsidRPr="00B54B2A">
              <w:t>environmental protection requi</w:t>
            </w:r>
            <w:r w:rsidRPr="00B54B2A">
              <w:t>rements relating to the disposal of waste material</w:t>
            </w:r>
          </w:p>
          <w:p w:rsidR="00000000" w:rsidRPr="00B54B2A" w:rsidP="00B54B2A">
            <w:pPr>
              <w:pStyle w:val="ListBullet"/>
            </w:pPr>
            <w:r w:rsidRPr="00B54B2A">
              <w:t>established communication channels and protocols</w:t>
            </w:r>
          </w:p>
          <w:p w:rsidR="00000000" w:rsidRPr="00B54B2A" w:rsidP="00B54B2A">
            <w:pPr>
              <w:pStyle w:val="ListBullet"/>
            </w:pPr>
            <w:r w:rsidRPr="00B54B2A">
              <w:t>problem identification and resolution techniques</w:t>
            </w:r>
          </w:p>
          <w:p w:rsidR="00000000" w:rsidRPr="00B54B2A" w:rsidP="00B54B2A">
            <w:pPr>
              <w:pStyle w:val="ListBullet"/>
            </w:pPr>
            <w:r w:rsidRPr="00B54B2A">
              <w:t>equipment/material safety requirements</w:t>
            </w:r>
          </w:p>
          <w:p w:rsidR="00000000" w:rsidRPr="00B54B2A" w:rsidP="00B54B2A">
            <w:pPr>
              <w:pStyle w:val="ListBullet"/>
            </w:pPr>
            <w:r w:rsidRPr="00B54B2A">
              <w:t>use of relevant tools and equipment</w:t>
            </w:r>
          </w:p>
          <w:p w:rsidR="00000000" w:rsidRPr="00B54B2A" w:rsidP="00B54B2A">
            <w:pPr>
              <w:pStyle w:val="ListBullet"/>
            </w:pPr>
            <w:r w:rsidRPr="00B54B2A">
              <w:t>manual handling techniques</w:t>
            </w:r>
          </w:p>
          <w:p w:rsidR="00000000" w:rsidRPr="00B54B2A" w:rsidP="00B54B2A">
            <w:pPr>
              <w:pStyle w:val="ListBullet"/>
            </w:pPr>
            <w:r w:rsidRPr="00B54B2A">
              <w:t xml:space="preserve">sealant selection and applications </w:t>
            </w:r>
          </w:p>
          <w:p w:rsidR="00000000" w:rsidRPr="00B54B2A" w:rsidP="00B54B2A">
            <w:pPr>
              <w:pStyle w:val="ListBullet"/>
            </w:pPr>
            <w:r w:rsidRPr="00B54B2A">
              <w:t>removal and replacement procedures for body panels and sections</w:t>
            </w:r>
          </w:p>
          <w:p w:rsidR="00000000" w:rsidRPr="00B54B2A" w:rsidP="00B54B2A">
            <w:pPr>
              <w:pStyle w:val="ListBullet"/>
            </w:pPr>
            <w:r w:rsidRPr="00B54B2A">
              <w:t>removal and replacement procedures for ancillary fittings</w:t>
            </w:r>
          </w:p>
          <w:p w:rsidR="00000000" w:rsidRPr="00B54B2A" w:rsidP="00B54B2A">
            <w:pPr>
              <w:pStyle w:val="ListBullet"/>
            </w:pPr>
            <w:r w:rsidRPr="00B54B2A">
              <w:t>rectification techniques</w:t>
            </w:r>
          </w:p>
          <w:p w:rsidR="00000000" w:rsidRPr="00B54B2A" w:rsidP="00B54B2A">
            <w:pPr>
              <w:pStyle w:val="ListBullet"/>
            </w:pPr>
            <w:r w:rsidRPr="00B54B2A">
              <w:t>measuring techniques - use of tapes, squares</w:t>
            </w:r>
          </w:p>
          <w:p w:rsidR="00000000" w:rsidRPr="00B54B2A" w:rsidP="00B54B2A">
            <w:pPr>
              <w:pStyle w:val="ListBullet"/>
            </w:pPr>
            <w:r w:rsidRPr="00B54B2A">
              <w:t>welding, mechanical fastenin</w:t>
            </w:r>
            <w:r w:rsidRPr="00B54B2A">
              <w:t>g, riveting and metal cutting techniques</w:t>
            </w:r>
          </w:p>
          <w:p w:rsidR="00000000" w:rsidRPr="00B54B2A" w:rsidP="00B54B2A">
            <w:pPr>
              <w:pStyle w:val="ListBullet"/>
            </w:pPr>
            <w:r w:rsidRPr="00B54B2A">
              <w:t>adhesive bonding applications and procedures</w:t>
            </w:r>
          </w:p>
        </w:tc>
      </w:tr>
    </w:tbl>
    <w:p w:rsidR="00000000" w:rsidRPr="00B54B2A" w:rsidP="00B54B2A">
      <w:pPr>
        <w:pStyle w:val="BodyText"/>
      </w:pPr>
    </w:p>
    <w:p w:rsidR="00000000" w:rsidRPr="00B54B2A" w:rsidP="00B54B2A">
      <w:pPr>
        <w:pStyle w:val="AllowPageBreak"/>
      </w:pPr>
    </w:p>
    <w:p w:rsidR="00000000" w:rsidRPr="00B54B2A" w:rsidP="00B54B2A">
      <w:pPr>
        <w:pStyle w:val="Heading1"/>
      </w:pPr>
      <w:bookmarkStart w:id="10" w:name="O_461091"/>
      <w:bookmarkEnd w:id="10"/>
      <w:r w:rsidRPr="00B54B2A">
        <w:t>Evidence Guide</w:t>
      </w:r>
    </w:p>
    <w:tbl>
      <w:tblPr>
        <w:tblW w:w="9639" w:type="dxa"/>
        <w:tblLayout w:type="fixed"/>
        <w:tblCellMar>
          <w:left w:w="62" w:type="dxa"/>
          <w:right w:w="62" w:type="dxa"/>
        </w:tblCellMar>
        <w:tblLook w:val="0000"/>
      </w:tblPr>
      <w:tblGrid>
        <w:gridCol w:w="2977"/>
        <w:gridCol w:w="6662"/>
      </w:tblGrid>
      <w:tr w:rsidTr="0058750B">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4B2A">
            <w:pPr>
              <w:pStyle w:val="BodyText"/>
              <w:rPr>
                <w:lang w:val="en-NZ"/>
              </w:rPr>
            </w:pPr>
            <w:r w:rsidRPr="00B54B2A">
              <w:rPr>
                <w:rStyle w:val="SpecialBold"/>
              </w:rPr>
              <w:t>EVIDENCE GUIDE</w:t>
            </w:r>
          </w:p>
        </w:tc>
      </w:tr>
      <w:tr w:rsidTr="0058750B">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4B2A">
            <w:pPr>
              <w:pStyle w:val="BodyText"/>
              <w:rPr>
                <w:lang w:val="en-NZ"/>
              </w:rPr>
            </w:pPr>
            <w:r w:rsidRPr="00B54B2A">
              <w:t>The Evidence Guide provides advice on assessment and must be read in conjunction with the Performance Criteria, Required Skills and Knowledge, the Range Statement and the Assessment Guidelines for this Training Package.</w:t>
            </w:r>
          </w:p>
        </w:tc>
      </w:tr>
      <w:tr w:rsidTr="0058750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4B2A">
            <w:pPr>
              <w:pStyle w:val="BodyText"/>
              <w:rPr>
                <w:lang w:val="en-NZ"/>
              </w:rPr>
            </w:pPr>
            <w:r w:rsidRPr="00B54B2A">
              <w:rPr>
                <w:rStyle w:val="SpecialBold"/>
              </w:rPr>
              <w:t>Overview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4B2A">
            <w:pPr>
              <w:pStyle w:val="BodyText"/>
              <w:rPr>
                <w:lang w:val="en-NZ"/>
              </w:rPr>
            </w:pPr>
          </w:p>
        </w:tc>
      </w:tr>
      <w:tr w:rsidTr="0058750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4B2A">
            <w:pPr>
              <w:pStyle w:val="BodyText"/>
              <w:rPr>
                <w:lang w:val="en-NZ"/>
              </w:rPr>
            </w:pPr>
            <w:r w:rsidRPr="00B54B2A">
              <w:rPr>
                <w:rStyle w:val="SpecialBold"/>
              </w:rPr>
              <w:t xml:space="preserve">Critical </w:t>
            </w:r>
            <w:r w:rsidRPr="00B54B2A">
              <w:rPr>
                <w:rStyle w:val="SpecialBold"/>
              </w:rPr>
              <w:t>aspects for assessment and evidence required to demonstrate competency in this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4B2A" w:rsidP="00B54B2A">
            <w:pPr>
              <w:pStyle w:val="BodyText"/>
            </w:pPr>
            <w:r w:rsidRPr="00B54B2A">
              <w:t>Evidence of the following is essential:</w:t>
            </w:r>
          </w:p>
          <w:p w:rsidR="00000000" w:rsidRPr="00B54B2A" w:rsidP="00B54B2A">
            <w:pPr>
              <w:pStyle w:val="ListBullet"/>
            </w:pPr>
            <w:r w:rsidRPr="00B54B2A">
              <w:t xml:space="preserve">compliance with relevant legislative, regulations, standards, codes of practice </w:t>
            </w:r>
            <w:r w:rsidRPr="00B54B2A">
              <w:t>and establish safe practices and organisation policies and procedures for managing personal work priorities</w:t>
            </w:r>
          </w:p>
          <w:p w:rsidR="00000000" w:rsidRPr="00B54B2A" w:rsidP="00B54B2A">
            <w:pPr>
              <w:pStyle w:val="ListBullet"/>
            </w:pPr>
            <w:r w:rsidRPr="00B54B2A">
              <w:t>maintaining a working knowledge of current work systems and practices</w:t>
            </w:r>
          </w:p>
          <w:p w:rsidR="00000000" w:rsidRPr="00B54B2A" w:rsidP="00B54B2A">
            <w:pPr>
              <w:pStyle w:val="ListBullet"/>
            </w:pPr>
            <w:r w:rsidRPr="00B54B2A">
              <w:t>working and communicating effectively and positively with others involved in t</w:t>
            </w:r>
            <w:r w:rsidRPr="00B54B2A">
              <w:t>he work</w:t>
            </w:r>
          </w:p>
          <w:p w:rsidR="00000000" w:rsidRPr="00B54B2A" w:rsidP="00B54B2A">
            <w:pPr>
              <w:pStyle w:val="ListBullet"/>
            </w:pPr>
            <w:r w:rsidRPr="00B54B2A">
              <w:t>applying, within authority, the requirements of the job or work role in relation to:</w:t>
            </w:r>
          </w:p>
          <w:p w:rsidR="00000000" w:rsidRPr="00B54B2A" w:rsidP="00B54B2A">
            <w:pPr>
              <w:pStyle w:val="ListBullet"/>
            </w:pPr>
            <w:r w:rsidRPr="00B54B2A">
              <w:t>achieving production goals</w:t>
            </w:r>
          </w:p>
          <w:p w:rsidR="00000000" w:rsidRPr="00B54B2A" w:rsidP="00B54B2A">
            <w:pPr>
              <w:pStyle w:val="ListBullet"/>
            </w:pPr>
            <w:r w:rsidRPr="00B54B2A">
              <w:t>achieving work quality goals</w:t>
            </w:r>
          </w:p>
          <w:p w:rsidR="00000000" w:rsidRPr="00B54B2A" w:rsidP="00B54B2A">
            <w:pPr>
              <w:pStyle w:val="ListBullet"/>
            </w:pPr>
            <w:r w:rsidRPr="00B54B2A">
              <w:t>responding positively to changing work requirements</w:t>
            </w:r>
          </w:p>
          <w:p w:rsidR="00000000" w:rsidRPr="00B54B2A" w:rsidP="00B54B2A">
            <w:pPr>
              <w:pStyle w:val="ListBullet"/>
            </w:pPr>
            <w:r w:rsidRPr="00B54B2A">
              <w:t>contributing effectively to cost reduction initiatives</w:t>
            </w:r>
          </w:p>
          <w:p w:rsidR="00000000" w:rsidRPr="00B54B2A" w:rsidP="00B54B2A">
            <w:pPr>
              <w:pStyle w:val="ListBullet"/>
            </w:pPr>
            <w:r w:rsidRPr="00B54B2A">
              <w:t>effectively applying problem solving techniques</w:t>
            </w:r>
          </w:p>
          <w:p w:rsidR="00000000" w:rsidRPr="00B54B2A" w:rsidP="00B54B2A">
            <w:pPr>
              <w:pStyle w:val="ListBullet"/>
            </w:pPr>
            <w:r w:rsidRPr="00B54B2A">
              <w:t>modify activities to cater for variations in organisation context and environment</w:t>
            </w:r>
          </w:p>
          <w:p w:rsidR="00000000" w:rsidRPr="00B54B2A" w:rsidP="00B54B2A">
            <w:pPr>
              <w:pStyle w:val="ListBullet"/>
            </w:pPr>
            <w:r w:rsidRPr="00B54B2A">
              <w:t>interpret and communicate operational information</w:t>
            </w:r>
          </w:p>
          <w:p w:rsidR="00000000" w:rsidRPr="00B54B2A" w:rsidP="00B54B2A">
            <w:pPr>
              <w:pStyle w:val="ListBullet"/>
            </w:pPr>
            <w:r w:rsidRPr="00B54B2A">
              <w:t>employ safe working practices</w:t>
            </w:r>
          </w:p>
          <w:p w:rsidR="00000000" w:rsidRPr="00B54B2A" w:rsidP="00B54B2A">
            <w:pPr>
              <w:pStyle w:val="ListBullet"/>
            </w:pPr>
            <w:r w:rsidRPr="00B54B2A">
              <w:t>remove panels and ancillary fittings</w:t>
            </w:r>
          </w:p>
          <w:p w:rsidR="00000000" w:rsidRPr="00B54B2A" w:rsidP="00B54B2A">
            <w:pPr>
              <w:pStyle w:val="ListBullet"/>
            </w:pPr>
            <w:r w:rsidRPr="00B54B2A">
              <w:t>replace p</w:t>
            </w:r>
            <w:r w:rsidRPr="00B54B2A">
              <w:t>anels and ancillary fittings</w:t>
            </w:r>
          </w:p>
          <w:p w:rsidR="00000000" w:rsidRPr="00B54B2A" w:rsidP="00B54B2A">
            <w:pPr>
              <w:pStyle w:val="ListBullet"/>
            </w:pPr>
            <w:r w:rsidRPr="00B54B2A">
              <w:t>rectify damaged panels and sections</w:t>
            </w:r>
          </w:p>
          <w:p w:rsidR="00000000" w:rsidRPr="00B54B2A" w:rsidP="00B54B2A">
            <w:pPr>
              <w:pStyle w:val="ListBullet"/>
            </w:pPr>
            <w:r w:rsidRPr="00B54B2A">
              <w:t>identify appropriate components</w:t>
            </w:r>
          </w:p>
          <w:p w:rsidR="00000000" w:rsidRPr="00B54B2A" w:rsidP="00B54B2A">
            <w:pPr>
              <w:pStyle w:val="ListBullet"/>
            </w:pPr>
            <w:r w:rsidRPr="00B54B2A">
              <w:t>apply manual handling techniques</w:t>
            </w:r>
          </w:p>
          <w:p w:rsidR="00000000" w:rsidRPr="00B54B2A" w:rsidP="00B54B2A">
            <w:pPr>
              <w:pStyle w:val="ListBullet"/>
            </w:pPr>
            <w:r w:rsidRPr="00B54B2A">
              <w:t>use relevant tools and equipment</w:t>
            </w:r>
          </w:p>
          <w:p w:rsidR="00000000" w:rsidRPr="00B54B2A" w:rsidP="00B54B2A">
            <w:pPr>
              <w:pStyle w:val="ListBullet"/>
            </w:pPr>
            <w:r w:rsidRPr="00B54B2A">
              <w:t>apply appropriate sealants</w:t>
            </w:r>
          </w:p>
          <w:p w:rsidR="00000000" w:rsidP="00B54B2A">
            <w:pPr>
              <w:pStyle w:val="ListBullet"/>
              <w:rPr>
                <w:lang w:val="en-NZ"/>
              </w:rPr>
            </w:pPr>
            <w:r w:rsidRPr="00B54B2A">
              <w:t>complete organisation documentation - written / electronic.</w:t>
            </w:r>
          </w:p>
        </w:tc>
      </w:tr>
      <w:tr w:rsidTr="0058750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4B2A">
            <w:pPr>
              <w:pStyle w:val="BodyText"/>
              <w:rPr>
                <w:lang w:val="en-NZ"/>
              </w:rPr>
            </w:pPr>
            <w:r w:rsidRPr="00B54B2A">
              <w:rPr>
                <w:rStyle w:val="SpecialBold"/>
              </w:rPr>
              <w:t>Context of and specific resources 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4B2A" w:rsidP="00B54B2A">
            <w:pPr>
              <w:pStyle w:val="ListBullet"/>
            </w:pPr>
            <w:r w:rsidRPr="00B54B2A">
              <w:t>assessment of the competency should take place in a safe working environment in a passenger motor vehicle manufacturing plant or simulated environment using tools/equipment/machinery required for the produc</w:t>
            </w:r>
            <w:r w:rsidRPr="00B54B2A">
              <w:t>tion process without undue disruption to the production process</w:t>
            </w:r>
          </w:p>
          <w:p w:rsidR="00000000" w:rsidP="00B54B2A">
            <w:pPr>
              <w:pStyle w:val="ListBullet"/>
              <w:rPr>
                <w:lang w:val="en-NZ"/>
              </w:rPr>
            </w:pPr>
            <w:r w:rsidRPr="00B54B2A">
              <w:t>assessment is to occur under standard and authorised work practices, safety requirements and environmental constraints.</w:t>
            </w:r>
          </w:p>
        </w:tc>
      </w:tr>
      <w:tr w:rsidTr="0058750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4B2A">
            <w:pPr>
              <w:pStyle w:val="BodyText"/>
              <w:rPr>
                <w:lang w:val="en-NZ"/>
              </w:rPr>
            </w:pPr>
            <w:r w:rsidRPr="00B54B2A">
              <w:rPr>
                <w:rStyle w:val="SpecialBold"/>
              </w:rPr>
              <w:t>Method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4B2A" w:rsidP="00B54B2A">
            <w:pPr>
              <w:pStyle w:val="BodyText"/>
            </w:pPr>
            <w:r w:rsidRPr="00B54B2A">
              <w:t>A range of assessment methods should be used to as</w:t>
            </w:r>
            <w:r w:rsidRPr="00B54B2A">
              <w:t>sess practical skills and knowledge. The following examples are appropriate for this unit:</w:t>
            </w:r>
          </w:p>
          <w:p w:rsidR="00000000" w:rsidRPr="00B54B2A" w:rsidP="00B54B2A">
            <w:pPr>
              <w:pStyle w:val="ListBullet"/>
            </w:pPr>
            <w:r w:rsidRPr="00B54B2A">
              <w:t>assessment methods must confirm consistency and accuracy of performance (over time and in a range of organisation relevant contexts) together with application of un</w:t>
            </w:r>
            <w:r w:rsidRPr="00B54B2A">
              <w:t>derpinning knowledge</w:t>
            </w:r>
          </w:p>
          <w:p w:rsidR="00000000" w:rsidRPr="00B54B2A" w:rsidP="00B54B2A">
            <w:pPr>
              <w:pStyle w:val="ListBullet"/>
            </w:pPr>
            <w:r w:rsidRPr="00B54B2A">
              <w:t>assessment methods must be by direct observation of tasks and include questioning on underpinning knowledge to ensure its correct interpretation and application</w:t>
            </w:r>
          </w:p>
          <w:p w:rsidR="00000000" w:rsidRPr="00B54B2A" w:rsidP="00B54B2A">
            <w:pPr>
              <w:pStyle w:val="ListBullet"/>
            </w:pPr>
            <w:r w:rsidRPr="00B54B2A">
              <w:t>assessment may be applied under project related conditions (real or simula</w:t>
            </w:r>
            <w:r w:rsidRPr="00B54B2A">
              <w:t>ted) and require evidence of process</w:t>
            </w:r>
          </w:p>
          <w:p w:rsidR="00000000" w:rsidRPr="00B54B2A" w:rsidP="00B54B2A">
            <w:pPr>
              <w:pStyle w:val="ListBullet"/>
            </w:pPr>
            <w:r w:rsidRPr="00B54B2A">
              <w:t>assessment must confirm a reasonable inference that competency is able not only to be satisfied under the particular circumstance, but is able to be transferred to other circumstances.</w:t>
            </w:r>
          </w:p>
        </w:tc>
      </w:tr>
    </w:tbl>
    <w:p w:rsidR="00000000" w:rsidRPr="00B54B2A" w:rsidP="00B54B2A">
      <w:pPr>
        <w:pStyle w:val="BodyText"/>
      </w:pPr>
    </w:p>
    <w:p w:rsidR="00000000" w:rsidRPr="00B54B2A" w:rsidP="00B54B2A">
      <w:pPr>
        <w:pStyle w:val="AllowPageBreak"/>
      </w:pPr>
    </w:p>
    <w:p w:rsidR="00000000" w:rsidRPr="00B54B2A" w:rsidP="00B54B2A">
      <w:pPr>
        <w:pStyle w:val="Heading1"/>
      </w:pPr>
      <w:bookmarkStart w:id="11" w:name="O_461095"/>
      <w:bookmarkEnd w:id="11"/>
      <w:r w:rsidRPr="00B54B2A">
        <w:t>Range Statement</w:t>
      </w:r>
    </w:p>
    <w:tbl>
      <w:tblPr>
        <w:tblW w:w="9639" w:type="dxa"/>
        <w:tblLayout w:type="fixed"/>
        <w:tblCellMar>
          <w:left w:w="62" w:type="dxa"/>
          <w:right w:w="62" w:type="dxa"/>
        </w:tblCellMar>
        <w:tblLook w:val="0000"/>
      </w:tblPr>
      <w:tblGrid>
        <w:gridCol w:w="2977"/>
        <w:gridCol w:w="6662"/>
      </w:tblGrid>
      <w:tr w:rsidTr="0058750B">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4B2A">
            <w:pPr>
              <w:pStyle w:val="BodyText"/>
              <w:rPr>
                <w:lang w:val="en-NZ"/>
              </w:rPr>
            </w:pPr>
            <w:r w:rsidRPr="00B54B2A">
              <w:rPr>
                <w:rStyle w:val="SpecialBold"/>
              </w:rPr>
              <w:t>RANGE STATEMENT</w:t>
            </w:r>
          </w:p>
        </w:tc>
      </w:tr>
      <w:tr w:rsidTr="0058750B">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4B2A">
            <w:pPr>
              <w:pStyle w:val="BodyText"/>
              <w:rPr>
                <w:lang w:val="en-NZ"/>
              </w:rPr>
            </w:pPr>
            <w:r w:rsidRPr="00B54B2A">
              <w:t>The range statement relates to the unit of competency as a whole. It allows for different work environments and situations that may affect performance. Bold italicised wording in the Performance Criteria is detailed below. Add any essent</w:t>
            </w:r>
            <w:r w:rsidRPr="00B54B2A">
              <w:t>ial operating conditions that may be present with training and assessment depending on the work situation, needs of the candidate, accessibility of the item, and local industry and regional contexts.</w:t>
            </w:r>
          </w:p>
        </w:tc>
      </w:tr>
      <w:tr w:rsidTr="0058750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4B2A">
            <w:pPr>
              <w:pStyle w:val="BodyText"/>
              <w:rPr>
                <w:lang w:val="en-NZ"/>
              </w:rPr>
            </w:pPr>
            <w:r w:rsidRPr="00B54B2A">
              <w:rPr>
                <w:rStyle w:val="BoldandItalics"/>
              </w:rPr>
              <w:t>OHS requirements</w:t>
            </w:r>
            <w:r w:rsidRPr="00B54B2A">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4B2A">
            <w:pPr>
              <w:pStyle w:val="BodyText"/>
              <w:rPr>
                <w:lang w:val="en-NZ"/>
              </w:rPr>
            </w:pPr>
            <w:r w:rsidRPr="00B54B2A">
              <w:t>Legislation and regulati</w:t>
            </w:r>
            <w:r w:rsidRPr="00B54B2A">
              <w:t>ons, organisational safety policies and procedures and may include: the use of personal protective equipment and clothing, rescue services, fire fighting organisation and equipment, first aid equipment, hazard and risk control and elimination, systems cove</w:t>
            </w:r>
            <w:r w:rsidRPr="00B54B2A">
              <w:t>ring the use of hazardous materials and substances and manual handling procedures including lifting and carrying.</w:t>
            </w:r>
          </w:p>
        </w:tc>
      </w:tr>
      <w:tr w:rsidTr="0058750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4B2A">
            <w:pPr>
              <w:pStyle w:val="BodyText"/>
              <w:rPr>
                <w:lang w:val="en-NZ"/>
              </w:rPr>
            </w:pPr>
            <w:r w:rsidRPr="00B54B2A">
              <w:rPr>
                <w:rStyle w:val="BoldandItalics"/>
              </w:rPr>
              <w:t>Organisation</w:t>
            </w:r>
            <w:r w:rsidRPr="00B54B2A">
              <w:t xml:space="preserve"> </w:t>
            </w:r>
            <w:r w:rsidRPr="00B54B2A">
              <w:rPr>
                <w:rStyle w:val="BoldandItalics"/>
              </w:rPr>
              <w:t>requirements</w:t>
            </w:r>
            <w:r w:rsidRPr="00B54B2A">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4B2A" w:rsidP="00B54B2A">
            <w:pPr>
              <w:pStyle w:val="ListBullet"/>
            </w:pPr>
            <w:r w:rsidRPr="00B54B2A">
              <w:t>access and equity principles and practices</w:t>
            </w:r>
          </w:p>
          <w:p w:rsidR="00000000" w:rsidRPr="00B54B2A" w:rsidP="00B54B2A">
            <w:pPr>
              <w:pStyle w:val="ListBullet"/>
            </w:pPr>
            <w:r w:rsidRPr="00B54B2A">
              <w:t>environmental management (waste disposal, recycling and re-use guidelines)</w:t>
            </w:r>
          </w:p>
          <w:p w:rsidR="00000000" w:rsidRPr="00B54B2A" w:rsidP="00B54B2A">
            <w:pPr>
              <w:pStyle w:val="ListBullet"/>
            </w:pPr>
            <w:r w:rsidRPr="00B54B2A">
              <w:t>emergency and evacuation procedures</w:t>
            </w:r>
          </w:p>
          <w:p w:rsidR="00000000" w:rsidRPr="00B54B2A" w:rsidP="00B54B2A">
            <w:pPr>
              <w:pStyle w:val="ListBullet"/>
            </w:pPr>
            <w:r w:rsidRPr="00B54B2A">
              <w:t>equipment use procedures</w:t>
            </w:r>
          </w:p>
          <w:p w:rsidR="00000000" w:rsidRPr="00B54B2A" w:rsidP="00B54B2A">
            <w:pPr>
              <w:pStyle w:val="ListBullet"/>
            </w:pPr>
            <w:r w:rsidRPr="00B54B2A">
              <w:t>ethical standards</w:t>
            </w:r>
          </w:p>
          <w:p w:rsidR="00000000" w:rsidRPr="00B54B2A" w:rsidP="00B54B2A">
            <w:pPr>
              <w:pStyle w:val="ListBullet"/>
            </w:pPr>
            <w:r w:rsidRPr="00B54B2A">
              <w:t>legal obligations</w:t>
            </w:r>
          </w:p>
          <w:p w:rsidR="00000000" w:rsidRPr="00B54B2A" w:rsidP="00B54B2A">
            <w:pPr>
              <w:pStyle w:val="ListBullet"/>
            </w:pPr>
            <w:r w:rsidRPr="00B54B2A">
              <w:t>maintenance and storage procedures</w:t>
            </w:r>
          </w:p>
          <w:p w:rsidR="00000000" w:rsidRPr="00B54B2A" w:rsidP="00B54B2A">
            <w:pPr>
              <w:pStyle w:val="ListBullet"/>
            </w:pPr>
            <w:r w:rsidRPr="00B54B2A">
              <w:t>organisational and site guidelines</w:t>
            </w:r>
          </w:p>
          <w:p w:rsidR="00000000" w:rsidRPr="00B54B2A" w:rsidP="00B54B2A">
            <w:pPr>
              <w:pStyle w:val="ListBullet"/>
            </w:pPr>
            <w:r w:rsidRPr="00B54B2A">
              <w:t>policies and p</w:t>
            </w:r>
            <w:r w:rsidRPr="00B54B2A">
              <w:t>rocedures relating to own role and responsibility</w:t>
            </w:r>
          </w:p>
          <w:p w:rsidR="00000000" w:rsidRPr="00B54B2A" w:rsidP="00B54B2A">
            <w:pPr>
              <w:pStyle w:val="ListBullet"/>
            </w:pPr>
            <w:r w:rsidRPr="00B54B2A">
              <w:t>procedural manuals</w:t>
            </w:r>
          </w:p>
          <w:p w:rsidR="00000000" w:rsidRPr="00B54B2A" w:rsidP="00B54B2A">
            <w:pPr>
              <w:pStyle w:val="ListBullet"/>
            </w:pPr>
            <w:r w:rsidRPr="00B54B2A">
              <w:t>quality assurance guidelines</w:t>
            </w:r>
          </w:p>
          <w:p w:rsidR="00000000" w:rsidRPr="00B54B2A" w:rsidP="00B54B2A">
            <w:pPr>
              <w:pStyle w:val="ListBullet"/>
            </w:pPr>
            <w:r w:rsidRPr="00B54B2A">
              <w:t>quality and continuous improvement processes and standards</w:t>
            </w:r>
          </w:p>
          <w:p w:rsidR="00000000" w:rsidP="00B54B2A">
            <w:pPr>
              <w:pStyle w:val="ListBullet"/>
              <w:rPr>
                <w:lang w:val="en-NZ"/>
              </w:rPr>
            </w:pPr>
            <w:r w:rsidRPr="00B54B2A">
              <w:t>recording and reporting guidelines.</w:t>
            </w:r>
          </w:p>
        </w:tc>
      </w:tr>
      <w:tr w:rsidTr="0058750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4B2A">
            <w:pPr>
              <w:pStyle w:val="BodyText"/>
              <w:rPr>
                <w:lang w:val="en-NZ"/>
              </w:rPr>
            </w:pPr>
            <w:r w:rsidRPr="00B54B2A">
              <w:rPr>
                <w:rStyle w:val="BoldandItalics"/>
              </w:rPr>
              <w:t>Appropriate</w:t>
            </w:r>
            <w:r w:rsidRPr="00B54B2A">
              <w:t xml:space="preserve"> </w:t>
            </w:r>
            <w:r w:rsidRPr="00B54B2A">
              <w:rPr>
                <w:rStyle w:val="BoldandItalics"/>
              </w:rPr>
              <w:t>personnel</w:t>
            </w:r>
            <w:r w:rsidRPr="00B54B2A">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4B2A" w:rsidP="00B54B2A">
            <w:pPr>
              <w:pStyle w:val="ListBullet"/>
            </w:pPr>
            <w:r w:rsidRPr="00B54B2A">
              <w:t>clients and managers</w:t>
            </w:r>
          </w:p>
          <w:p w:rsidR="00000000" w:rsidRPr="00B54B2A" w:rsidP="00B54B2A">
            <w:pPr>
              <w:pStyle w:val="ListBullet"/>
            </w:pPr>
            <w:r w:rsidRPr="00B54B2A">
              <w:t>supervisors</w:t>
            </w:r>
          </w:p>
          <w:p w:rsidR="00000000" w:rsidRPr="00B54B2A" w:rsidP="00B54B2A">
            <w:pPr>
              <w:pStyle w:val="ListBullet"/>
            </w:pPr>
            <w:r w:rsidRPr="00B54B2A">
              <w:t>suppliers</w:t>
            </w:r>
          </w:p>
          <w:p w:rsidR="00000000" w:rsidRPr="00B54B2A" w:rsidP="00B54B2A">
            <w:pPr>
              <w:pStyle w:val="ListBullet"/>
            </w:pPr>
            <w:r w:rsidRPr="00B54B2A">
              <w:t>team leaders</w:t>
            </w:r>
          </w:p>
          <w:p w:rsidR="00000000" w:rsidP="00B54B2A">
            <w:pPr>
              <w:pStyle w:val="ListBullet"/>
              <w:rPr>
                <w:lang w:val="en-NZ"/>
              </w:rPr>
            </w:pPr>
            <w:r w:rsidRPr="00B54B2A">
              <w:t>team members.</w:t>
            </w:r>
          </w:p>
        </w:tc>
      </w:tr>
      <w:tr w:rsidTr="0058750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4B2A">
            <w:pPr>
              <w:pStyle w:val="BodyText"/>
              <w:rPr>
                <w:lang w:val="en-NZ"/>
              </w:rPr>
            </w:pPr>
            <w:r w:rsidRPr="00B54B2A">
              <w:rPr>
                <w:rStyle w:val="BoldandItalics"/>
              </w:rPr>
              <w:t>Materials</w:t>
            </w:r>
            <w:r w:rsidRPr="00B54B2A">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4B2A" w:rsidP="00B54B2A">
            <w:pPr>
              <w:pStyle w:val="ListBullet"/>
            </w:pPr>
            <w:r w:rsidRPr="00B54B2A">
              <w:t>sealing and adhesive materials</w:t>
            </w:r>
          </w:p>
          <w:p w:rsidR="00000000" w:rsidRPr="00B54B2A" w:rsidP="00B54B2A">
            <w:pPr>
              <w:pStyle w:val="ListBullet"/>
            </w:pPr>
            <w:r w:rsidRPr="00B54B2A">
              <w:t>dollies, flippers, dreadnought files, pry bars, air sanders.</w:t>
            </w:r>
          </w:p>
        </w:tc>
      </w:tr>
    </w:tbl>
    <w:p w:rsidR="00000000" w:rsidRPr="00B54B2A" w:rsidP="00B54B2A">
      <w:pPr>
        <w:pStyle w:val="BodyText"/>
      </w:pPr>
    </w:p>
    <w:p w:rsidR="00000000" w:rsidRPr="00B54B2A" w:rsidP="00B54B2A">
      <w:pPr>
        <w:pStyle w:val="AllowPageBreak"/>
      </w:pPr>
    </w:p>
    <w:p w:rsidR="00000000" w:rsidRPr="00B54B2A" w:rsidP="00B54B2A">
      <w:pPr>
        <w:pStyle w:val="Heading1"/>
      </w:pPr>
      <w:bookmarkStart w:id="12" w:name="O_461098"/>
      <w:bookmarkEnd w:id="12"/>
      <w:r w:rsidRPr="00B54B2A">
        <w:t>Unit Sector(s)</w:t>
      </w:r>
    </w:p>
    <w:tbl>
      <w:tblPr>
        <w:tblW w:w="9639" w:type="dxa"/>
        <w:tblLayout w:type="fixed"/>
        <w:tblCellMar>
          <w:left w:w="62" w:type="dxa"/>
          <w:right w:w="62" w:type="dxa"/>
        </w:tblCellMar>
        <w:tblLook w:val="0000"/>
      </w:tblPr>
      <w:tblGrid>
        <w:gridCol w:w="2977"/>
        <w:gridCol w:w="6662"/>
      </w:tblGrid>
      <w:tr w:rsidTr="0058750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4B2A">
            <w:pPr>
              <w:pStyle w:val="BodyText"/>
              <w:rPr>
                <w:lang w:val="en-NZ"/>
              </w:rPr>
            </w:pPr>
            <w:r w:rsidRPr="00B54B2A">
              <w:rPr>
                <w:rStyle w:val="SpecialBold"/>
              </w:rPr>
              <w:t>Unit sector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4B2A" w:rsidP="00B54B2A">
            <w:pPr>
              <w:pStyle w:val="BodyText"/>
            </w:pPr>
            <w:r w:rsidRPr="00B54B2A">
              <w:t>Technical - Body</w:t>
            </w:r>
          </w:p>
        </w:tc>
      </w:tr>
    </w:tbl>
    <w:p w:rsidR="00000000" w:rsidRPr="00B54B2A" w:rsidP="00B54B2A">
      <w:pPr>
        <w:pStyle w:val="BodyText"/>
      </w:pPr>
    </w:p>
    <w:p w:rsidR="00000000" w:rsidRPr="00B54B2A" w:rsidP="00B54B2A">
      <w:pPr>
        <w:pStyle w:val="AllowPageBreak"/>
      </w:pPr>
    </w:p>
    <w:p w:rsidR="00000000" w:rsidRPr="00B54B2A" w:rsidP="00B54B2A">
      <w:pPr>
        <w:pStyle w:val="Heading1"/>
      </w:pPr>
      <w:bookmarkStart w:id="13" w:name="O_461085"/>
      <w:bookmarkEnd w:id="13"/>
      <w:r w:rsidRPr="00B54B2A">
        <w:t>Competency field</w:t>
      </w:r>
    </w:p>
    <w:tbl>
      <w:tblPr>
        <w:tblW w:w="9639" w:type="dxa"/>
        <w:tblLayout w:type="fixed"/>
        <w:tblCellMar>
          <w:left w:w="62" w:type="dxa"/>
          <w:right w:w="62" w:type="dxa"/>
        </w:tblCellMar>
        <w:tblLook w:val="0000"/>
      </w:tblPr>
      <w:tblGrid>
        <w:gridCol w:w="2977"/>
        <w:gridCol w:w="6662"/>
      </w:tblGrid>
      <w:tr w:rsidTr="0058750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4B2A">
            <w:pPr>
              <w:pStyle w:val="BodyText"/>
              <w:rPr>
                <w:lang w:val="en-NZ"/>
              </w:rPr>
            </w:pPr>
            <w:r w:rsidRPr="00B54B2A">
              <w:rPr>
                <w:rStyle w:val="SpecialBold"/>
              </w:rPr>
              <w:t>Competency field</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4B2A" w:rsidP="00B54B2A">
            <w:pPr>
              <w:pStyle w:val="BodyText"/>
            </w:pPr>
            <w:r w:rsidRPr="00B54B2A">
              <w:t>Manufacturing - Bus, Truck and Trailer</w:t>
            </w:r>
          </w:p>
        </w:tc>
      </w:tr>
    </w:tbl>
    <w:p w:rsidR="00000000" w:rsidRPr="00B54B2A" w:rsidP="00B54B2A">
      <w:pPr>
        <w:pStyle w:val="BodyText"/>
      </w:pPr>
    </w:p>
    <w:p w:rsidR="00000000" w:rsidRPr="00B54B2A" w:rsidP="00B54B2A">
      <w:pPr>
        <w:pStyle w:val="AllowPageBreak"/>
      </w:pPr>
    </w:p>
    <w:p w:rsidR="00000000" w:rsidRPr="00B54B2A" w:rsidP="00B54B2A">
      <w:pPr>
        <w:pStyle w:val="Heading1"/>
      </w:pPr>
      <w:bookmarkStart w:id="14" w:name="O_461087"/>
      <w:bookmarkEnd w:id="14"/>
      <w:r w:rsidRPr="00B54B2A">
        <w:t>Co-requisite units</w:t>
      </w:r>
    </w:p>
    <w:p w:rsidR="00000000" w:rsidRPr="00B54B2A" w:rsidP="00B54B2A">
      <w:pPr>
        <w:pStyle w:val="BodyText"/>
      </w:pPr>
      <w:r w:rsidRPr="00B54B2A">
        <w:t>Not applicable.</w:t>
      </w:r>
    </w:p>
    <w:p w:rsidR="00000000" w:rsidRPr="00B54B2A" w:rsidP="00B54B2A"/>
    <w:sectPr w:rsidSect="00B54B2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B2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8750B" w:rsidP="0058750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B2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50B" w:rsidP="00B54B2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8750B" w:rsidP="00B54B2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58750B" w:rsidP="00B54B2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B2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B2A" w:rsidRPr="0058750B" w:rsidP="0058750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B2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50B" w:rsidP="00B54B2A">
    <w:pPr>
      <w:pStyle w:val="Header"/>
      <w:framePr w:wrap="around"/>
    </w:pPr>
    <w:r>
      <w:fldChar w:fldCharType="begin"/>
    </w:r>
    <w:r>
      <w:instrText xml:space="preserve"> TITLE   \* MERGEFORMAT </w:instrText>
    </w:r>
    <w:r>
      <w:fldChar w:fldCharType="separate"/>
    </w:r>
    <w:r>
      <w:t>AUMGTN3001 Rectify and replace vehicle body panels and ancillary fittings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2012</w:t>
    </w:r>
    <w:r>
      <w:rPr>
        <w:noProof/>
      </w:rPr>
      <w:fldChar w:fldCharType="end"/>
    </w:r>
  </w:p>
  <w:p w:rsidR="0058750B" w:rsidP="00B54B2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B24DC1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A0C97C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4B2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54B2A"/>
    <w:pPr>
      <w:spacing w:before="360" w:after="60"/>
      <w:outlineLvl w:val="0"/>
    </w:pPr>
    <w:rPr>
      <w:sz w:val="32"/>
    </w:rPr>
  </w:style>
  <w:style w:type="paragraph" w:styleId="Heading2">
    <w:name w:val="heading 2"/>
    <w:basedOn w:val="HeadingBase"/>
    <w:next w:val="BodyText"/>
    <w:link w:val="Heading2Char"/>
    <w:qFormat/>
    <w:rsid w:val="00B54B2A"/>
    <w:pPr>
      <w:keepLines/>
      <w:spacing w:before="240" w:after="120"/>
      <w:outlineLvl w:val="1"/>
    </w:pPr>
    <w:rPr>
      <w:sz w:val="28"/>
      <w:szCs w:val="40"/>
    </w:rPr>
  </w:style>
  <w:style w:type="paragraph" w:styleId="Heading3">
    <w:name w:val="heading 3"/>
    <w:basedOn w:val="HeadingBase"/>
    <w:next w:val="BodyText"/>
    <w:link w:val="Heading3Char"/>
    <w:qFormat/>
    <w:rsid w:val="00B54B2A"/>
    <w:pPr>
      <w:spacing w:before="180" w:after="120"/>
      <w:outlineLvl w:val="2"/>
    </w:pPr>
    <w:rPr>
      <w:spacing w:val="-10"/>
      <w:kern w:val="32"/>
    </w:rPr>
  </w:style>
  <w:style w:type="paragraph" w:styleId="Heading4">
    <w:name w:val="heading 4"/>
    <w:basedOn w:val="HeadingBase"/>
    <w:next w:val="BodyText"/>
    <w:link w:val="Heading4Char"/>
    <w:qFormat/>
    <w:rsid w:val="00B54B2A"/>
    <w:pPr>
      <w:spacing w:before="160" w:after="120"/>
      <w:outlineLvl w:val="3"/>
    </w:pPr>
    <w:rPr>
      <w:sz w:val="22"/>
    </w:rPr>
  </w:style>
  <w:style w:type="paragraph" w:styleId="Heading5">
    <w:name w:val="heading 5"/>
    <w:basedOn w:val="HeadingBase"/>
    <w:next w:val="Normal"/>
    <w:link w:val="Heading5Char"/>
    <w:qFormat/>
    <w:rsid w:val="00B54B2A"/>
    <w:pPr>
      <w:spacing w:before="80"/>
      <w:outlineLvl w:val="4"/>
    </w:pPr>
    <w:rPr>
      <w:color w:val="918585"/>
      <w:sz w:val="20"/>
    </w:rPr>
  </w:style>
  <w:style w:type="paragraph" w:styleId="Heading6">
    <w:name w:val="heading 6"/>
    <w:basedOn w:val="HeadingBase"/>
    <w:next w:val="Normal"/>
    <w:link w:val="Heading6Char"/>
    <w:qFormat/>
    <w:rsid w:val="00B54B2A"/>
    <w:pPr>
      <w:spacing w:before="60"/>
      <w:outlineLvl w:val="5"/>
    </w:pPr>
    <w:rPr>
      <w:color w:val="918585"/>
      <w:sz w:val="20"/>
    </w:rPr>
  </w:style>
  <w:style w:type="paragraph" w:styleId="Heading7">
    <w:name w:val="heading 7"/>
    <w:basedOn w:val="Normal"/>
    <w:next w:val="Normal"/>
    <w:link w:val="Heading7Char"/>
    <w:qFormat/>
    <w:rsid w:val="00B54B2A"/>
    <w:pPr>
      <w:ind w:left="720"/>
      <w:outlineLvl w:val="6"/>
    </w:pPr>
    <w:rPr>
      <w:i/>
    </w:rPr>
  </w:style>
  <w:style w:type="paragraph" w:styleId="Heading8">
    <w:name w:val="heading 8"/>
    <w:basedOn w:val="Normal"/>
    <w:next w:val="Normal"/>
    <w:link w:val="Heading8Char"/>
    <w:qFormat/>
    <w:rsid w:val="00B54B2A"/>
    <w:pPr>
      <w:ind w:left="720"/>
      <w:outlineLvl w:val="7"/>
    </w:pPr>
    <w:rPr>
      <w:i/>
    </w:rPr>
  </w:style>
  <w:style w:type="paragraph" w:styleId="Heading9">
    <w:name w:val="heading 9"/>
    <w:basedOn w:val="Normal"/>
    <w:next w:val="Normal"/>
    <w:link w:val="Heading9Char"/>
    <w:qFormat/>
    <w:rsid w:val="00B54B2A"/>
    <w:pPr>
      <w:ind w:left="720"/>
      <w:outlineLvl w:val="8"/>
    </w:pPr>
    <w:rPr>
      <w:i/>
    </w:rPr>
  </w:style>
  <w:style w:type="character" w:default="1" w:styleId="DefaultParagraphFont">
    <w:name w:val="Default Paragraph Font"/>
    <w:uiPriority w:val="1"/>
    <w:unhideWhenUsed/>
    <w:rsid w:val="00B54B2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4B2A"/>
  </w:style>
  <w:style w:type="character" w:customStyle="1" w:styleId="Heading1Char">
    <w:name w:val="Heading 1 Char"/>
    <w:basedOn w:val="DefaultParagraphFont"/>
    <w:link w:val="Heading1"/>
    <w:rsid w:val="00B54B2A"/>
    <w:rPr>
      <w:rFonts w:ascii="Times New Roman" w:eastAsia="Times New Roman" w:hAnsi="Times New Roman" w:cs="Times New Roman"/>
      <w:b/>
      <w:sz w:val="32"/>
      <w:szCs w:val="20"/>
      <w:lang w:eastAsia="en-US"/>
    </w:rPr>
  </w:style>
  <w:style w:type="paragraph" w:styleId="BodyText">
    <w:name w:val="Body Text"/>
    <w:basedOn w:val="Normal"/>
    <w:link w:val="BodyTextChar"/>
    <w:rsid w:val="00B54B2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54B2A"/>
    <w:rPr>
      <w:rFonts w:ascii="Times New Roman" w:eastAsia="Times New Roman" w:hAnsi="Times New Roman" w:cs="Times New Roman"/>
      <w:sz w:val="24"/>
      <w:lang w:eastAsia="en-US"/>
    </w:rPr>
  </w:style>
  <w:style w:type="paragraph" w:styleId="Footer">
    <w:name w:val="footer"/>
    <w:basedOn w:val="Normal"/>
    <w:link w:val="FooterChar"/>
    <w:rsid w:val="00B54B2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54B2A"/>
    <w:rPr>
      <w:rFonts w:ascii="Times New Roman" w:eastAsia="Times New Roman" w:hAnsi="Times New Roman" w:cs="Times New Roman"/>
      <w:sz w:val="16"/>
      <w:lang w:eastAsia="en-US"/>
    </w:rPr>
  </w:style>
  <w:style w:type="paragraph" w:styleId="List">
    <w:name w:val="List"/>
    <w:basedOn w:val="BodyText"/>
    <w:next w:val="BodyText"/>
    <w:rsid w:val="00B54B2A"/>
    <w:pPr>
      <w:tabs>
        <w:tab w:val="left" w:pos="340"/>
      </w:tabs>
      <w:spacing w:before="60" w:after="60"/>
      <w:ind w:left="340" w:hanging="340"/>
    </w:pPr>
  </w:style>
  <w:style w:type="paragraph" w:styleId="ListBullet">
    <w:name w:val="List Bullet"/>
    <w:basedOn w:val="List"/>
    <w:rsid w:val="00B54B2A"/>
    <w:pPr>
      <w:numPr>
        <w:numId w:val="12"/>
      </w:numPr>
      <w:tabs>
        <w:tab w:val="clear" w:pos="340"/>
      </w:tabs>
      <w:spacing w:before="40" w:after="40"/>
    </w:pPr>
  </w:style>
  <w:style w:type="character" w:customStyle="1" w:styleId="SpecialBold">
    <w:name w:val="Special Bold"/>
    <w:basedOn w:val="DefaultParagraphFont"/>
    <w:rsid w:val="00B54B2A"/>
    <w:rPr>
      <w:b/>
      <w:spacing w:val="0"/>
    </w:rPr>
  </w:style>
  <w:style w:type="paragraph" w:customStyle="1" w:styleId="SuperHeading">
    <w:name w:val="SuperHeading"/>
    <w:basedOn w:val="Normal"/>
    <w:rsid w:val="00B54B2A"/>
    <w:pPr>
      <w:spacing w:before="240" w:after="120"/>
      <w:outlineLvl w:val="0"/>
    </w:pPr>
    <w:rPr>
      <w:rFonts w:ascii="Times New Roman" w:hAnsi="Times New Roman"/>
      <w:b/>
      <w:sz w:val="28"/>
    </w:rPr>
  </w:style>
  <w:style w:type="paragraph" w:customStyle="1" w:styleId="AllowPageBreak">
    <w:name w:val="AllowPageBreak"/>
    <w:rsid w:val="00B54B2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54B2A"/>
    <w:pPr>
      <w:tabs>
        <w:tab w:val="left" w:pos="680"/>
      </w:tabs>
      <w:spacing w:before="60" w:after="60"/>
      <w:ind w:left="680" w:hanging="340"/>
    </w:pPr>
  </w:style>
  <w:style w:type="character" w:customStyle="1" w:styleId="BoldandItalics">
    <w:name w:val="Bold and Italics"/>
    <w:qFormat/>
    <w:rsid w:val="00B54B2A"/>
    <w:rPr>
      <w:b/>
      <w:i/>
      <w:u w:val="none"/>
    </w:rPr>
  </w:style>
  <w:style w:type="character" w:customStyle="1" w:styleId="Heading2Char">
    <w:name w:val="Heading 2 Char"/>
    <w:basedOn w:val="DefaultParagraphFont"/>
    <w:link w:val="Heading2"/>
    <w:rsid w:val="00B54B2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54B2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54B2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54B2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54B2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54B2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54B2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54B2A"/>
    <w:rPr>
      <w:rFonts w:ascii="Courier New" w:eastAsia="Times New Roman" w:hAnsi="Courier New" w:cs="Times New Roman"/>
      <w:i/>
      <w:szCs w:val="20"/>
      <w:lang w:eastAsia="en-US"/>
    </w:rPr>
  </w:style>
  <w:style w:type="paragraph" w:customStyle="1" w:styleId="HeadingBase">
    <w:name w:val="Heading Base"/>
    <w:rsid w:val="00B54B2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54B2A"/>
    <w:pPr>
      <w:tabs>
        <w:tab w:val="right" w:leader="dot" w:pos="9072"/>
      </w:tabs>
      <w:ind w:left="567"/>
    </w:pPr>
    <w:rPr>
      <w:szCs w:val="22"/>
    </w:rPr>
  </w:style>
  <w:style w:type="paragraph" w:customStyle="1" w:styleId="TOCBase">
    <w:name w:val="TOC Base"/>
    <w:rsid w:val="00B54B2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54B2A"/>
    <w:pPr>
      <w:tabs>
        <w:tab w:val="right" w:leader="dot" w:pos="9072"/>
      </w:tabs>
      <w:spacing w:before="40" w:after="40"/>
      <w:ind w:left="284"/>
    </w:pPr>
    <w:rPr>
      <w:rFonts w:ascii="Times New Roman" w:hAnsi="Times New Roman"/>
    </w:rPr>
  </w:style>
  <w:style w:type="paragraph" w:styleId="TOC1">
    <w:name w:val="toc 1"/>
    <w:basedOn w:val="TOCBase"/>
    <w:next w:val="Normal"/>
    <w:rsid w:val="00B54B2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54B2A"/>
    <w:pPr>
      <w:spacing w:before="5040"/>
      <w:jc w:val="center"/>
    </w:pPr>
    <w:rPr>
      <w:sz w:val="48"/>
      <w:szCs w:val="72"/>
      <w:lang w:val="en-US"/>
    </w:rPr>
  </w:style>
  <w:style w:type="character" w:customStyle="1" w:styleId="TitleChar">
    <w:name w:val="Title Char"/>
    <w:basedOn w:val="DefaultParagraphFont"/>
    <w:link w:val="Title"/>
    <w:rsid w:val="00B54B2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54B2A"/>
    <w:pPr>
      <w:tabs>
        <w:tab w:val="left" w:pos="3600"/>
        <w:tab w:val="left" w:pos="3958"/>
      </w:tabs>
    </w:pPr>
  </w:style>
  <w:style w:type="paragraph" w:customStyle="1" w:styleId="Note">
    <w:name w:val="Note"/>
    <w:basedOn w:val="BodyText"/>
    <w:rsid w:val="00B54B2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54B2A"/>
    <w:pPr>
      <w:framePr w:wrap="auto" w:hAnchor="text" w:y="6049"/>
    </w:pPr>
    <w:rPr>
      <w:color w:val="000000"/>
      <w:sz w:val="40"/>
    </w:rPr>
  </w:style>
  <w:style w:type="paragraph" w:customStyle="1" w:styleId="TOCTitle">
    <w:name w:val="TOCTitle"/>
    <w:basedOn w:val="Heading1"/>
    <w:rsid w:val="00B54B2A"/>
    <w:pPr>
      <w:spacing w:after="240"/>
      <w:jc w:val="center"/>
      <w:outlineLvl w:val="9"/>
    </w:pPr>
    <w:rPr>
      <w:caps/>
    </w:rPr>
  </w:style>
  <w:style w:type="paragraph" w:customStyle="1" w:styleId="Version">
    <w:name w:val="Version"/>
    <w:rsid w:val="00B54B2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54B2A"/>
    <w:pPr>
      <w:numPr>
        <w:numId w:val="13"/>
      </w:numPr>
      <w:tabs>
        <w:tab w:val="clear" w:pos="680"/>
      </w:tabs>
    </w:pPr>
  </w:style>
  <w:style w:type="paragraph" w:styleId="Index1">
    <w:name w:val="index 1"/>
    <w:basedOn w:val="Normal"/>
    <w:next w:val="Normal"/>
    <w:semiHidden/>
    <w:rsid w:val="00B54B2A"/>
    <w:pPr>
      <w:keepNext w:val="0"/>
      <w:tabs>
        <w:tab w:val="right" w:pos="4176"/>
      </w:tabs>
      <w:ind w:left="198" w:hanging="198"/>
    </w:pPr>
    <w:rPr>
      <w:rFonts w:ascii="Garamond" w:hAnsi="Garamond"/>
    </w:rPr>
  </w:style>
  <w:style w:type="paragraph" w:styleId="IndexHeading">
    <w:name w:val="index heading"/>
    <w:basedOn w:val="Normal"/>
    <w:next w:val="Index1"/>
    <w:semiHidden/>
    <w:rsid w:val="00B54B2A"/>
    <w:pPr>
      <w:spacing w:before="120" w:after="120"/>
    </w:pPr>
    <w:rPr>
      <w:rFonts w:ascii="Arial" w:hAnsi="Arial"/>
      <w:b/>
      <w:color w:val="918585"/>
      <w:sz w:val="24"/>
    </w:rPr>
  </w:style>
  <w:style w:type="paragraph" w:styleId="Header">
    <w:name w:val="header"/>
    <w:basedOn w:val="Normal"/>
    <w:link w:val="HeaderChar"/>
    <w:rsid w:val="00B54B2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54B2A"/>
    <w:rPr>
      <w:rFonts w:ascii="Times New Roman" w:eastAsia="Times New Roman" w:hAnsi="Times New Roman" w:cs="Times New Roman"/>
      <w:sz w:val="16"/>
      <w:szCs w:val="20"/>
      <w:lang w:val="en-GB" w:eastAsia="en-US"/>
    </w:rPr>
  </w:style>
  <w:style w:type="paragraph" w:customStyle="1" w:styleId="Chapter">
    <w:name w:val="Chapter"/>
    <w:basedOn w:val="Normal"/>
    <w:rsid w:val="00B54B2A"/>
    <w:pPr>
      <w:spacing w:before="240"/>
    </w:pPr>
    <w:rPr>
      <w:rFonts w:ascii="Times New Roman" w:hAnsi="Times New Roman"/>
      <w:smallCaps/>
      <w:spacing w:val="80"/>
      <w:sz w:val="28"/>
    </w:rPr>
  </w:style>
  <w:style w:type="paragraph" w:customStyle="1" w:styleId="InChapter">
    <w:name w:val="InChapter"/>
    <w:basedOn w:val="Heading3"/>
    <w:rsid w:val="00B54B2A"/>
    <w:pPr>
      <w:spacing w:after="240"/>
      <w:outlineLvl w:val="9"/>
    </w:pPr>
    <w:rPr>
      <w:noProof/>
    </w:rPr>
  </w:style>
  <w:style w:type="paragraph" w:styleId="Index2">
    <w:name w:val="index 2"/>
    <w:basedOn w:val="Normal"/>
    <w:next w:val="Normal"/>
    <w:semiHidden/>
    <w:rsid w:val="00B54B2A"/>
    <w:pPr>
      <w:tabs>
        <w:tab w:val="right" w:pos="4176"/>
      </w:tabs>
      <w:ind w:left="568" w:hanging="284"/>
    </w:pPr>
    <w:rPr>
      <w:rFonts w:ascii="Garamond" w:hAnsi="Garamond"/>
    </w:rPr>
  </w:style>
  <w:style w:type="paragraph" w:customStyle="1" w:styleId="Byline">
    <w:name w:val="Byline"/>
    <w:rsid w:val="00B54B2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54B2A"/>
    <w:pPr>
      <w:tabs>
        <w:tab w:val="clear" w:pos="3600"/>
        <w:tab w:val="clear" w:pos="3958"/>
      </w:tabs>
      <w:jc w:val="right"/>
    </w:pPr>
  </w:style>
  <w:style w:type="character" w:styleId="Emphasis">
    <w:name w:val="Emphasis"/>
    <w:basedOn w:val="DefaultParagraphFont"/>
    <w:qFormat/>
    <w:rsid w:val="00B54B2A"/>
    <w:rPr>
      <w:i/>
    </w:rPr>
  </w:style>
  <w:style w:type="paragraph" w:styleId="Caption">
    <w:name w:val="caption"/>
    <w:basedOn w:val="BodyText"/>
    <w:next w:val="Normal"/>
    <w:qFormat/>
    <w:rsid w:val="00B54B2A"/>
    <w:pPr>
      <w:framePr w:w="2268" w:hSpace="181" w:vSpace="181" w:wrap="around" w:vAnchor="text" w:hAnchor="page" w:x="1135" w:y="285" w:anchorLock="1"/>
    </w:pPr>
    <w:rPr>
      <w:i/>
    </w:rPr>
  </w:style>
  <w:style w:type="paragraph" w:customStyle="1" w:styleId="MiniTOCTitle">
    <w:name w:val="MiniTOCTitle"/>
    <w:basedOn w:val="Heading4"/>
    <w:rsid w:val="00B54B2A"/>
    <w:pPr>
      <w:spacing w:before="240"/>
      <w:outlineLvl w:val="9"/>
    </w:pPr>
    <w:rPr>
      <w:noProof/>
      <w:sz w:val="24"/>
    </w:rPr>
  </w:style>
  <w:style w:type="paragraph" w:customStyle="1" w:styleId="MiniTOCItem">
    <w:name w:val="MiniTOCItem"/>
    <w:basedOn w:val="ListBullet"/>
    <w:rsid w:val="00B54B2A"/>
    <w:pPr>
      <w:numPr>
        <w:numId w:val="0"/>
      </w:numPr>
      <w:tabs>
        <w:tab w:val="right" w:leader="dot" w:pos="6521"/>
      </w:tabs>
      <w:spacing w:before="0" w:after="0"/>
    </w:pPr>
  </w:style>
  <w:style w:type="paragraph" w:customStyle="1" w:styleId="TOFTitle">
    <w:name w:val="TOFTitle"/>
    <w:basedOn w:val="TOCTitle"/>
    <w:rsid w:val="00B54B2A"/>
  </w:style>
  <w:style w:type="paragraph" w:styleId="TableofFigures">
    <w:name w:val="table of figures"/>
    <w:basedOn w:val="Normal"/>
    <w:next w:val="Normal"/>
    <w:semiHidden/>
    <w:rsid w:val="00B54B2A"/>
    <w:pPr>
      <w:tabs>
        <w:tab w:val="right" w:leader="dot" w:pos="9072"/>
      </w:tabs>
      <w:ind w:left="970" w:hanging="403"/>
    </w:pPr>
    <w:rPr>
      <w:rFonts w:ascii="Times New Roman" w:hAnsi="Times New Roman"/>
      <w:b/>
    </w:rPr>
  </w:style>
  <w:style w:type="paragraph" w:styleId="ListNumber">
    <w:name w:val="List Number"/>
    <w:basedOn w:val="List"/>
    <w:rsid w:val="00B54B2A"/>
    <w:pPr>
      <w:numPr>
        <w:numId w:val="10"/>
      </w:numPr>
    </w:pPr>
  </w:style>
  <w:style w:type="character" w:customStyle="1" w:styleId="WingdingSymbols">
    <w:name w:val="Wingding Symbols"/>
    <w:rsid w:val="00B54B2A"/>
    <w:rPr>
      <w:rFonts w:ascii="Wingdings" w:hAnsi="Wingdings"/>
    </w:rPr>
  </w:style>
  <w:style w:type="paragraph" w:customStyle="1" w:styleId="TableHeading">
    <w:name w:val="Table Heading"/>
    <w:basedOn w:val="HeadingBase"/>
    <w:rsid w:val="00B54B2A"/>
    <w:pPr>
      <w:keepLines/>
      <w:pBdr>
        <w:bottom w:val="single" w:sz="6" w:space="1" w:color="918585"/>
      </w:pBdr>
      <w:spacing w:before="240"/>
    </w:pPr>
  </w:style>
  <w:style w:type="character" w:customStyle="1" w:styleId="HotSpot">
    <w:name w:val="HotSpot"/>
    <w:rsid w:val="00B54B2A"/>
    <w:rPr>
      <w:color w:val="0033CC"/>
      <w:u w:val="none"/>
    </w:rPr>
  </w:style>
  <w:style w:type="paragraph" w:customStyle="1" w:styleId="BodyTextRight">
    <w:name w:val="Body Text Right"/>
    <w:basedOn w:val="BodyText"/>
    <w:rsid w:val="00B54B2A"/>
    <w:pPr>
      <w:spacing w:before="0" w:after="0"/>
      <w:jc w:val="right"/>
    </w:pPr>
  </w:style>
  <w:style w:type="paragraph" w:styleId="Index3">
    <w:name w:val="index 3"/>
    <w:basedOn w:val="ListNumber2"/>
    <w:next w:val="Normal"/>
    <w:semiHidden/>
    <w:rsid w:val="00B54B2A"/>
    <w:pPr>
      <w:numPr>
        <w:numId w:val="0"/>
      </w:numPr>
      <w:tabs>
        <w:tab w:val="right" w:leader="dot" w:pos="4176"/>
      </w:tabs>
    </w:pPr>
  </w:style>
  <w:style w:type="paragraph" w:styleId="ListNumber2">
    <w:name w:val="List Number 2"/>
    <w:basedOn w:val="List2"/>
    <w:rsid w:val="00B54B2A"/>
    <w:pPr>
      <w:numPr>
        <w:numId w:val="9"/>
      </w:numPr>
      <w:tabs>
        <w:tab w:val="clear" w:pos="1060"/>
      </w:tabs>
    </w:pPr>
  </w:style>
  <w:style w:type="paragraph" w:customStyle="1" w:styleId="MarginNote">
    <w:name w:val="Margin Note"/>
    <w:basedOn w:val="BodyText"/>
    <w:rsid w:val="00B54B2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54B2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54B2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54B2A"/>
    <w:rPr>
      <w:sz w:val="32"/>
    </w:rPr>
  </w:style>
  <w:style w:type="paragraph" w:customStyle="1" w:styleId="HeadingProcedure">
    <w:name w:val="Heading Procedure"/>
    <w:basedOn w:val="HeadingBase"/>
    <w:next w:val="Normal"/>
    <w:rsid w:val="00B54B2A"/>
    <w:pPr>
      <w:tabs>
        <w:tab w:val="left" w:pos="0"/>
      </w:tabs>
      <w:spacing w:before="120" w:after="60"/>
    </w:pPr>
    <w:rPr>
      <w:i/>
      <w:color w:val="918585"/>
      <w:sz w:val="22"/>
    </w:rPr>
  </w:style>
  <w:style w:type="paragraph" w:customStyle="1" w:styleId="TableBodyText">
    <w:name w:val="Table Body Text"/>
    <w:basedOn w:val="BodyText"/>
    <w:rsid w:val="00B54B2A"/>
    <w:pPr>
      <w:spacing w:before="60" w:after="60"/>
    </w:pPr>
  </w:style>
  <w:style w:type="paragraph" w:styleId="ListContinue">
    <w:name w:val="List Continue"/>
    <w:basedOn w:val="List"/>
    <w:rsid w:val="00B54B2A"/>
    <w:pPr>
      <w:ind w:firstLine="0"/>
    </w:pPr>
  </w:style>
  <w:style w:type="paragraph" w:customStyle="1" w:styleId="ListNote">
    <w:name w:val="List Note"/>
    <w:basedOn w:val="List"/>
    <w:rsid w:val="00B54B2A"/>
    <w:pPr>
      <w:pBdr>
        <w:top w:val="single" w:sz="6" w:space="2" w:color="918585"/>
        <w:bottom w:val="single" w:sz="6" w:space="2" w:color="918585"/>
      </w:pBdr>
      <w:tabs>
        <w:tab w:val="left" w:pos="1021"/>
      </w:tabs>
      <w:ind w:firstLine="0"/>
    </w:pPr>
  </w:style>
  <w:style w:type="paragraph" w:customStyle="1" w:styleId="Warning">
    <w:name w:val="Warning"/>
    <w:basedOn w:val="BodyText"/>
    <w:rsid w:val="00B54B2A"/>
    <w:pPr>
      <w:shd w:val="clear" w:color="auto" w:fill="D9D9D9"/>
      <w:tabs>
        <w:tab w:val="left" w:pos="992"/>
      </w:tabs>
      <w:ind w:left="119" w:right="119"/>
    </w:pPr>
    <w:rPr>
      <w:sz w:val="20"/>
    </w:rPr>
  </w:style>
  <w:style w:type="paragraph" w:customStyle="1" w:styleId="MarginIcons">
    <w:name w:val="Margin Icons"/>
    <w:basedOn w:val="BodyText"/>
    <w:rsid w:val="00B54B2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54B2A"/>
    <w:rPr>
      <w:rFonts w:ascii="Courier New" w:hAnsi="Courier New"/>
    </w:rPr>
  </w:style>
  <w:style w:type="paragraph" w:customStyle="1" w:styleId="NoteBullet">
    <w:name w:val="Note Bullet"/>
    <w:basedOn w:val="Note"/>
    <w:rsid w:val="00B54B2A"/>
    <w:pPr>
      <w:tabs>
        <w:tab w:val="clear" w:pos="680"/>
      </w:tabs>
      <w:spacing w:before="60" w:after="60"/>
    </w:pPr>
  </w:style>
  <w:style w:type="paragraph" w:customStyle="1" w:styleId="SubHeading2">
    <w:name w:val="SubHeading2"/>
    <w:basedOn w:val="HeadingBase"/>
    <w:rsid w:val="00B54B2A"/>
    <w:pPr>
      <w:spacing w:before="240" w:after="60"/>
    </w:pPr>
    <w:rPr>
      <w:sz w:val="20"/>
    </w:rPr>
  </w:style>
  <w:style w:type="paragraph" w:customStyle="1" w:styleId="SubHeading1">
    <w:name w:val="SubHeading1"/>
    <w:basedOn w:val="HeadingBase"/>
    <w:rsid w:val="00B54B2A"/>
    <w:pPr>
      <w:spacing w:before="240" w:after="60"/>
    </w:pPr>
    <w:rPr>
      <w:color w:val="918585"/>
      <w:sz w:val="22"/>
    </w:rPr>
  </w:style>
  <w:style w:type="paragraph" w:customStyle="1" w:styleId="SideHeading">
    <w:name w:val="Side Heading"/>
    <w:basedOn w:val="HeadingBase"/>
    <w:rsid w:val="00B54B2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54B2A"/>
    <w:pPr>
      <w:tabs>
        <w:tab w:val="num" w:pos="360"/>
      </w:tabs>
    </w:pPr>
  </w:style>
  <w:style w:type="paragraph" w:styleId="PlainText">
    <w:name w:val="Plain Text"/>
    <w:basedOn w:val="Normal"/>
    <w:link w:val="PlainTextChar"/>
    <w:rsid w:val="00B54B2A"/>
    <w:rPr>
      <w:sz w:val="20"/>
    </w:rPr>
  </w:style>
  <w:style w:type="character" w:customStyle="1" w:styleId="PlainTextChar">
    <w:name w:val="Plain Text Char"/>
    <w:basedOn w:val="DefaultParagraphFont"/>
    <w:link w:val="PlainText"/>
    <w:rsid w:val="00B54B2A"/>
    <w:rPr>
      <w:rFonts w:ascii="Courier New" w:eastAsia="Times New Roman" w:hAnsi="Courier New" w:cs="Times New Roman"/>
      <w:sz w:val="20"/>
      <w:szCs w:val="20"/>
      <w:lang w:eastAsia="en-US"/>
    </w:rPr>
  </w:style>
  <w:style w:type="character" w:customStyle="1" w:styleId="MenuOption">
    <w:name w:val="Menu Option"/>
    <w:basedOn w:val="DefaultParagraphFont"/>
    <w:rsid w:val="00B54B2A"/>
    <w:rPr>
      <w:b/>
      <w:smallCaps/>
    </w:rPr>
  </w:style>
  <w:style w:type="paragraph" w:customStyle="1" w:styleId="TableListNumber">
    <w:name w:val="Table List Number"/>
    <w:basedOn w:val="ListNumber"/>
    <w:rsid w:val="00B54B2A"/>
    <w:pPr>
      <w:numPr>
        <w:numId w:val="0"/>
      </w:numPr>
    </w:pPr>
  </w:style>
  <w:style w:type="paragraph" w:styleId="TOC4">
    <w:name w:val="toc 4"/>
    <w:basedOn w:val="TOCBase"/>
    <w:next w:val="Normal"/>
    <w:semiHidden/>
    <w:rsid w:val="00B54B2A"/>
    <w:pPr>
      <w:tabs>
        <w:tab w:val="right" w:leader="dot" w:pos="9071"/>
      </w:tabs>
      <w:ind w:left="1701"/>
    </w:pPr>
  </w:style>
  <w:style w:type="paragraph" w:customStyle="1" w:styleId="ListAlpha">
    <w:name w:val="List Alpha"/>
    <w:basedOn w:val="List"/>
    <w:rsid w:val="00B54B2A"/>
    <w:pPr>
      <w:numPr>
        <w:numId w:val="8"/>
      </w:numPr>
    </w:pPr>
  </w:style>
  <w:style w:type="paragraph" w:customStyle="1" w:styleId="ListAlpha2">
    <w:name w:val="List Alpha 2"/>
    <w:basedOn w:val="List2"/>
    <w:rsid w:val="00B54B2A"/>
    <w:pPr>
      <w:numPr>
        <w:numId w:val="7"/>
      </w:numPr>
    </w:pPr>
  </w:style>
  <w:style w:type="paragraph" w:styleId="List3">
    <w:name w:val="List 3"/>
    <w:basedOn w:val="BodyText"/>
    <w:rsid w:val="00B54B2A"/>
    <w:pPr>
      <w:tabs>
        <w:tab w:val="left" w:pos="1021"/>
      </w:tabs>
      <w:spacing w:before="60" w:after="60"/>
      <w:ind w:left="1020" w:hanging="340"/>
    </w:pPr>
  </w:style>
  <w:style w:type="paragraph" w:styleId="List4">
    <w:name w:val="List 4"/>
    <w:basedOn w:val="BodyText"/>
    <w:rsid w:val="00B54B2A"/>
    <w:pPr>
      <w:tabs>
        <w:tab w:val="left" w:pos="1361"/>
      </w:tabs>
      <w:spacing w:before="60" w:after="60"/>
      <w:ind w:left="1361" w:hanging="340"/>
    </w:pPr>
  </w:style>
  <w:style w:type="paragraph" w:styleId="List5">
    <w:name w:val="List 5"/>
    <w:basedOn w:val="BodyText"/>
    <w:rsid w:val="00B54B2A"/>
    <w:pPr>
      <w:tabs>
        <w:tab w:val="left" w:pos="1701"/>
      </w:tabs>
      <w:spacing w:before="60" w:after="60"/>
      <w:ind w:left="1701" w:hanging="340"/>
    </w:pPr>
  </w:style>
  <w:style w:type="paragraph" w:styleId="ListBullet3">
    <w:name w:val="List Bullet 3"/>
    <w:basedOn w:val="List3"/>
    <w:rsid w:val="00B54B2A"/>
    <w:pPr>
      <w:numPr>
        <w:numId w:val="14"/>
      </w:numPr>
      <w:tabs>
        <w:tab w:val="clear" w:pos="1021"/>
      </w:tabs>
      <w:ind w:left="1037" w:hanging="357"/>
    </w:pPr>
  </w:style>
  <w:style w:type="paragraph" w:styleId="ListBullet4">
    <w:name w:val="List Bullet 4"/>
    <w:basedOn w:val="List4"/>
    <w:rsid w:val="00B54B2A"/>
    <w:pPr>
      <w:numPr>
        <w:numId w:val="2"/>
      </w:numPr>
    </w:pPr>
  </w:style>
  <w:style w:type="paragraph" w:styleId="ListBullet5">
    <w:name w:val="List Bullet 5"/>
    <w:basedOn w:val="List5"/>
    <w:rsid w:val="00B54B2A"/>
    <w:pPr>
      <w:numPr>
        <w:numId w:val="3"/>
      </w:numPr>
    </w:pPr>
  </w:style>
  <w:style w:type="paragraph" w:styleId="ListContinue2">
    <w:name w:val="List Continue 2"/>
    <w:basedOn w:val="List2"/>
    <w:rsid w:val="00B54B2A"/>
    <w:pPr>
      <w:ind w:firstLine="0"/>
    </w:pPr>
  </w:style>
  <w:style w:type="paragraph" w:styleId="ListContinue3">
    <w:name w:val="List Continue 3"/>
    <w:basedOn w:val="List3"/>
    <w:rsid w:val="00B54B2A"/>
    <w:pPr>
      <w:ind w:left="1021" w:firstLine="0"/>
    </w:pPr>
  </w:style>
  <w:style w:type="paragraph" w:styleId="ListContinue4">
    <w:name w:val="List Continue 4"/>
    <w:basedOn w:val="List4"/>
    <w:rsid w:val="00B54B2A"/>
    <w:pPr>
      <w:ind w:firstLine="0"/>
    </w:pPr>
  </w:style>
  <w:style w:type="paragraph" w:styleId="ListContinue5">
    <w:name w:val="List Continue 5"/>
    <w:basedOn w:val="List5"/>
    <w:rsid w:val="00B54B2A"/>
    <w:pPr>
      <w:ind w:firstLine="0"/>
    </w:pPr>
  </w:style>
  <w:style w:type="paragraph" w:styleId="ListNumber3">
    <w:name w:val="List Number 3"/>
    <w:basedOn w:val="List3"/>
    <w:rsid w:val="00B54B2A"/>
    <w:pPr>
      <w:numPr>
        <w:numId w:val="4"/>
      </w:numPr>
    </w:pPr>
  </w:style>
  <w:style w:type="paragraph" w:styleId="ListNumber4">
    <w:name w:val="List Number 4"/>
    <w:basedOn w:val="List4"/>
    <w:rsid w:val="00B54B2A"/>
    <w:pPr>
      <w:numPr>
        <w:numId w:val="5"/>
      </w:numPr>
    </w:pPr>
  </w:style>
  <w:style w:type="paragraph" w:styleId="ListNumber5">
    <w:name w:val="List Number 5"/>
    <w:basedOn w:val="List5"/>
    <w:rsid w:val="00B54B2A"/>
    <w:pPr>
      <w:numPr>
        <w:numId w:val="6"/>
      </w:numPr>
    </w:pPr>
  </w:style>
  <w:style w:type="paragraph" w:styleId="BlockText">
    <w:name w:val="Block Text"/>
    <w:basedOn w:val="Normal"/>
    <w:rsid w:val="00B54B2A"/>
    <w:pPr>
      <w:spacing w:after="120"/>
      <w:ind w:left="1440" w:right="1440"/>
    </w:pPr>
  </w:style>
  <w:style w:type="character" w:customStyle="1" w:styleId="Subscript">
    <w:name w:val="Subscript"/>
    <w:basedOn w:val="DefaultParagraphFont"/>
    <w:rsid w:val="00B54B2A"/>
    <w:rPr>
      <w:sz w:val="16"/>
      <w:vertAlign w:val="subscript"/>
    </w:rPr>
  </w:style>
  <w:style w:type="character" w:customStyle="1" w:styleId="Superscript">
    <w:name w:val="Superscript"/>
    <w:basedOn w:val="DefaultParagraphFont"/>
    <w:rsid w:val="00B54B2A"/>
    <w:rPr>
      <w:sz w:val="16"/>
      <w:vertAlign w:val="superscript"/>
    </w:rPr>
  </w:style>
  <w:style w:type="character" w:customStyle="1" w:styleId="Symbols">
    <w:name w:val="Symbols"/>
    <w:basedOn w:val="DefaultParagraphFont"/>
    <w:rsid w:val="00B54B2A"/>
    <w:rPr>
      <w:rFonts w:ascii="Symbol" w:hAnsi="Symbol"/>
    </w:rPr>
  </w:style>
  <w:style w:type="character" w:customStyle="1" w:styleId="MenuOptions">
    <w:name w:val="Menu Options"/>
    <w:basedOn w:val="DefaultParagraphFont"/>
    <w:rsid w:val="00B54B2A"/>
    <w:rPr>
      <w:rFonts w:ascii="Arial Narrow" w:hAnsi="Arial Narrow"/>
      <w:smallCaps/>
    </w:rPr>
  </w:style>
  <w:style w:type="character" w:customStyle="1" w:styleId="Buttons">
    <w:name w:val="Buttons"/>
    <w:basedOn w:val="DefaultParagraphFont"/>
    <w:rsid w:val="00B54B2A"/>
    <w:rPr>
      <w:b/>
    </w:rPr>
  </w:style>
  <w:style w:type="character" w:customStyle="1" w:styleId="Underlined">
    <w:name w:val="Underlined"/>
    <w:basedOn w:val="DefaultParagraphFont"/>
    <w:rsid w:val="00B54B2A"/>
    <w:rPr>
      <w:u w:val="single"/>
    </w:rPr>
  </w:style>
  <w:style w:type="paragraph" w:customStyle="1" w:styleId="TableBodyTextRight">
    <w:name w:val="Table Body Text Right"/>
    <w:basedOn w:val="TableBodyText"/>
    <w:rsid w:val="00B54B2A"/>
    <w:pPr>
      <w:widowControl w:val="0"/>
      <w:autoSpaceDE w:val="0"/>
      <w:autoSpaceDN w:val="0"/>
      <w:adjustRightInd w:val="0"/>
      <w:jc w:val="right"/>
    </w:pPr>
    <w:rPr>
      <w:rFonts w:cs="Arial"/>
      <w:szCs w:val="18"/>
    </w:rPr>
  </w:style>
  <w:style w:type="paragraph" w:customStyle="1" w:styleId="CopyrightText">
    <w:name w:val="Copyright Text"/>
    <w:basedOn w:val="BodyText"/>
    <w:rsid w:val="00B54B2A"/>
    <w:rPr>
      <w:sz w:val="18"/>
    </w:rPr>
  </w:style>
  <w:style w:type="paragraph" w:customStyle="1" w:styleId="BodySmallRight">
    <w:name w:val="Body Small Right"/>
    <w:basedOn w:val="BodyTextRight"/>
    <w:rsid w:val="00B54B2A"/>
    <w:rPr>
      <w:sz w:val="18"/>
      <w:szCs w:val="18"/>
    </w:rPr>
  </w:style>
  <w:style w:type="paragraph" w:customStyle="1" w:styleId="MarginEdition">
    <w:name w:val="Margin Edition"/>
    <w:basedOn w:val="MarginNote"/>
    <w:rsid w:val="00B54B2A"/>
    <w:pPr>
      <w:spacing w:before="0" w:after="0"/>
    </w:pPr>
    <w:rPr>
      <w:rFonts w:ascii="Times New Roman" w:hAnsi="Times New Roman"/>
      <w:color w:val="999999"/>
    </w:rPr>
  </w:style>
  <w:style w:type="paragraph" w:customStyle="1" w:styleId="Spacer">
    <w:name w:val="Spacer"/>
    <w:basedOn w:val="Normal"/>
    <w:rsid w:val="00B54B2A"/>
    <w:rPr>
      <w:sz w:val="2"/>
      <w:szCs w:val="2"/>
    </w:rPr>
  </w:style>
  <w:style w:type="character" w:customStyle="1" w:styleId="Small">
    <w:name w:val="Small"/>
    <w:basedOn w:val="DefaultParagraphFont"/>
    <w:rsid w:val="00B54B2A"/>
    <w:rPr>
      <w:sz w:val="16"/>
    </w:rPr>
  </w:style>
  <w:style w:type="paragraph" w:customStyle="1" w:styleId="WideTable">
    <w:name w:val="Wide Table"/>
    <w:basedOn w:val="Normal"/>
    <w:rsid w:val="00B54B2A"/>
    <w:pPr>
      <w:ind w:left="-1418"/>
    </w:pPr>
    <w:rPr>
      <w:sz w:val="2"/>
      <w:szCs w:val="2"/>
    </w:rPr>
  </w:style>
  <w:style w:type="character" w:styleId="PageNumber">
    <w:name w:val="page number"/>
    <w:basedOn w:val="DefaultParagraphFont"/>
    <w:rsid w:val="00B54B2A"/>
  </w:style>
  <w:style w:type="paragraph" w:styleId="Quote">
    <w:name w:val="Quote"/>
    <w:basedOn w:val="Heading1"/>
    <w:link w:val="QuoteChar"/>
    <w:qFormat/>
    <w:rsid w:val="00B54B2A"/>
    <w:rPr>
      <w:b w:val="0"/>
      <w:sz w:val="72"/>
      <w:szCs w:val="72"/>
      <w:lang w:val="en-NZ"/>
    </w:rPr>
  </w:style>
  <w:style w:type="character" w:customStyle="1" w:styleId="QuoteChar">
    <w:name w:val="Quote Char"/>
    <w:basedOn w:val="DefaultParagraphFont"/>
    <w:link w:val="Quote"/>
    <w:rsid w:val="00B54B2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54B2A"/>
    <w:pPr>
      <w:pageBreakBefore/>
    </w:pPr>
  </w:style>
  <w:style w:type="paragraph" w:customStyle="1" w:styleId="Border">
    <w:name w:val="Border"/>
    <w:basedOn w:val="Normal"/>
    <w:qFormat/>
    <w:rsid w:val="00B54B2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54B2A"/>
    <w:rPr>
      <w:b/>
      <w:bCs/>
      <w:i/>
      <w:iCs/>
      <w:color w:val="auto"/>
    </w:rPr>
  </w:style>
  <w:style w:type="paragraph" w:styleId="IntenseQuote">
    <w:name w:val="Intense Quote"/>
    <w:basedOn w:val="Normal"/>
    <w:next w:val="Normal"/>
    <w:link w:val="IntenseQuoteChar"/>
    <w:uiPriority w:val="30"/>
    <w:qFormat/>
    <w:rsid w:val="00B54B2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54B2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54B2A"/>
    <w:rPr>
      <w:smallCaps/>
      <w:color w:val="auto"/>
      <w:u w:val="single"/>
    </w:rPr>
  </w:style>
  <w:style w:type="character" w:styleId="IntenseReference">
    <w:name w:val="Intense Reference"/>
    <w:basedOn w:val="DefaultParagraphFont"/>
    <w:uiPriority w:val="32"/>
    <w:qFormat/>
    <w:rsid w:val="00B54B2A"/>
    <w:rPr>
      <w:b/>
      <w:bCs/>
      <w:smallCaps/>
      <w:color w:val="auto"/>
      <w:spacing w:val="5"/>
      <w:u w:val="single"/>
    </w:rPr>
  </w:style>
  <w:style w:type="paragraph" w:customStyle="1" w:styleId="2ColumnHeading">
    <w:name w:val="2Column Heading"/>
    <w:basedOn w:val="BodyText"/>
    <w:qFormat/>
    <w:rsid w:val="00B54B2A"/>
    <w:pPr>
      <w:spacing w:after="60"/>
      <w:ind w:left="-2268"/>
    </w:pPr>
    <w:rPr>
      <w:b/>
    </w:rPr>
  </w:style>
  <w:style w:type="paragraph" w:customStyle="1" w:styleId="Heading1TOC">
    <w:name w:val="Heading1 TOC"/>
    <w:basedOn w:val="Normal"/>
    <w:qFormat/>
    <w:rsid w:val="00B54B2A"/>
    <w:pPr>
      <w:spacing w:before="240" w:after="120"/>
    </w:pPr>
    <w:rPr>
      <w:rFonts w:ascii="Times New Roman" w:hAnsi="Times New Roman"/>
      <w:b/>
      <w:sz w:val="32"/>
    </w:rPr>
  </w:style>
  <w:style w:type="paragraph" w:customStyle="1" w:styleId="Heading2TOC">
    <w:name w:val="Heading2 TOC"/>
    <w:basedOn w:val="Normal"/>
    <w:qFormat/>
    <w:rsid w:val="00B54B2A"/>
    <w:pPr>
      <w:spacing w:before="240" w:after="60"/>
    </w:pPr>
    <w:rPr>
      <w:rFonts w:ascii="Times New Roman" w:hAnsi="Times New Roman"/>
      <w:b/>
      <w:sz w:val="28"/>
    </w:rPr>
  </w:style>
  <w:style w:type="character" w:customStyle="1" w:styleId="Underline">
    <w:name w:val="Underline"/>
    <w:basedOn w:val="DefaultParagraphFont"/>
    <w:qFormat/>
    <w:rsid w:val="00B54B2A"/>
    <w:rPr>
      <w:u w:val="single"/>
    </w:rPr>
  </w:style>
  <w:style w:type="paragraph" w:styleId="BalloonText">
    <w:name w:val="Balloon Text"/>
    <w:basedOn w:val="Normal"/>
    <w:link w:val="BalloonTextChar"/>
    <w:rsid w:val="00B54B2A"/>
    <w:rPr>
      <w:rFonts w:ascii="Tahoma" w:hAnsi="Tahoma" w:cs="Tahoma"/>
      <w:sz w:val="16"/>
      <w:szCs w:val="16"/>
    </w:rPr>
  </w:style>
  <w:style w:type="character" w:customStyle="1" w:styleId="BalloonTextChar">
    <w:name w:val="Balloon Text Char"/>
    <w:basedOn w:val="DefaultParagraphFont"/>
    <w:link w:val="BalloonText"/>
    <w:rsid w:val="00B54B2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54B2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54B2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54B2A"/>
    <w:rPr>
      <w:b/>
      <w:color w:val="660033"/>
      <w:spacing w:val="0"/>
    </w:rPr>
  </w:style>
  <w:style w:type="paragraph" w:customStyle="1" w:styleId="Nameditemlist">
    <w:name w:val="Named item list"/>
    <w:basedOn w:val="BodyText"/>
    <w:qFormat/>
    <w:rsid w:val="00B54B2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1289</Words>
  <Characters>8454</Characters>
  <Application>Microsoft Office Word</Application>
  <DocSecurity>0</DocSecurity>
  <Lines>252</Lines>
  <Paragraphs>141</Paragraphs>
  <ScaleCrop>false</ScaleCrop>
  <Company>Author-it Software Corporation Ltd.</Company>
  <LinksUpToDate>false</LinksUpToDate>
  <CharactersWithSpaces>9676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AUMGTN3001 Rectify and replace vehicle body panels and ancillary fittings</dc:title>
  <dc:subject>Approved</dc:subject>
  <dc:creator>Auto Skills Australia</dc:creator>
  <cp:keywords>Release: 1</cp:keywords>
  <dc:description>Copyright © 1996-2007 Author-it Software Corporation Ltd., all rights reserved.</dc:description>
  <cp:lastModifiedBy>TPCMS</cp:lastModifiedBy>
  <cp:revision>3</cp:revision>
  <dcterms:created xsi:type="dcterms:W3CDTF">2012-07-02T01:17:00Z</dcterms:created>
  <dcterms:modified xsi:type="dcterms:W3CDTF">2012-07-02T01:17:00Z</dcterms:modified>
</cp:coreProperties>
</file>