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05A" w:rsidP="00F6005A">
      <w:pPr>
        <w:pStyle w:val="Title"/>
      </w:pPr>
      <w:bookmarkStart w:id="0" w:name="_GoBack"/>
      <w:bookmarkEnd w:id="0"/>
      <w:r>
        <w:fldChar w:fldCharType="begin"/>
      </w:r>
      <w:r>
        <w:instrText xml:space="preserve"> TITLE   \* MERGEFORMAT </w:instrText>
      </w:r>
      <w:r>
        <w:fldChar w:fldCharType="separate"/>
      </w:r>
      <w:r>
        <w:t>AUMFQM3003 Apply visual factory principles and practices to an automotive manufacturing environment</w:t>
      </w:r>
      <w:r>
        <w:fldChar w:fldCharType="end"/>
      </w:r>
    </w:p>
    <w:p w:rsidR="00F6005A" w:rsidP="00F6005A">
      <w:pPr>
        <w:pStyle w:val="Version"/>
        <w:sectPr w:rsidSect="006B67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7F2" w:rsidP="006B67F2">
      <w:pPr>
        <w:pStyle w:val="SuperHeading"/>
      </w:pPr>
      <w:r w:rsidRPr="006B67F2">
        <w:t>AUMFQM3003 Apply visual factory principles and practices to an automotive manufacturing environment</w:t>
      </w:r>
    </w:p>
    <w:p w:rsidR="00000000" w:rsidRPr="006B67F2" w:rsidP="006B67F2">
      <w:pPr>
        <w:pStyle w:val="Heading1"/>
      </w:pPr>
      <w:bookmarkStart w:id="1" w:name="O_431122"/>
      <w:bookmarkEnd w:id="1"/>
      <w:r w:rsidRPr="006B67F2">
        <w:t>Modification History</w:t>
      </w:r>
    </w:p>
    <w:p w:rsidR="00000000" w:rsidRPr="006B67F2" w:rsidP="006B67F2">
      <w:pPr>
        <w:pStyle w:val="BodyText"/>
      </w:pPr>
      <w:r w:rsidRPr="006B67F2">
        <w:t>Not applicable.</w:t>
      </w:r>
    </w:p>
    <w:p w:rsidR="00000000" w:rsidRPr="006B67F2" w:rsidP="006B67F2">
      <w:pPr>
        <w:pStyle w:val="AllowPageBreak"/>
      </w:pPr>
    </w:p>
    <w:p w:rsidR="00000000" w:rsidRPr="006B67F2" w:rsidP="006B67F2">
      <w:pPr>
        <w:pStyle w:val="Heading1"/>
      </w:pPr>
      <w:bookmarkStart w:id="2" w:name="O_431120"/>
      <w:bookmarkEnd w:id="2"/>
      <w:r w:rsidRPr="006B67F2">
        <w:t>Unit Descriptor</w:t>
      </w:r>
    </w:p>
    <w:tbl>
      <w:tblPr>
        <w:tblW w:w="9639" w:type="dxa"/>
        <w:tblLayout w:type="fixed"/>
        <w:tblCellMar>
          <w:left w:w="62" w:type="dxa"/>
          <w:right w:w="62" w:type="dxa"/>
        </w:tblCellMar>
        <w:tblLook w:val="0000"/>
      </w:tblPr>
      <w:tblGrid>
        <w:gridCol w:w="2977"/>
        <w:gridCol w:w="6662"/>
      </w:tblGrid>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BodyText"/>
            </w:pPr>
            <w:r w:rsidRPr="006B67F2">
              <w:t>This unit describes the application of the skills and knowledge required to employ visual factory principles and practices to an automotive manufacturing environment.</w:t>
            </w:r>
          </w:p>
          <w:p w:rsidR="00000000" w:rsidRPr="006B67F2" w:rsidP="006B67F2">
            <w:pPr>
              <w:pStyle w:val="BodyText"/>
            </w:pPr>
            <w:r w:rsidRPr="006B67F2">
              <w:t>No licensing, legislative, regulatory or certificatio</w:t>
            </w:r>
            <w:r w:rsidRPr="006B67F2">
              <w:t>n requirements apply to this unit at the time of publication.</w:t>
            </w:r>
          </w:p>
        </w:tc>
      </w:tr>
    </w:tbl>
    <w:p w:rsidR="00000000" w:rsidRPr="006B67F2" w:rsidP="006B67F2">
      <w:pPr>
        <w:pStyle w:val="BodyText"/>
      </w:pPr>
    </w:p>
    <w:p w:rsidR="00000000" w:rsidRPr="006B67F2" w:rsidP="006B67F2">
      <w:pPr>
        <w:pStyle w:val="AllowPageBreak"/>
      </w:pPr>
    </w:p>
    <w:p w:rsidR="00000000" w:rsidRPr="006B67F2" w:rsidP="006B67F2">
      <w:pPr>
        <w:pStyle w:val="Heading1"/>
      </w:pPr>
      <w:bookmarkStart w:id="3" w:name="O_431108"/>
      <w:bookmarkEnd w:id="3"/>
      <w:r w:rsidRPr="006B67F2">
        <w:t>Application of the Unit</w:t>
      </w:r>
    </w:p>
    <w:tbl>
      <w:tblPr>
        <w:tblW w:w="9639" w:type="dxa"/>
        <w:tblLayout w:type="fixed"/>
        <w:tblCellMar>
          <w:left w:w="62" w:type="dxa"/>
          <w:right w:w="62" w:type="dxa"/>
        </w:tblCellMar>
        <w:tblLook w:val="0000"/>
      </w:tblPr>
      <w:tblGrid>
        <w:gridCol w:w="2977"/>
        <w:gridCol w:w="6662"/>
      </w:tblGrid>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BodyText"/>
            </w:pPr>
            <w:r w:rsidRPr="006B67F2">
              <w:t>This unit applies to the automotive and related component manufacturing environment and involves application of skills and knowledge at a specialist level. These skills and knowledge are to be used within the scope of the person's job and authority.</w:t>
            </w:r>
          </w:p>
        </w:tc>
      </w:tr>
    </w:tbl>
    <w:p w:rsidR="00000000" w:rsidRPr="006B67F2" w:rsidP="006B67F2">
      <w:pPr>
        <w:pStyle w:val="BodyText"/>
      </w:pPr>
    </w:p>
    <w:p w:rsidR="00000000" w:rsidRPr="006B67F2" w:rsidP="006B67F2">
      <w:pPr>
        <w:pStyle w:val="AllowPageBreak"/>
      </w:pPr>
    </w:p>
    <w:p w:rsidR="00000000" w:rsidRPr="006B67F2" w:rsidP="006B67F2">
      <w:pPr>
        <w:pStyle w:val="Heading1"/>
      </w:pPr>
      <w:bookmarkStart w:id="4" w:name="O_431116"/>
      <w:bookmarkEnd w:id="4"/>
      <w:r w:rsidRPr="006B67F2">
        <w:t>Licensing/Regulatory Information</w:t>
      </w:r>
    </w:p>
    <w:p w:rsidR="00000000" w:rsidRPr="006B67F2" w:rsidP="006B67F2">
      <w:pPr>
        <w:pStyle w:val="BodyText"/>
      </w:pPr>
      <w:r w:rsidRPr="006B67F2">
        <w:t>Not applicable.</w:t>
      </w:r>
    </w:p>
    <w:p w:rsidR="00000000" w:rsidRPr="006B67F2" w:rsidP="006B67F2">
      <w:pPr>
        <w:pStyle w:val="AllowPageBreak"/>
      </w:pPr>
    </w:p>
    <w:p w:rsidR="00000000" w:rsidRPr="006B67F2" w:rsidP="006B67F2">
      <w:pPr>
        <w:pStyle w:val="Heading1"/>
      </w:pPr>
      <w:bookmarkStart w:id="5" w:name="O_431117"/>
      <w:bookmarkEnd w:id="5"/>
      <w:r w:rsidRPr="006B67F2">
        <w:t>Pre-Requisites</w:t>
      </w:r>
    </w:p>
    <w:p w:rsidR="00000000" w:rsidRPr="006B67F2" w:rsidP="006B67F2">
      <w:pPr>
        <w:pStyle w:val="BodyText"/>
      </w:pPr>
      <w:r w:rsidRPr="006B67F2">
        <w:t>Not applicable.</w:t>
      </w:r>
    </w:p>
    <w:p w:rsidR="00000000" w:rsidRPr="006B67F2" w:rsidP="006B67F2">
      <w:pPr>
        <w:pStyle w:val="AllowPageBreak"/>
      </w:pPr>
    </w:p>
    <w:p w:rsidR="00000000" w:rsidRPr="006B67F2" w:rsidP="006B67F2">
      <w:pPr>
        <w:pStyle w:val="Heading1"/>
      </w:pPr>
      <w:bookmarkStart w:id="6" w:name="O_431113"/>
      <w:bookmarkEnd w:id="6"/>
      <w:r w:rsidRPr="006B67F2">
        <w:t>Employability Skills Information</w:t>
      </w:r>
    </w:p>
    <w:tbl>
      <w:tblPr>
        <w:tblW w:w="9639" w:type="dxa"/>
        <w:tblLayout w:type="fixed"/>
        <w:tblCellMar>
          <w:left w:w="62" w:type="dxa"/>
          <w:right w:w="62" w:type="dxa"/>
        </w:tblCellMar>
        <w:tblLook w:val="0000"/>
      </w:tblPr>
      <w:tblGrid>
        <w:gridCol w:w="2977"/>
        <w:gridCol w:w="6662"/>
      </w:tblGrid>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BodyText"/>
            </w:pPr>
            <w:r w:rsidRPr="006B67F2">
              <w:t>This unit contains Employability Skills.</w:t>
            </w:r>
          </w:p>
        </w:tc>
      </w:tr>
    </w:tbl>
    <w:p w:rsidR="00000000" w:rsidRPr="006B67F2" w:rsidP="006B67F2">
      <w:pPr>
        <w:pStyle w:val="BodyText"/>
      </w:pPr>
    </w:p>
    <w:p w:rsidR="00000000" w:rsidRPr="006B67F2" w:rsidP="006B67F2">
      <w:pPr>
        <w:pStyle w:val="AllowPageBreak"/>
      </w:pPr>
    </w:p>
    <w:p w:rsidR="00000000" w:rsidRPr="006B67F2" w:rsidP="006B67F2">
      <w:pPr>
        <w:pStyle w:val="Heading1"/>
      </w:pPr>
      <w:bookmarkStart w:id="7" w:name="O_431112"/>
      <w:bookmarkEnd w:id="7"/>
      <w:r w:rsidRPr="006B67F2">
        <w:t>Elements and Pe</w:t>
      </w:r>
      <w:r w:rsidRPr="006B67F2">
        <w:t>rformance Criteria Pre-Content</w:t>
      </w:r>
    </w:p>
    <w:tbl>
      <w:tblPr>
        <w:tblW w:w="9639" w:type="dxa"/>
        <w:tblLayout w:type="fixed"/>
        <w:tblCellMar>
          <w:left w:w="62" w:type="dxa"/>
          <w:right w:w="62" w:type="dxa"/>
        </w:tblCellMar>
        <w:tblLook w:val="0000"/>
      </w:tblPr>
      <w:tblGrid>
        <w:gridCol w:w="2977"/>
        <w:gridCol w:w="6662"/>
      </w:tblGrid>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BodyText"/>
            </w:pPr>
            <w:r w:rsidRPr="006B67F2">
              <w:t xml:space="preserve">Performance criteria describe the required performance needed to demonstrate achievement of the element. Where bold italicised text is used, </w:t>
            </w:r>
            <w:r w:rsidRPr="006B67F2">
              <w:t>further information is detailed in the required skills and knowledge and/or the range statement. Assessment of performance is to be consistent with the evidence guide.</w:t>
            </w:r>
          </w:p>
        </w:tc>
      </w:tr>
    </w:tbl>
    <w:p w:rsidR="00000000" w:rsidRPr="006B67F2" w:rsidP="006B67F2">
      <w:pPr>
        <w:pStyle w:val="BodyText"/>
      </w:pPr>
    </w:p>
    <w:p w:rsidR="00000000" w:rsidRPr="006B67F2" w:rsidP="006B67F2">
      <w:pPr>
        <w:pStyle w:val="AllowPageBreak"/>
      </w:pPr>
    </w:p>
    <w:p w:rsidR="00000000" w:rsidRPr="006B67F2" w:rsidP="006B67F2">
      <w:pPr>
        <w:pStyle w:val="Heading1"/>
      </w:pPr>
      <w:bookmarkStart w:id="8" w:name="O_431111"/>
      <w:bookmarkEnd w:id="8"/>
      <w:r w:rsidRPr="006B67F2">
        <w:t>Elements and Performance Criteria</w:t>
      </w:r>
    </w:p>
    <w:tbl>
      <w:tblPr>
        <w:tblW w:w="9639" w:type="dxa"/>
        <w:tblLayout w:type="fixed"/>
        <w:tblCellMar>
          <w:left w:w="62" w:type="dxa"/>
          <w:right w:w="62" w:type="dxa"/>
        </w:tblCellMar>
        <w:tblLook w:val="0000"/>
      </w:tblPr>
      <w:tblGrid>
        <w:gridCol w:w="2977"/>
        <w:gridCol w:w="6662"/>
      </w:tblGrid>
      <w:tr w:rsidTr="00F6005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BodyText"/>
            </w:pPr>
            <w:r w:rsidRPr="006B67F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PERFORMANCE CRITERIA</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List"/>
              <w:rPr>
                <w:lang w:val="en-NZ"/>
              </w:rPr>
            </w:pPr>
            <w:r w:rsidRPr="006B67F2">
              <w:t>1.</w:t>
            </w:r>
            <w:r w:rsidRPr="006B67F2">
              <w:tab/>
            </w:r>
            <w:r w:rsidRPr="006B67F2">
              <w:t>Plan application of visual factory principles and practices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List2"/>
            </w:pPr>
            <w:r w:rsidRPr="006B67F2">
              <w:t>1.1.</w:t>
            </w:r>
            <w:r w:rsidRPr="006B67F2">
              <w:tab/>
              <w:t xml:space="preserve">Applicable </w:t>
            </w:r>
            <w:r w:rsidRPr="006B67F2">
              <w:rPr>
                <w:rStyle w:val="BoldandItalics"/>
              </w:rPr>
              <w:t>legislative</w:t>
            </w:r>
            <w:r w:rsidRPr="006B67F2">
              <w:t xml:space="preserve">, </w:t>
            </w:r>
            <w:r w:rsidRPr="006B67F2">
              <w:rPr>
                <w:rStyle w:val="BoldandItalics"/>
              </w:rPr>
              <w:t>OHS</w:t>
            </w:r>
            <w:r w:rsidRPr="006B67F2">
              <w:t xml:space="preserve">, and </w:t>
            </w:r>
            <w:r w:rsidRPr="006B67F2">
              <w:rPr>
                <w:rStyle w:val="BoldandItalics"/>
              </w:rPr>
              <w:t>organisational</w:t>
            </w:r>
            <w:r w:rsidRPr="006B67F2">
              <w:t xml:space="preserve"> requirements relevant to the use of </w:t>
            </w:r>
            <w:r w:rsidRPr="006B67F2">
              <w:rPr>
                <w:rStyle w:val="BoldandItalics"/>
              </w:rPr>
              <w:t>applying visual factory principles and practices</w:t>
            </w:r>
            <w:r w:rsidRPr="006B67F2">
              <w:t xml:space="preserve"> are verified and complied with throughout the work activit</w:t>
            </w:r>
            <w:r w:rsidRPr="006B67F2">
              <w:t xml:space="preserve">y  </w:t>
            </w:r>
          </w:p>
          <w:p w:rsidR="00000000" w:rsidRPr="006B67F2" w:rsidP="006B67F2">
            <w:pPr>
              <w:pStyle w:val="List2"/>
            </w:pPr>
            <w:r w:rsidRPr="006B67F2">
              <w:t>1.2.</w:t>
            </w:r>
            <w:r w:rsidRPr="006B67F2">
              <w:tab/>
            </w:r>
            <w:r w:rsidRPr="006B67F2">
              <w:rPr>
                <w:rStyle w:val="BoldandItalics"/>
              </w:rPr>
              <w:t>Instructions</w:t>
            </w:r>
            <w:r w:rsidRPr="006B67F2">
              <w:t xml:space="preserve">, plans and/or workplace check sheets are read and interpreted to identify processes and materials to complete work tasks </w:t>
            </w:r>
          </w:p>
          <w:p w:rsidR="00000000" w:rsidRPr="006B67F2" w:rsidP="006B67F2">
            <w:pPr>
              <w:pStyle w:val="List2"/>
            </w:pPr>
            <w:r w:rsidRPr="006B67F2">
              <w:t>1.3.</w:t>
            </w:r>
            <w:r w:rsidRPr="006B67F2">
              <w:tab/>
              <w:t>Principal safety concerns in the work area are identified</w:t>
            </w:r>
          </w:p>
          <w:p w:rsidR="00000000" w:rsidP="006B67F2">
            <w:pPr>
              <w:pStyle w:val="List2"/>
              <w:rPr>
                <w:lang w:val="en-NZ"/>
              </w:rPr>
            </w:pPr>
            <w:r w:rsidRPr="006B67F2">
              <w:t>1.4.</w:t>
            </w:r>
            <w:r w:rsidRPr="006B67F2">
              <w:tab/>
            </w:r>
            <w:r w:rsidRPr="006B67F2">
              <w:t xml:space="preserve">Principal business processes in the work area, including </w:t>
            </w:r>
            <w:r w:rsidRPr="006B67F2">
              <w:rPr>
                <w:rStyle w:val="BoldandItalics"/>
              </w:rPr>
              <w:t>Kaizen</w:t>
            </w:r>
            <w:r w:rsidRPr="006B67F2">
              <w:t xml:space="preserve">, </w:t>
            </w:r>
            <w:r w:rsidRPr="006B67F2">
              <w:rPr>
                <w:rStyle w:val="BoldandItalics"/>
              </w:rPr>
              <w:t>KanBan</w:t>
            </w:r>
            <w:r w:rsidRPr="006B67F2">
              <w:t xml:space="preserve"> and </w:t>
            </w:r>
            <w:r w:rsidRPr="006B67F2">
              <w:rPr>
                <w:rStyle w:val="BoldandItalics"/>
              </w:rPr>
              <w:t>Lean Manufacturing</w:t>
            </w:r>
            <w:r w:rsidRPr="006B67F2">
              <w:t xml:space="preserve"> systems are identified</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List"/>
              <w:rPr>
                <w:lang w:val="en-NZ"/>
              </w:rPr>
            </w:pPr>
            <w:r w:rsidRPr="006B67F2">
              <w:t>2.</w:t>
            </w:r>
            <w:r w:rsidRPr="006B67F2">
              <w:tab/>
              <w:t>Apply Five S principles in identifying opportunities for labelling and signage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List2"/>
            </w:pPr>
            <w:r w:rsidRPr="006B67F2">
              <w:t>2.1.</w:t>
            </w:r>
            <w:r w:rsidRPr="006B67F2">
              <w:tab/>
            </w:r>
            <w:r w:rsidRPr="006B67F2">
              <w:rPr>
                <w:rStyle w:val="BoldandItalics"/>
              </w:rPr>
              <w:t>Five S</w:t>
            </w:r>
            <w:r w:rsidRPr="006B67F2">
              <w:t xml:space="preserve"> activities in the work place are identified</w:t>
            </w:r>
          </w:p>
          <w:p w:rsidR="00000000" w:rsidRPr="006B67F2" w:rsidP="006B67F2">
            <w:pPr>
              <w:pStyle w:val="List2"/>
            </w:pPr>
            <w:r w:rsidRPr="006B67F2">
              <w:t>2.2.</w:t>
            </w:r>
            <w:r w:rsidRPr="006B67F2">
              <w:tab/>
              <w:t>Understandings and responsibilities associated with Five S in the work group are confirmed</w:t>
            </w:r>
          </w:p>
          <w:p w:rsidR="00000000" w:rsidP="006B67F2">
            <w:pPr>
              <w:pStyle w:val="List2"/>
              <w:rPr>
                <w:lang w:val="en-NZ"/>
              </w:rPr>
            </w:pPr>
            <w:r w:rsidRPr="006B67F2">
              <w:t>2.3.</w:t>
            </w:r>
            <w:r w:rsidRPr="006B67F2">
              <w:tab/>
              <w:t>Five S audits in the work place are applied</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List"/>
              <w:rPr>
                <w:lang w:val="en-NZ"/>
              </w:rPr>
            </w:pPr>
            <w:r w:rsidRPr="006B67F2">
              <w:t>3.</w:t>
            </w:r>
            <w:r w:rsidRPr="006B67F2">
              <w:tab/>
              <w:t>Monitor labelling and signage associated with Visual Factory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List2"/>
            </w:pPr>
            <w:r w:rsidRPr="006B67F2">
              <w:t>3.1.</w:t>
            </w:r>
            <w:r w:rsidRPr="006B67F2">
              <w:tab/>
              <w:t>Existing labelling and signage methods a</w:t>
            </w:r>
            <w:r w:rsidRPr="006B67F2">
              <w:t>re monitored and inadequacies reported</w:t>
            </w:r>
          </w:p>
          <w:p w:rsidR="00000000" w:rsidRPr="006B67F2" w:rsidP="006B67F2">
            <w:pPr>
              <w:pStyle w:val="List2"/>
            </w:pPr>
            <w:r w:rsidRPr="006B67F2">
              <w:t>3.2.</w:t>
            </w:r>
            <w:r w:rsidRPr="006B67F2">
              <w:tab/>
              <w:t>New labelling and signage proposed as required</w:t>
            </w:r>
          </w:p>
          <w:p w:rsidR="00000000" w:rsidRPr="006B67F2" w:rsidP="006B67F2">
            <w:pPr>
              <w:pStyle w:val="List2"/>
            </w:pPr>
            <w:r w:rsidRPr="006B67F2">
              <w:t>3.3.</w:t>
            </w:r>
            <w:r w:rsidRPr="006B67F2">
              <w:tab/>
              <w:t>Suitability of labelling and signage confirmed</w:t>
            </w:r>
          </w:p>
        </w:tc>
      </w:tr>
    </w:tbl>
    <w:p w:rsidR="00000000" w:rsidRPr="006B67F2" w:rsidP="006B67F2">
      <w:pPr>
        <w:pStyle w:val="BodyText"/>
      </w:pPr>
    </w:p>
    <w:p w:rsidR="00000000" w:rsidRPr="006B67F2" w:rsidP="006B67F2">
      <w:pPr>
        <w:pStyle w:val="AllowPageBreak"/>
      </w:pPr>
    </w:p>
    <w:p w:rsidR="00000000" w:rsidRPr="006B67F2" w:rsidP="006B67F2">
      <w:pPr>
        <w:pStyle w:val="Heading1"/>
      </w:pPr>
      <w:bookmarkStart w:id="9" w:name="O_431119"/>
      <w:bookmarkEnd w:id="9"/>
      <w:r w:rsidRPr="006B67F2">
        <w:t>Required Skills and Knowledge</w:t>
      </w:r>
    </w:p>
    <w:tbl>
      <w:tblPr>
        <w:tblW w:w="9639" w:type="dxa"/>
        <w:tblLayout w:type="fixed"/>
        <w:tblCellMar>
          <w:left w:w="62" w:type="dxa"/>
          <w:right w:w="62" w:type="dxa"/>
        </w:tblCellMar>
        <w:tblLook w:val="0000"/>
      </w:tblPr>
      <w:tblGrid>
        <w:gridCol w:w="9639"/>
      </w:tblGrid>
      <w:tr w:rsidTr="00F6005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REQUIRED SKILLS AND KNOWLEDGE</w:t>
            </w:r>
          </w:p>
        </w:tc>
      </w:tr>
      <w:tr w:rsidTr="00F6005A">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t>This describes the essential skills and knowledge and their level, required for this unit.</w:t>
            </w:r>
          </w:p>
        </w:tc>
      </w:tr>
      <w:tr w:rsidTr="00F6005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Required skills</w:t>
            </w:r>
          </w:p>
        </w:tc>
      </w:tr>
      <w:tr w:rsidTr="00F6005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ListBullet"/>
            </w:pPr>
            <w:r w:rsidRPr="006B67F2">
              <w:t xml:space="preserve">speak clearly and directly  </w:t>
            </w:r>
          </w:p>
          <w:p w:rsidR="00000000" w:rsidRPr="006B67F2" w:rsidP="006B67F2">
            <w:pPr>
              <w:pStyle w:val="ListBullet"/>
            </w:pPr>
            <w:r w:rsidRPr="006B67F2">
              <w:t xml:space="preserve">apply teamwork to a range of situations </w:t>
            </w:r>
          </w:p>
          <w:p w:rsidR="00000000" w:rsidRPr="006B67F2" w:rsidP="006B67F2">
            <w:pPr>
              <w:pStyle w:val="ListBullet"/>
            </w:pPr>
            <w:r w:rsidRPr="006B67F2">
              <w:t xml:space="preserve">solve problems particularly in teams paying attention to performance indicators to reflect changed circumstances </w:t>
            </w:r>
          </w:p>
          <w:p w:rsidR="00000000" w:rsidRPr="006B67F2" w:rsidP="006B67F2">
            <w:pPr>
              <w:pStyle w:val="ListBullet"/>
            </w:pPr>
            <w:r w:rsidRPr="006B67F2">
              <w:t>show initiative in adapting to changing work conditions or contexts particularly when working across a variety of work areas</w:t>
            </w:r>
          </w:p>
          <w:p w:rsidR="00000000" w:rsidRPr="006B67F2" w:rsidP="006B67F2">
            <w:pPr>
              <w:pStyle w:val="ListBullet"/>
            </w:pPr>
            <w:r w:rsidRPr="006B67F2">
              <w:t>access, interpret</w:t>
            </w:r>
            <w:r w:rsidRPr="006B67F2">
              <w:t xml:space="preserve"> and apply information on relevant organisation policies, procedures and instructions</w:t>
            </w:r>
          </w:p>
          <w:p w:rsidR="00000000" w:rsidRPr="006B67F2" w:rsidP="006B67F2">
            <w:pPr>
              <w:pStyle w:val="ListBullet"/>
            </w:pPr>
            <w:r w:rsidRPr="006B67F2">
              <w:t xml:space="preserve">manage time when planning, preparing and organising work priorities </w:t>
            </w:r>
          </w:p>
          <w:p w:rsidR="00000000" w:rsidP="006B67F2">
            <w:pPr>
              <w:pStyle w:val="ListBullet"/>
              <w:rPr>
                <w:lang w:val="en-NZ"/>
              </w:rPr>
            </w:pPr>
            <w:r w:rsidRPr="006B67F2">
              <w:t>take responsibility for organising own work priorities.</w:t>
            </w:r>
          </w:p>
        </w:tc>
      </w:tr>
      <w:tr w:rsidTr="00F6005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Required knowledge</w:t>
            </w:r>
          </w:p>
        </w:tc>
      </w:tr>
      <w:tr w:rsidTr="00F6005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ListBullet"/>
            </w:pPr>
            <w:r w:rsidRPr="006B67F2">
              <w:t>relevant Occupational H</w:t>
            </w:r>
            <w:r w:rsidRPr="006B67F2">
              <w:t xml:space="preserve">ealth and Safety and Environmental legislation, regulations, standards and codes of practice and organisation policies and procedures needed to carry out work in a manner which ensures the safety of people, equipment and the environment.  </w:t>
            </w:r>
          </w:p>
          <w:p w:rsidR="00000000" w:rsidRPr="006B67F2" w:rsidP="006B67F2">
            <w:pPr>
              <w:pStyle w:val="ListBullet"/>
            </w:pPr>
            <w:r w:rsidRPr="006B67F2">
              <w:t>organisational s</w:t>
            </w:r>
            <w:r w:rsidRPr="006B67F2">
              <w:t>upply/replenishment systems and processes for materials, equipment and tools</w:t>
            </w:r>
          </w:p>
          <w:p w:rsidR="00000000" w:rsidRPr="006B67F2" w:rsidP="006B67F2">
            <w:pPr>
              <w:pStyle w:val="ListBullet"/>
            </w:pPr>
            <w:r w:rsidRPr="006B67F2">
              <w:t>quality systems and performance measures</w:t>
            </w:r>
          </w:p>
          <w:p w:rsidR="00000000" w:rsidRPr="006B67F2" w:rsidP="006B67F2">
            <w:pPr>
              <w:pStyle w:val="ListBullet"/>
            </w:pPr>
            <w:r w:rsidRPr="006B67F2">
              <w:t xml:space="preserve">established communication channels and protocols </w:t>
            </w:r>
          </w:p>
          <w:p w:rsidR="00000000" w:rsidRPr="006B67F2" w:rsidP="006B67F2">
            <w:pPr>
              <w:pStyle w:val="ListBullet"/>
            </w:pPr>
            <w:r w:rsidRPr="006B67F2">
              <w:t>problem identification and resolution</w:t>
            </w:r>
          </w:p>
          <w:p w:rsidR="00000000" w:rsidRPr="006B67F2" w:rsidP="006B67F2">
            <w:pPr>
              <w:pStyle w:val="ListBullet"/>
            </w:pPr>
            <w:r w:rsidRPr="006B67F2">
              <w:t>procedures for the recording, reporting and mainte</w:t>
            </w:r>
            <w:r w:rsidRPr="006B67F2">
              <w:t>nance of workplace records and information.</w:t>
            </w:r>
          </w:p>
        </w:tc>
      </w:tr>
    </w:tbl>
    <w:p w:rsidR="00000000" w:rsidRPr="006B67F2" w:rsidP="006B67F2">
      <w:pPr>
        <w:pStyle w:val="BodyText"/>
      </w:pPr>
    </w:p>
    <w:p w:rsidR="00000000" w:rsidRPr="006B67F2" w:rsidP="006B67F2">
      <w:pPr>
        <w:pStyle w:val="AllowPageBreak"/>
      </w:pPr>
    </w:p>
    <w:p w:rsidR="00000000" w:rsidRPr="006B67F2" w:rsidP="006B67F2">
      <w:pPr>
        <w:pStyle w:val="Heading1"/>
      </w:pPr>
      <w:bookmarkStart w:id="10" w:name="O_431114"/>
      <w:bookmarkEnd w:id="10"/>
      <w:r w:rsidRPr="006B67F2">
        <w:t>Evidence Guide</w:t>
      </w:r>
    </w:p>
    <w:tbl>
      <w:tblPr>
        <w:tblW w:w="9639" w:type="dxa"/>
        <w:tblLayout w:type="fixed"/>
        <w:tblCellMar>
          <w:left w:w="62" w:type="dxa"/>
          <w:right w:w="62" w:type="dxa"/>
        </w:tblCellMar>
        <w:tblLook w:val="0000"/>
      </w:tblPr>
      <w:tblGrid>
        <w:gridCol w:w="2977"/>
        <w:gridCol w:w="6662"/>
      </w:tblGrid>
      <w:tr w:rsidTr="00F6005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EVIDENCE GUIDE</w:t>
            </w:r>
          </w:p>
        </w:tc>
      </w:tr>
      <w:tr w:rsidTr="00F6005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t xml:space="preserve">The Evidence Guide provides advice on assessment and must be read in conjunction with the Performance Criteria, Required Skills and Knowledge, </w:t>
            </w:r>
            <w:r w:rsidRPr="006B67F2">
              <w:t>the Range Statement and the Assessment Guidelines for this Training Package.</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BodyText"/>
            </w:pPr>
            <w:r w:rsidRPr="006B67F2">
              <w:t>Evidence of the following is essential:</w:t>
            </w:r>
          </w:p>
          <w:p w:rsidR="00000000" w:rsidRPr="006B67F2" w:rsidP="006B67F2">
            <w:pPr>
              <w:pStyle w:val="ListBullet"/>
            </w:pPr>
            <w:r w:rsidRPr="006B67F2">
              <w:t>compliance with relevant legislation, regulations, standards, codes of practice and established safe practices and organisation policies and procedures for applying Visual Factory principles and practices</w:t>
            </w:r>
          </w:p>
          <w:p w:rsidR="00000000" w:rsidRPr="006B67F2" w:rsidP="006B67F2">
            <w:pPr>
              <w:pStyle w:val="ListBullet"/>
            </w:pPr>
            <w:r w:rsidRPr="006B67F2">
              <w:t>working and communicating effectively and positivel</w:t>
            </w:r>
            <w:r w:rsidRPr="006B67F2">
              <w:t>y with others involved in the work</w:t>
            </w:r>
          </w:p>
          <w:p w:rsidR="00000000" w:rsidRPr="006B67F2" w:rsidP="006B67F2">
            <w:pPr>
              <w:pStyle w:val="ListBullet"/>
            </w:pPr>
            <w:r w:rsidRPr="006B67F2">
              <w:t>applying, within authority, the requirements of the job or work role in relation to:</w:t>
            </w:r>
          </w:p>
          <w:p w:rsidR="00000000" w:rsidRPr="006B67F2" w:rsidP="006B67F2">
            <w:pPr>
              <w:pStyle w:val="ListBullet2"/>
            </w:pPr>
            <w:r w:rsidRPr="006B67F2">
              <w:t>use of signage and labelling in the workplace</w:t>
            </w:r>
          </w:p>
          <w:p w:rsidR="00000000" w:rsidRPr="006B67F2" w:rsidP="006B67F2">
            <w:pPr>
              <w:pStyle w:val="ListBullet2"/>
            </w:pPr>
            <w:r w:rsidRPr="006B67F2">
              <w:t>feedback is provided to the work group on the effectiveness of the activity</w:t>
            </w:r>
          </w:p>
          <w:p w:rsidR="00000000" w:rsidRPr="006B67F2" w:rsidP="006B67F2">
            <w:pPr>
              <w:pStyle w:val="ListBullet2"/>
            </w:pPr>
            <w:r w:rsidRPr="006B67F2">
              <w:t>achieving work quality goals</w:t>
            </w:r>
          </w:p>
          <w:p w:rsidR="00000000" w:rsidRPr="006B67F2" w:rsidP="006B67F2">
            <w:pPr>
              <w:pStyle w:val="ListBullet2"/>
            </w:pPr>
            <w:r w:rsidRPr="006B67F2">
              <w:t>completing work area housekeeping requirements</w:t>
            </w:r>
          </w:p>
          <w:p w:rsidR="00000000" w:rsidP="006B67F2">
            <w:pPr>
              <w:pStyle w:val="ListBullet"/>
              <w:rPr>
                <w:lang w:val="en-NZ"/>
              </w:rPr>
            </w:pPr>
            <w:r w:rsidRPr="006B67F2">
              <w:t>modify activities to cater for variations in organisation context and environment.</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ListBullet"/>
            </w:pPr>
            <w:r w:rsidRPr="006B67F2">
              <w:t>assessment of the competency should take place in a safe working environment in a passenger motor vehicle manufacturing plant or simulated environment using tools/equipment/machinery required for the production process without undue disruption to the produ</w:t>
            </w:r>
            <w:r w:rsidRPr="006B67F2">
              <w:t>ction process</w:t>
            </w:r>
          </w:p>
          <w:p w:rsidR="00000000" w:rsidP="006B67F2">
            <w:pPr>
              <w:pStyle w:val="ListBullet"/>
              <w:rPr>
                <w:lang w:val="en-NZ"/>
              </w:rPr>
            </w:pPr>
            <w:r w:rsidRPr="006B67F2">
              <w:t>assessment is to occur under standard and authorised work practices, safety requirements and environmental constraints.</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BodyText"/>
            </w:pPr>
            <w:r w:rsidRPr="006B67F2">
              <w:t>A range of assessment methods should be used to assess practical skills and knowledge. The following</w:t>
            </w:r>
            <w:r w:rsidRPr="006B67F2">
              <w:t xml:space="preserve"> examples are appropriate for this unit:</w:t>
            </w:r>
          </w:p>
          <w:p w:rsidR="00000000" w:rsidRPr="006B67F2" w:rsidP="006B67F2">
            <w:pPr>
              <w:pStyle w:val="ListBullet"/>
            </w:pPr>
            <w:r w:rsidRPr="006B67F2">
              <w:t xml:space="preserve">assessment must take place in accordance with the endorsed </w:t>
            </w:r>
            <w:r w:rsidRPr="006B67F2">
              <w:rPr>
                <w:rStyle w:val="Emphasis"/>
              </w:rPr>
              <w:t>Assessment Guidelines for the Automotive Industry</w:t>
            </w:r>
          </w:p>
          <w:p w:rsidR="00000000" w:rsidRPr="006B67F2" w:rsidP="006B67F2">
            <w:pPr>
              <w:pStyle w:val="ListBullet"/>
            </w:pPr>
            <w:r w:rsidRPr="006B67F2">
              <w:t>assessment methods must confirm consistency and accuracy of performance (over time and in a range of orga</w:t>
            </w:r>
            <w:r w:rsidRPr="006B67F2">
              <w:t>nisation relevant contexts) together with application of underpinning knowledge</w:t>
            </w:r>
          </w:p>
          <w:p w:rsidR="00000000" w:rsidRPr="006B67F2" w:rsidP="006B67F2">
            <w:pPr>
              <w:pStyle w:val="ListBullet"/>
            </w:pPr>
            <w:r w:rsidRPr="006B67F2">
              <w:t>assessment methods must be by direct observation of tasks and include questioning on underpinning knowledge to ensure its correct interpretation and application</w:t>
            </w:r>
          </w:p>
          <w:p w:rsidR="00000000" w:rsidRPr="006B67F2" w:rsidP="006B67F2">
            <w:pPr>
              <w:pStyle w:val="ListBullet"/>
            </w:pPr>
            <w:r w:rsidRPr="006B67F2">
              <w:t xml:space="preserve">assessment may </w:t>
            </w:r>
            <w:r w:rsidRPr="006B67F2">
              <w:t>be applied under project related conditions (real or simulated) and require evidence of process</w:t>
            </w:r>
          </w:p>
          <w:p w:rsidR="00000000" w:rsidP="006B67F2">
            <w:pPr>
              <w:pStyle w:val="ListBullet"/>
              <w:rPr>
                <w:lang w:val="en-NZ"/>
              </w:rPr>
            </w:pPr>
            <w:r w:rsidRPr="006B67F2">
              <w:t>assessment must confirm a reasonable inference that competency is able not only to be satisfied under the particular circumstance, but is able to be transferred</w:t>
            </w:r>
            <w:r w:rsidRPr="006B67F2">
              <w:t xml:space="preserve"> to other circumstances.</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BodyText"/>
            </w:pPr>
            <w:r w:rsidRPr="006B67F2">
              <w:t>Holistic assessment with other units relevant to the industry sector, organisation and job role is recommended, for example:</w:t>
            </w:r>
          </w:p>
        </w:tc>
      </w:tr>
    </w:tbl>
    <w:p w:rsidR="00000000" w:rsidRPr="006B67F2" w:rsidP="006B67F2">
      <w:pPr>
        <w:pStyle w:val="BodyText"/>
      </w:pPr>
    </w:p>
    <w:p w:rsidR="00000000" w:rsidRPr="006B67F2" w:rsidP="006B67F2">
      <w:pPr>
        <w:pStyle w:val="AllowPageBreak"/>
      </w:pPr>
    </w:p>
    <w:p w:rsidR="00000000" w:rsidRPr="006B67F2" w:rsidP="006B67F2">
      <w:pPr>
        <w:pStyle w:val="Heading1"/>
      </w:pPr>
      <w:bookmarkStart w:id="11" w:name="O_431118"/>
      <w:bookmarkEnd w:id="11"/>
      <w:r w:rsidRPr="006B67F2">
        <w:t>Range Statement</w:t>
      </w:r>
    </w:p>
    <w:tbl>
      <w:tblPr>
        <w:tblW w:w="9639" w:type="dxa"/>
        <w:tblLayout w:type="fixed"/>
        <w:tblCellMar>
          <w:left w:w="62" w:type="dxa"/>
          <w:right w:w="62" w:type="dxa"/>
        </w:tblCellMar>
        <w:tblLook w:val="0000"/>
      </w:tblPr>
      <w:tblGrid>
        <w:gridCol w:w="2977"/>
        <w:gridCol w:w="6662"/>
      </w:tblGrid>
      <w:tr w:rsidTr="00F6005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RANGE STATEMENT</w:t>
            </w:r>
          </w:p>
        </w:tc>
      </w:tr>
      <w:tr w:rsidTr="00F6005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t>The range statement relates to the unit of competency as a whole. It allows for different work environments and situations that may affect performance. Bold italicised wording in the Performance Criteria is detailed below. Add any essential operating condi</w:t>
            </w:r>
            <w:r w:rsidRPr="006B67F2">
              <w:t>tions that may be present with training and assessment depending on the work situation, needs of the candidate, accessibility of the item, and local industry and regional contexts.</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BoldandItalics"/>
              </w:rPr>
              <w:t>Legislative requirements</w:t>
            </w:r>
            <w:r w:rsidRPr="006B67F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ListBullet"/>
              <w:rPr>
                <w:lang w:val="en-NZ"/>
              </w:rPr>
            </w:pPr>
            <w:r w:rsidRPr="006B67F2">
              <w:t>applicable legislation from all le</w:t>
            </w:r>
            <w:r w:rsidRPr="006B67F2">
              <w:t>vels of government that affect organisational operations.  Requirements may include award and enterprise agreements, industrial relations, employee relations, Australian Standards, confidentiality and privacy, the environment, equal opportunity, anti-discr</w:t>
            </w:r>
            <w:r w:rsidRPr="006B67F2">
              <w:t>imination, relevant industry codes of practice and duty of care.</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BoldandItalics"/>
              </w:rPr>
              <w:t>OHS requirements</w:t>
            </w:r>
            <w:r w:rsidRPr="006B67F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ListBullet"/>
              <w:rPr>
                <w:lang w:val="en-NZ"/>
              </w:rPr>
            </w:pPr>
            <w:r w:rsidRPr="006B67F2">
              <w:t xml:space="preserve">Commonwealth, State or Territory legislation and regulations, and organisational </w:t>
            </w:r>
            <w:r w:rsidRPr="006B67F2">
              <w:t>safety policies and procedures.  Requirements may include the use of personal protective equipment and clothing, rescue services, fire fighting organization and equipment, first aid equipment, hazard and risk control and elimination, systems covering of ha</w:t>
            </w:r>
            <w:r w:rsidRPr="006B67F2">
              <w:t>zardous materials and substances and manual handling including lifting and carrying.</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BoldandItalics"/>
              </w:rPr>
              <w:t>Organisational requirements</w:t>
            </w:r>
            <w:r w:rsidRPr="006B67F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ListBullet"/>
            </w:pPr>
            <w:r w:rsidRPr="006B67F2">
              <w:t>legal</w:t>
            </w:r>
          </w:p>
          <w:p w:rsidR="00000000" w:rsidRPr="006B67F2" w:rsidP="006B67F2">
            <w:pPr>
              <w:pStyle w:val="ListBullet"/>
            </w:pPr>
            <w:r w:rsidRPr="006B67F2">
              <w:t>organisational and site guidelines</w:t>
            </w:r>
          </w:p>
          <w:p w:rsidR="00000000" w:rsidRPr="006B67F2" w:rsidP="006B67F2">
            <w:pPr>
              <w:pStyle w:val="ListBullet"/>
            </w:pPr>
            <w:r w:rsidRPr="006B67F2">
              <w:t>policies and procedures relating to own role and responsibility</w:t>
            </w:r>
          </w:p>
          <w:p w:rsidR="00000000" w:rsidRPr="006B67F2" w:rsidP="006B67F2">
            <w:pPr>
              <w:pStyle w:val="ListBullet"/>
            </w:pPr>
            <w:r w:rsidRPr="006B67F2">
              <w:t>quality assurance</w:t>
            </w:r>
          </w:p>
          <w:p w:rsidR="00000000" w:rsidRPr="006B67F2" w:rsidP="006B67F2">
            <w:pPr>
              <w:pStyle w:val="ListBullet"/>
            </w:pPr>
            <w:r w:rsidRPr="006B67F2">
              <w:t>proce</w:t>
            </w:r>
            <w:r w:rsidRPr="006B67F2">
              <w:t>dural manuals</w:t>
            </w:r>
          </w:p>
          <w:p w:rsidR="00000000" w:rsidRPr="006B67F2" w:rsidP="006B67F2">
            <w:pPr>
              <w:pStyle w:val="ListBullet"/>
            </w:pPr>
            <w:r w:rsidRPr="006B67F2">
              <w:t>quality and continuous improvement processes and standards</w:t>
            </w:r>
          </w:p>
          <w:p w:rsidR="00000000" w:rsidRPr="006B67F2" w:rsidP="006B67F2">
            <w:pPr>
              <w:pStyle w:val="ListBullet"/>
            </w:pPr>
            <w:r w:rsidRPr="006B67F2">
              <w:t>OHS</w:t>
            </w:r>
          </w:p>
          <w:p w:rsidR="00000000" w:rsidRPr="006B67F2" w:rsidP="006B67F2">
            <w:pPr>
              <w:pStyle w:val="ListBullet"/>
            </w:pPr>
            <w:r w:rsidRPr="006B67F2">
              <w:t>emergency and evacuation</w:t>
            </w:r>
          </w:p>
          <w:p w:rsidR="00000000" w:rsidRPr="006B67F2" w:rsidP="006B67F2">
            <w:pPr>
              <w:pStyle w:val="ListBullet"/>
            </w:pPr>
            <w:r w:rsidRPr="006B67F2">
              <w:t>ethical standards</w:t>
            </w:r>
          </w:p>
          <w:p w:rsidR="00000000" w:rsidRPr="006B67F2" w:rsidP="006B67F2">
            <w:pPr>
              <w:pStyle w:val="ListBullet"/>
            </w:pPr>
            <w:r w:rsidRPr="006B67F2">
              <w:t>recording and reporting</w:t>
            </w:r>
          </w:p>
          <w:p w:rsidR="00000000" w:rsidRPr="006B67F2" w:rsidP="006B67F2">
            <w:pPr>
              <w:pStyle w:val="ListBullet"/>
            </w:pPr>
            <w:r w:rsidRPr="006B67F2">
              <w:t>access and equity principles and practices</w:t>
            </w:r>
          </w:p>
          <w:p w:rsidR="00000000" w:rsidRPr="006B67F2" w:rsidP="006B67F2">
            <w:pPr>
              <w:pStyle w:val="ListBullet"/>
            </w:pPr>
            <w:r w:rsidRPr="006B67F2">
              <w:t>equipment use</w:t>
            </w:r>
          </w:p>
          <w:p w:rsidR="00000000" w:rsidRPr="006B67F2" w:rsidP="006B67F2">
            <w:pPr>
              <w:pStyle w:val="ListBullet"/>
            </w:pPr>
            <w:r w:rsidRPr="006B67F2">
              <w:t>maintenance and storage</w:t>
            </w:r>
          </w:p>
          <w:p w:rsidR="00000000" w:rsidP="006B67F2">
            <w:pPr>
              <w:pStyle w:val="ListBullet"/>
              <w:rPr>
                <w:lang w:val="en-NZ"/>
              </w:rPr>
            </w:pPr>
            <w:r w:rsidRPr="006B67F2">
              <w:t>environmental management (waste disposal, recycling and re-use guidelines).</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BoldandItalics"/>
              </w:rPr>
              <w:t>Applying visual factory principles and practices</w:t>
            </w:r>
            <w:r w:rsidRPr="006B67F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ListBullet"/>
            </w:pPr>
            <w:r w:rsidRPr="006B67F2">
              <w:t>improving productivity, safety, quality, on-time delivery, profits and employee moral by implementing "vis</w:t>
            </w:r>
            <w:r w:rsidRPr="006B67F2">
              <w:t xml:space="preserve">ual controls".  </w:t>
            </w:r>
          </w:p>
          <w:p w:rsidR="00000000" w:rsidRPr="006B67F2" w:rsidP="006B67F2">
            <w:pPr>
              <w:pStyle w:val="ListBullet"/>
            </w:pPr>
            <w:r w:rsidRPr="006B67F2">
              <w:t xml:space="preserve">making working areas more user friendly by answering questions, identifying equipment, materials and locations, describing actions and procedures, and providing safety warnings and precaution information.  </w:t>
            </w:r>
          </w:p>
          <w:p w:rsidR="00000000" w:rsidRPr="006B67F2" w:rsidP="006B67F2">
            <w:pPr>
              <w:pStyle w:val="ListBullet"/>
            </w:pPr>
            <w:r w:rsidRPr="006B67F2">
              <w:t xml:space="preserve">helping employees avoid wasting </w:t>
            </w:r>
            <w:r w:rsidRPr="006B67F2">
              <w:t>time by giving them the information they need, where and when they need it</w:t>
            </w:r>
          </w:p>
          <w:p w:rsidR="00000000" w:rsidRPr="006B67F2" w:rsidP="006B67F2">
            <w:pPr>
              <w:pStyle w:val="ListBullet"/>
            </w:pPr>
            <w:r w:rsidRPr="006B67F2">
              <w:t xml:space="preserve">posting information about the job to be done, the work area (environment), the equipment and materials to be used, safety and job performance </w:t>
            </w:r>
          </w:p>
          <w:p w:rsidR="00000000" w:rsidP="006B67F2">
            <w:pPr>
              <w:pStyle w:val="ListBullet"/>
              <w:rPr>
                <w:lang w:val="en-NZ"/>
              </w:rPr>
            </w:pPr>
            <w:r w:rsidRPr="006B67F2">
              <w:t>safety signs, signage on electrical eq</w:t>
            </w:r>
            <w:r w:rsidRPr="006B67F2">
              <w:t>uipment, on valves and equipment, piping, process control, tank and vessels, and comprehensive sign systems listing/simplifying more complex processes.</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BoldandItalics"/>
              </w:rPr>
              <w:t>Instructions</w:t>
            </w:r>
            <w:r w:rsidRPr="006B67F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ListBullet"/>
            </w:pPr>
            <w:r w:rsidRPr="006B67F2">
              <w:t>workplace procedures relating to the use and operation of tools and equipmen</w:t>
            </w:r>
            <w:r w:rsidRPr="006B67F2">
              <w:t>t</w:t>
            </w:r>
          </w:p>
          <w:p w:rsidR="00000000" w:rsidRPr="006B67F2" w:rsidP="006B67F2">
            <w:pPr>
              <w:pStyle w:val="ListBullet"/>
            </w:pPr>
            <w:r w:rsidRPr="006B67F2">
              <w:t>production planning figures</w:t>
            </w:r>
          </w:p>
          <w:p w:rsidR="00000000" w:rsidRPr="006B67F2" w:rsidP="006B67F2">
            <w:pPr>
              <w:pStyle w:val="ListBullet"/>
            </w:pPr>
            <w:r w:rsidRPr="006B67F2">
              <w:t>workplace instructions, including job sheets, plans, specifications, drawings and designs</w:t>
            </w:r>
          </w:p>
          <w:p w:rsidR="00000000" w:rsidRPr="006B67F2" w:rsidP="006B67F2">
            <w:pPr>
              <w:pStyle w:val="ListBullet"/>
            </w:pPr>
            <w:r w:rsidRPr="006B67F2">
              <w:t>workplace procedures relating to reporting and communications</w:t>
            </w:r>
          </w:p>
          <w:p w:rsidR="00000000" w:rsidP="006B67F2">
            <w:pPr>
              <w:pStyle w:val="ListBullet"/>
              <w:rPr>
                <w:lang w:val="en-NZ"/>
              </w:rPr>
            </w:pPr>
            <w:r w:rsidRPr="006B67F2">
              <w:t>manufacturers' instructions for the use of equipment and materials.</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BoldandItalics"/>
              </w:rPr>
              <w:t>Kaizen</w:t>
            </w:r>
            <w:r w:rsidRPr="006B67F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ListBullet"/>
            </w:pPr>
            <w:r w:rsidRPr="006B67F2">
              <w:t>a system of continuous improvement, usually incrementally and it assumes that every system/procedure/tool can be improved upon.</w:t>
            </w:r>
          </w:p>
          <w:p w:rsidR="00000000" w:rsidP="006B67F2">
            <w:pPr>
              <w:pStyle w:val="BodyText"/>
              <w:rPr>
                <w:lang w:val="en-NZ"/>
              </w:rPr>
            </w:pPr>
            <w:r w:rsidRPr="006B67F2">
              <w:t xml:space="preserve"> </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BoldandItalics"/>
              </w:rPr>
              <w:t>KanBan</w:t>
            </w:r>
            <w:r w:rsidRPr="006B67F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ListBullet"/>
              <w:rPr>
                <w:lang w:val="en-NZ"/>
              </w:rPr>
            </w:pPr>
            <w:r w:rsidRPr="006B67F2">
              <w:t>a signalling inventory management system involving 'pull' demand for stock with the</w:t>
            </w:r>
            <w:r w:rsidRPr="006B67F2">
              <w:t xml:space="preserve"> supply system responding to a demand for stores., also known as a Just-In-Time (JIT) system.</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BoldandItalics"/>
              </w:rPr>
              <w:t>Lean manufacturing</w:t>
            </w:r>
            <w:r w:rsidRPr="006B67F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ListBullet"/>
            </w:pPr>
            <w:r w:rsidRPr="006B67F2">
              <w:t>a management philosophy focusing on the reduction of the seven wastes of:</w:t>
            </w:r>
          </w:p>
          <w:p w:rsidR="00000000" w:rsidRPr="006B67F2" w:rsidP="006B67F2">
            <w:pPr>
              <w:pStyle w:val="ListBullet2"/>
            </w:pPr>
            <w:r w:rsidRPr="006B67F2">
              <w:t>over-production</w:t>
            </w:r>
          </w:p>
          <w:p w:rsidR="00000000" w:rsidRPr="006B67F2" w:rsidP="006B67F2">
            <w:pPr>
              <w:pStyle w:val="ListBullet2"/>
            </w:pPr>
            <w:r w:rsidRPr="006B67F2">
              <w:t>waiting time</w:t>
            </w:r>
          </w:p>
          <w:p w:rsidR="00000000" w:rsidRPr="006B67F2" w:rsidP="006B67F2">
            <w:pPr>
              <w:pStyle w:val="ListBullet2"/>
            </w:pPr>
            <w:r w:rsidRPr="006B67F2">
              <w:t>transportation</w:t>
            </w:r>
          </w:p>
          <w:p w:rsidR="00000000" w:rsidRPr="006B67F2" w:rsidP="006B67F2">
            <w:pPr>
              <w:pStyle w:val="ListBullet2"/>
            </w:pPr>
            <w:r w:rsidRPr="006B67F2">
              <w:t>processing inventory</w:t>
            </w:r>
          </w:p>
          <w:p w:rsidR="00000000" w:rsidRPr="006B67F2" w:rsidP="006B67F2">
            <w:pPr>
              <w:pStyle w:val="ListBullet2"/>
            </w:pPr>
            <w:r w:rsidRPr="006B67F2">
              <w:t>motion</w:t>
            </w:r>
          </w:p>
          <w:p w:rsidR="00000000" w:rsidP="006B67F2">
            <w:pPr>
              <w:pStyle w:val="ListBullet2"/>
              <w:rPr>
                <w:lang w:val="en-NZ"/>
              </w:rPr>
            </w:pPr>
            <w:r w:rsidRPr="006B67F2">
              <w:t>scrap in manufactured products.</w:t>
            </w:r>
          </w:p>
        </w:tc>
      </w:tr>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BoldandItalics"/>
              </w:rPr>
              <w:t>Five S</w:t>
            </w:r>
            <w:r w:rsidRPr="006B67F2">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ListBullet"/>
            </w:pPr>
            <w:r w:rsidRPr="006B67F2">
              <w:t xml:space="preserve">a program focussing on having visual order, organisation, cleanliness and standardisation.  The results that are expected are improved profitability, efficiency, service and </w:t>
            </w:r>
            <w:r w:rsidRPr="006B67F2">
              <w:t>safety.  The factors of the Five S are:</w:t>
            </w:r>
          </w:p>
          <w:p w:rsidR="00000000" w:rsidRPr="006B67F2" w:rsidP="006B67F2">
            <w:pPr>
              <w:pStyle w:val="ListBullet2"/>
            </w:pPr>
            <w:r w:rsidRPr="006B67F2">
              <w:t xml:space="preserve">sort: is the sorting or 'clean up' of the work area, keeping only what is necessary in </w:t>
            </w:r>
            <w:r w:rsidRPr="006B67F2">
              <w:t>terms of materials, tools, equipment and supplies and those that are not frequently used being moved to a separate, common storage area and items not used being discarded.  Sorting is the first step in keeping the work area tidy</w:t>
            </w:r>
          </w:p>
          <w:p w:rsidR="00000000" w:rsidRPr="006B67F2" w:rsidP="006B67F2">
            <w:pPr>
              <w:pStyle w:val="ListBullet2"/>
            </w:pPr>
            <w:r w:rsidRPr="006B67F2">
              <w:t>systematise: is to 'organis</w:t>
            </w:r>
            <w:r w:rsidRPr="006B67F2">
              <w:t>e'. Arrange and identify everything in a work area for the most efficient and effective retrieval and return to its proper place.  Commonly used tools should be readily available.  Storage areas, cabinets and shelves should be properly labelled.  Clean and</w:t>
            </w:r>
            <w:r w:rsidRPr="006B67F2">
              <w:t xml:space="preserve"> paint floors to make it easier to spot dirt, waste materials and dropped parts and tools.  Outlined areas on the floor to identify work areas, movement lanes, storage areas, finished product areas, etc.  Shadows of tool boards, making it easier to quickly</w:t>
            </w:r>
            <w:r w:rsidRPr="006B67F2">
              <w:t xml:space="preserve"> see where each tool belongs.</w:t>
            </w:r>
          </w:p>
          <w:p w:rsidR="00000000" w:rsidRPr="006B67F2" w:rsidP="006B67F2">
            <w:pPr>
              <w:pStyle w:val="ListBullet2"/>
            </w:pPr>
            <w:r w:rsidRPr="006B67F2">
              <w:t>sweep: is regular cleaning and is associated with inspecting while cleaning the machines, tools, equipment and supplies you work with.</w:t>
            </w:r>
          </w:p>
          <w:p w:rsidR="00000000" w:rsidRPr="006B67F2" w:rsidP="006B67F2">
            <w:pPr>
              <w:pStyle w:val="ListBullet2"/>
            </w:pPr>
            <w:r w:rsidRPr="006B67F2">
              <w:t>standardisation: is the 'simplification' of work practices.  This involves the use of label</w:t>
            </w:r>
            <w:r w:rsidRPr="006B67F2">
              <w:t>s and signs, posters and banners to make people aware of, and remind them about the standards.</w:t>
            </w:r>
          </w:p>
          <w:p w:rsidR="00000000" w:rsidRPr="006B67F2" w:rsidP="006B67F2">
            <w:pPr>
              <w:pStyle w:val="ListBullet2"/>
            </w:pPr>
            <w:r w:rsidRPr="006B67F2">
              <w:t>self-discipline: is to encourage and reinforce self discipline through having a formal system of monitoring the results of the Five S program.</w:t>
            </w:r>
          </w:p>
        </w:tc>
      </w:tr>
    </w:tbl>
    <w:p w:rsidR="00000000" w:rsidRPr="006B67F2" w:rsidP="006B67F2">
      <w:pPr>
        <w:pStyle w:val="BodyText"/>
      </w:pPr>
    </w:p>
    <w:p w:rsidR="00000000" w:rsidRPr="006B67F2" w:rsidP="006B67F2">
      <w:pPr>
        <w:pStyle w:val="AllowPageBreak"/>
      </w:pPr>
    </w:p>
    <w:p w:rsidR="00000000" w:rsidRPr="006B67F2" w:rsidP="006B67F2">
      <w:pPr>
        <w:pStyle w:val="Heading1"/>
      </w:pPr>
      <w:bookmarkStart w:id="12" w:name="O_431121"/>
      <w:bookmarkEnd w:id="12"/>
      <w:r w:rsidRPr="006B67F2">
        <w:t>Unit Sector(s)</w:t>
      </w:r>
    </w:p>
    <w:tbl>
      <w:tblPr>
        <w:tblW w:w="9639" w:type="dxa"/>
        <w:tblLayout w:type="fixed"/>
        <w:tblCellMar>
          <w:left w:w="62" w:type="dxa"/>
          <w:right w:w="62" w:type="dxa"/>
        </w:tblCellMar>
        <w:tblLook w:val="0000"/>
      </w:tblPr>
      <w:tblGrid>
        <w:gridCol w:w="2977"/>
        <w:gridCol w:w="6662"/>
      </w:tblGrid>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BodyText"/>
            </w:pPr>
            <w:r w:rsidRPr="006B67F2">
              <w:t>Quality - Manufacture</w:t>
            </w:r>
          </w:p>
        </w:tc>
      </w:tr>
    </w:tbl>
    <w:p w:rsidR="00000000" w:rsidRPr="006B67F2" w:rsidP="006B67F2">
      <w:pPr>
        <w:pStyle w:val="BodyText"/>
      </w:pPr>
    </w:p>
    <w:p w:rsidR="00000000" w:rsidRPr="006B67F2" w:rsidP="006B67F2">
      <w:pPr>
        <w:pStyle w:val="AllowPageBreak"/>
      </w:pPr>
    </w:p>
    <w:p w:rsidR="00000000" w:rsidRPr="006B67F2" w:rsidP="006B67F2">
      <w:pPr>
        <w:pStyle w:val="Heading1"/>
      </w:pPr>
      <w:bookmarkStart w:id="13" w:name="O_431109"/>
      <w:bookmarkEnd w:id="13"/>
      <w:r w:rsidRPr="006B67F2">
        <w:t>Competency field</w:t>
      </w:r>
    </w:p>
    <w:tbl>
      <w:tblPr>
        <w:tblW w:w="9639" w:type="dxa"/>
        <w:tblLayout w:type="fixed"/>
        <w:tblCellMar>
          <w:left w:w="62" w:type="dxa"/>
          <w:right w:w="62" w:type="dxa"/>
        </w:tblCellMar>
        <w:tblLook w:val="0000"/>
      </w:tblPr>
      <w:tblGrid>
        <w:gridCol w:w="2977"/>
        <w:gridCol w:w="6662"/>
      </w:tblGrid>
      <w:tr w:rsidTr="00F6005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67F2">
            <w:pPr>
              <w:pStyle w:val="BodyText"/>
              <w:rPr>
                <w:lang w:val="en-NZ"/>
              </w:rPr>
            </w:pPr>
            <w:r w:rsidRPr="006B67F2">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67F2" w:rsidP="006B67F2">
            <w:pPr>
              <w:pStyle w:val="BodyText"/>
            </w:pPr>
            <w:r w:rsidRPr="006B67F2">
              <w:t>Manufacturing - Passenger Motor Vehicle</w:t>
            </w:r>
          </w:p>
        </w:tc>
      </w:tr>
    </w:tbl>
    <w:p w:rsidR="00000000" w:rsidRPr="006B67F2" w:rsidP="006B67F2">
      <w:pPr>
        <w:pStyle w:val="BodyText"/>
      </w:pPr>
    </w:p>
    <w:p w:rsidR="00000000" w:rsidRPr="006B67F2" w:rsidP="006B67F2">
      <w:pPr>
        <w:pStyle w:val="AllowPageBreak"/>
      </w:pPr>
    </w:p>
    <w:p w:rsidR="00000000" w:rsidRPr="006B67F2" w:rsidP="006B67F2">
      <w:pPr>
        <w:pStyle w:val="Heading1"/>
      </w:pPr>
      <w:bookmarkStart w:id="14" w:name="O_431110"/>
      <w:bookmarkEnd w:id="14"/>
      <w:r w:rsidRPr="006B67F2">
        <w:t>Co-requisite units</w:t>
      </w:r>
    </w:p>
    <w:p w:rsidR="00000000" w:rsidRPr="006B67F2" w:rsidP="006B67F2">
      <w:pPr>
        <w:pStyle w:val="BodyText"/>
      </w:pPr>
      <w:r w:rsidRPr="006B67F2">
        <w:t>Not applicable.</w:t>
      </w:r>
    </w:p>
    <w:p w:rsidR="00000000" w:rsidRPr="006B67F2" w:rsidP="006B67F2"/>
    <w:sectPr w:rsidSect="006B67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05A" w:rsidP="00F600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5A" w:rsidP="006B67F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005A" w:rsidP="006B67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6005A" w:rsidP="006B67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F2" w:rsidRPr="00F6005A" w:rsidP="00F600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05A" w:rsidP="006B67F2">
    <w:pPr>
      <w:pStyle w:val="Header"/>
      <w:framePr w:wrap="around"/>
    </w:pPr>
    <w:r>
      <w:fldChar w:fldCharType="begin"/>
    </w:r>
    <w:r>
      <w:instrText xml:space="preserve"> TITLE   \* MERGEFORMAT </w:instrText>
    </w:r>
    <w:r>
      <w:fldChar w:fldCharType="separate"/>
    </w:r>
    <w:r>
      <w:t>AUMFQM3003 Apply visual factory principles and practices to an automotive manufacturing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F6005A" w:rsidP="006B67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A4D1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F02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AA1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7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7F2"/>
    <w:pPr>
      <w:spacing w:before="360" w:after="60"/>
      <w:outlineLvl w:val="0"/>
    </w:pPr>
    <w:rPr>
      <w:sz w:val="32"/>
    </w:rPr>
  </w:style>
  <w:style w:type="paragraph" w:styleId="Heading2">
    <w:name w:val="heading 2"/>
    <w:basedOn w:val="HeadingBase"/>
    <w:next w:val="BodyText"/>
    <w:link w:val="Heading2Char"/>
    <w:qFormat/>
    <w:rsid w:val="006B67F2"/>
    <w:pPr>
      <w:keepLines/>
      <w:spacing w:before="240" w:after="120"/>
      <w:outlineLvl w:val="1"/>
    </w:pPr>
    <w:rPr>
      <w:sz w:val="28"/>
      <w:szCs w:val="40"/>
    </w:rPr>
  </w:style>
  <w:style w:type="paragraph" w:styleId="Heading3">
    <w:name w:val="heading 3"/>
    <w:basedOn w:val="HeadingBase"/>
    <w:next w:val="BodyText"/>
    <w:link w:val="Heading3Char"/>
    <w:qFormat/>
    <w:rsid w:val="006B67F2"/>
    <w:pPr>
      <w:spacing w:before="180" w:after="120"/>
      <w:outlineLvl w:val="2"/>
    </w:pPr>
    <w:rPr>
      <w:spacing w:val="-10"/>
      <w:kern w:val="32"/>
    </w:rPr>
  </w:style>
  <w:style w:type="paragraph" w:styleId="Heading4">
    <w:name w:val="heading 4"/>
    <w:basedOn w:val="HeadingBase"/>
    <w:next w:val="BodyText"/>
    <w:link w:val="Heading4Char"/>
    <w:qFormat/>
    <w:rsid w:val="006B67F2"/>
    <w:pPr>
      <w:spacing w:before="160" w:after="120"/>
      <w:outlineLvl w:val="3"/>
    </w:pPr>
    <w:rPr>
      <w:sz w:val="22"/>
    </w:rPr>
  </w:style>
  <w:style w:type="paragraph" w:styleId="Heading5">
    <w:name w:val="heading 5"/>
    <w:basedOn w:val="HeadingBase"/>
    <w:next w:val="Normal"/>
    <w:link w:val="Heading5Char"/>
    <w:qFormat/>
    <w:rsid w:val="006B67F2"/>
    <w:pPr>
      <w:spacing w:before="80"/>
      <w:outlineLvl w:val="4"/>
    </w:pPr>
    <w:rPr>
      <w:color w:val="918585"/>
      <w:sz w:val="20"/>
    </w:rPr>
  </w:style>
  <w:style w:type="paragraph" w:styleId="Heading6">
    <w:name w:val="heading 6"/>
    <w:basedOn w:val="HeadingBase"/>
    <w:next w:val="Normal"/>
    <w:link w:val="Heading6Char"/>
    <w:qFormat/>
    <w:rsid w:val="006B67F2"/>
    <w:pPr>
      <w:spacing w:before="60"/>
      <w:outlineLvl w:val="5"/>
    </w:pPr>
    <w:rPr>
      <w:color w:val="918585"/>
      <w:sz w:val="20"/>
    </w:rPr>
  </w:style>
  <w:style w:type="paragraph" w:styleId="Heading7">
    <w:name w:val="heading 7"/>
    <w:basedOn w:val="Normal"/>
    <w:next w:val="Normal"/>
    <w:link w:val="Heading7Char"/>
    <w:qFormat/>
    <w:rsid w:val="006B67F2"/>
    <w:pPr>
      <w:ind w:left="720"/>
      <w:outlineLvl w:val="6"/>
    </w:pPr>
    <w:rPr>
      <w:i/>
    </w:rPr>
  </w:style>
  <w:style w:type="paragraph" w:styleId="Heading8">
    <w:name w:val="heading 8"/>
    <w:basedOn w:val="Normal"/>
    <w:next w:val="Normal"/>
    <w:link w:val="Heading8Char"/>
    <w:qFormat/>
    <w:rsid w:val="006B67F2"/>
    <w:pPr>
      <w:ind w:left="720"/>
      <w:outlineLvl w:val="7"/>
    </w:pPr>
    <w:rPr>
      <w:i/>
    </w:rPr>
  </w:style>
  <w:style w:type="paragraph" w:styleId="Heading9">
    <w:name w:val="heading 9"/>
    <w:basedOn w:val="Normal"/>
    <w:next w:val="Normal"/>
    <w:link w:val="Heading9Char"/>
    <w:qFormat/>
    <w:rsid w:val="006B67F2"/>
    <w:pPr>
      <w:ind w:left="720"/>
      <w:outlineLvl w:val="8"/>
    </w:pPr>
    <w:rPr>
      <w:i/>
    </w:rPr>
  </w:style>
  <w:style w:type="character" w:default="1" w:styleId="DefaultParagraphFont">
    <w:name w:val="Default Paragraph Font"/>
    <w:uiPriority w:val="1"/>
    <w:unhideWhenUsed/>
    <w:rsid w:val="006B6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7F2"/>
  </w:style>
  <w:style w:type="character" w:customStyle="1" w:styleId="Heading1Char">
    <w:name w:val="Heading 1 Char"/>
    <w:basedOn w:val="DefaultParagraphFont"/>
    <w:link w:val="Heading1"/>
    <w:rsid w:val="006B67F2"/>
    <w:rPr>
      <w:rFonts w:ascii="Times New Roman" w:eastAsia="Times New Roman" w:hAnsi="Times New Roman" w:cs="Times New Roman"/>
      <w:b/>
      <w:sz w:val="32"/>
      <w:szCs w:val="20"/>
      <w:lang w:eastAsia="en-US"/>
    </w:rPr>
  </w:style>
  <w:style w:type="paragraph" w:styleId="BodyText">
    <w:name w:val="Body Text"/>
    <w:basedOn w:val="Normal"/>
    <w:link w:val="BodyTextChar"/>
    <w:rsid w:val="006B67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67F2"/>
    <w:rPr>
      <w:rFonts w:ascii="Times New Roman" w:eastAsia="Times New Roman" w:hAnsi="Times New Roman" w:cs="Times New Roman"/>
      <w:sz w:val="24"/>
      <w:lang w:eastAsia="en-US"/>
    </w:rPr>
  </w:style>
  <w:style w:type="paragraph" w:styleId="Footer">
    <w:name w:val="footer"/>
    <w:basedOn w:val="Normal"/>
    <w:link w:val="FooterChar"/>
    <w:rsid w:val="006B6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7F2"/>
    <w:rPr>
      <w:rFonts w:ascii="Times New Roman" w:eastAsia="Times New Roman" w:hAnsi="Times New Roman" w:cs="Times New Roman"/>
      <w:sz w:val="16"/>
      <w:lang w:eastAsia="en-US"/>
    </w:rPr>
  </w:style>
  <w:style w:type="paragraph" w:styleId="List">
    <w:name w:val="List"/>
    <w:basedOn w:val="BodyText"/>
    <w:next w:val="BodyText"/>
    <w:rsid w:val="006B67F2"/>
    <w:pPr>
      <w:tabs>
        <w:tab w:val="left" w:pos="340"/>
      </w:tabs>
      <w:spacing w:before="60" w:after="60"/>
      <w:ind w:left="340" w:hanging="340"/>
    </w:pPr>
  </w:style>
  <w:style w:type="paragraph" w:styleId="ListBullet">
    <w:name w:val="List Bullet"/>
    <w:basedOn w:val="List"/>
    <w:rsid w:val="006B67F2"/>
    <w:pPr>
      <w:numPr>
        <w:numId w:val="13"/>
      </w:numPr>
      <w:tabs>
        <w:tab w:val="clear" w:pos="340"/>
      </w:tabs>
      <w:spacing w:before="40" w:after="40"/>
    </w:pPr>
  </w:style>
  <w:style w:type="character" w:customStyle="1" w:styleId="SpecialBold">
    <w:name w:val="Special Bold"/>
    <w:basedOn w:val="DefaultParagraphFont"/>
    <w:rsid w:val="006B67F2"/>
    <w:rPr>
      <w:b/>
      <w:spacing w:val="0"/>
    </w:rPr>
  </w:style>
  <w:style w:type="paragraph" w:styleId="ListBullet2">
    <w:name w:val="List Bullet 2"/>
    <w:basedOn w:val="List2"/>
    <w:rsid w:val="006B67F2"/>
    <w:pPr>
      <w:numPr>
        <w:numId w:val="14"/>
      </w:numPr>
      <w:tabs>
        <w:tab w:val="clear" w:pos="680"/>
      </w:tabs>
    </w:pPr>
  </w:style>
  <w:style w:type="character" w:styleId="Emphasis">
    <w:name w:val="Emphasis"/>
    <w:basedOn w:val="DefaultParagraphFont"/>
    <w:qFormat/>
    <w:rsid w:val="006B67F2"/>
    <w:rPr>
      <w:i/>
    </w:rPr>
  </w:style>
  <w:style w:type="paragraph" w:customStyle="1" w:styleId="SuperHeading">
    <w:name w:val="SuperHeading"/>
    <w:basedOn w:val="Normal"/>
    <w:rsid w:val="006B67F2"/>
    <w:pPr>
      <w:spacing w:before="240" w:after="120"/>
      <w:outlineLvl w:val="0"/>
    </w:pPr>
    <w:rPr>
      <w:rFonts w:ascii="Times New Roman" w:hAnsi="Times New Roman"/>
      <w:b/>
      <w:sz w:val="28"/>
    </w:rPr>
  </w:style>
  <w:style w:type="paragraph" w:customStyle="1" w:styleId="AllowPageBreak">
    <w:name w:val="AllowPageBreak"/>
    <w:rsid w:val="006B67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67F2"/>
    <w:pPr>
      <w:tabs>
        <w:tab w:val="left" w:pos="680"/>
      </w:tabs>
      <w:spacing w:before="60" w:after="60"/>
      <w:ind w:left="680" w:hanging="340"/>
    </w:pPr>
  </w:style>
  <w:style w:type="character" w:customStyle="1" w:styleId="BoldandItalics">
    <w:name w:val="Bold and Italics"/>
    <w:qFormat/>
    <w:rsid w:val="006B67F2"/>
    <w:rPr>
      <w:b/>
      <w:i/>
      <w:u w:val="none"/>
    </w:rPr>
  </w:style>
  <w:style w:type="character" w:customStyle="1" w:styleId="Heading2Char">
    <w:name w:val="Heading 2 Char"/>
    <w:basedOn w:val="DefaultParagraphFont"/>
    <w:link w:val="Heading2"/>
    <w:rsid w:val="006B6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7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7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7F2"/>
    <w:rPr>
      <w:rFonts w:ascii="Courier New" w:eastAsia="Times New Roman" w:hAnsi="Courier New" w:cs="Times New Roman"/>
      <w:i/>
      <w:szCs w:val="20"/>
      <w:lang w:eastAsia="en-US"/>
    </w:rPr>
  </w:style>
  <w:style w:type="paragraph" w:customStyle="1" w:styleId="HeadingBase">
    <w:name w:val="Heading Base"/>
    <w:rsid w:val="006B6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7F2"/>
    <w:pPr>
      <w:tabs>
        <w:tab w:val="right" w:leader="dot" w:pos="9072"/>
      </w:tabs>
      <w:ind w:left="567"/>
    </w:pPr>
    <w:rPr>
      <w:szCs w:val="22"/>
    </w:rPr>
  </w:style>
  <w:style w:type="paragraph" w:customStyle="1" w:styleId="TOCBase">
    <w:name w:val="TOC Base"/>
    <w:rsid w:val="006B6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7F2"/>
    <w:pPr>
      <w:tabs>
        <w:tab w:val="right" w:leader="dot" w:pos="9072"/>
      </w:tabs>
      <w:spacing w:before="40" w:after="40"/>
      <w:ind w:left="284"/>
    </w:pPr>
    <w:rPr>
      <w:rFonts w:ascii="Times New Roman" w:hAnsi="Times New Roman"/>
    </w:rPr>
  </w:style>
  <w:style w:type="paragraph" w:styleId="TOC1">
    <w:name w:val="toc 1"/>
    <w:basedOn w:val="TOCBase"/>
    <w:next w:val="Normal"/>
    <w:rsid w:val="006B67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67F2"/>
    <w:pPr>
      <w:spacing w:before="5040"/>
      <w:jc w:val="center"/>
    </w:pPr>
    <w:rPr>
      <w:sz w:val="48"/>
      <w:szCs w:val="72"/>
      <w:lang w:val="en-US"/>
    </w:rPr>
  </w:style>
  <w:style w:type="character" w:customStyle="1" w:styleId="TitleChar">
    <w:name w:val="Title Char"/>
    <w:basedOn w:val="DefaultParagraphFont"/>
    <w:link w:val="Title"/>
    <w:rsid w:val="006B6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7F2"/>
    <w:pPr>
      <w:tabs>
        <w:tab w:val="left" w:pos="3600"/>
        <w:tab w:val="left" w:pos="3958"/>
      </w:tabs>
    </w:pPr>
  </w:style>
  <w:style w:type="paragraph" w:customStyle="1" w:styleId="Note">
    <w:name w:val="Note"/>
    <w:basedOn w:val="BodyText"/>
    <w:rsid w:val="006B67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7F2"/>
    <w:pPr>
      <w:framePr w:wrap="auto" w:hAnchor="text" w:y="6049"/>
    </w:pPr>
    <w:rPr>
      <w:color w:val="000000"/>
      <w:sz w:val="40"/>
    </w:rPr>
  </w:style>
  <w:style w:type="paragraph" w:customStyle="1" w:styleId="TOCTitle">
    <w:name w:val="TOCTitle"/>
    <w:basedOn w:val="Heading1"/>
    <w:rsid w:val="006B67F2"/>
    <w:pPr>
      <w:spacing w:after="240"/>
      <w:jc w:val="center"/>
      <w:outlineLvl w:val="9"/>
    </w:pPr>
    <w:rPr>
      <w:caps/>
    </w:rPr>
  </w:style>
  <w:style w:type="paragraph" w:customStyle="1" w:styleId="Version">
    <w:name w:val="Version"/>
    <w:rsid w:val="006B67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67F2"/>
    <w:pPr>
      <w:keepNext w:val="0"/>
      <w:tabs>
        <w:tab w:val="right" w:pos="4176"/>
      </w:tabs>
      <w:ind w:left="198" w:hanging="198"/>
    </w:pPr>
    <w:rPr>
      <w:rFonts w:ascii="Garamond" w:hAnsi="Garamond"/>
    </w:rPr>
  </w:style>
  <w:style w:type="paragraph" w:styleId="IndexHeading">
    <w:name w:val="index heading"/>
    <w:basedOn w:val="Normal"/>
    <w:next w:val="Index1"/>
    <w:semiHidden/>
    <w:rsid w:val="006B67F2"/>
    <w:pPr>
      <w:spacing w:before="120" w:after="120"/>
    </w:pPr>
    <w:rPr>
      <w:rFonts w:ascii="Arial" w:hAnsi="Arial"/>
      <w:b/>
      <w:color w:val="918585"/>
      <w:sz w:val="24"/>
    </w:rPr>
  </w:style>
  <w:style w:type="paragraph" w:styleId="Header">
    <w:name w:val="header"/>
    <w:basedOn w:val="Normal"/>
    <w:link w:val="HeaderChar"/>
    <w:rsid w:val="006B6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7F2"/>
    <w:rPr>
      <w:rFonts w:ascii="Times New Roman" w:eastAsia="Times New Roman" w:hAnsi="Times New Roman" w:cs="Times New Roman"/>
      <w:sz w:val="16"/>
      <w:szCs w:val="20"/>
      <w:lang w:val="en-GB" w:eastAsia="en-US"/>
    </w:rPr>
  </w:style>
  <w:style w:type="paragraph" w:customStyle="1" w:styleId="Chapter">
    <w:name w:val="Chapter"/>
    <w:basedOn w:val="Normal"/>
    <w:rsid w:val="006B67F2"/>
    <w:pPr>
      <w:spacing w:before="240"/>
    </w:pPr>
    <w:rPr>
      <w:rFonts w:ascii="Times New Roman" w:hAnsi="Times New Roman"/>
      <w:smallCaps/>
      <w:spacing w:val="80"/>
      <w:sz w:val="28"/>
    </w:rPr>
  </w:style>
  <w:style w:type="paragraph" w:customStyle="1" w:styleId="InChapter">
    <w:name w:val="InChapter"/>
    <w:basedOn w:val="Heading3"/>
    <w:rsid w:val="006B67F2"/>
    <w:pPr>
      <w:spacing w:after="240"/>
      <w:outlineLvl w:val="9"/>
    </w:pPr>
    <w:rPr>
      <w:noProof/>
    </w:rPr>
  </w:style>
  <w:style w:type="paragraph" w:styleId="Index2">
    <w:name w:val="index 2"/>
    <w:basedOn w:val="Normal"/>
    <w:next w:val="Normal"/>
    <w:semiHidden/>
    <w:rsid w:val="006B67F2"/>
    <w:pPr>
      <w:tabs>
        <w:tab w:val="right" w:pos="4176"/>
      </w:tabs>
      <w:ind w:left="568" w:hanging="284"/>
    </w:pPr>
    <w:rPr>
      <w:rFonts w:ascii="Garamond" w:hAnsi="Garamond"/>
    </w:rPr>
  </w:style>
  <w:style w:type="paragraph" w:customStyle="1" w:styleId="Byline">
    <w:name w:val="Byline"/>
    <w:rsid w:val="006B6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7F2"/>
    <w:pPr>
      <w:tabs>
        <w:tab w:val="clear" w:pos="3600"/>
        <w:tab w:val="clear" w:pos="3958"/>
      </w:tabs>
      <w:jc w:val="right"/>
    </w:pPr>
  </w:style>
  <w:style w:type="paragraph" w:styleId="Caption">
    <w:name w:val="caption"/>
    <w:basedOn w:val="BodyText"/>
    <w:next w:val="Normal"/>
    <w:qFormat/>
    <w:rsid w:val="006B67F2"/>
    <w:pPr>
      <w:framePr w:w="2268" w:hSpace="181" w:vSpace="181" w:wrap="around" w:vAnchor="text" w:hAnchor="page" w:x="1135" w:y="285" w:anchorLock="1"/>
    </w:pPr>
    <w:rPr>
      <w:i/>
    </w:rPr>
  </w:style>
  <w:style w:type="paragraph" w:customStyle="1" w:styleId="MiniTOCTitle">
    <w:name w:val="MiniTOCTitle"/>
    <w:basedOn w:val="Heading4"/>
    <w:rsid w:val="006B67F2"/>
    <w:pPr>
      <w:spacing w:before="240"/>
      <w:outlineLvl w:val="9"/>
    </w:pPr>
    <w:rPr>
      <w:noProof/>
      <w:sz w:val="24"/>
    </w:rPr>
  </w:style>
  <w:style w:type="paragraph" w:customStyle="1" w:styleId="MiniTOCItem">
    <w:name w:val="MiniTOCItem"/>
    <w:basedOn w:val="ListBullet"/>
    <w:rsid w:val="006B67F2"/>
    <w:pPr>
      <w:numPr>
        <w:numId w:val="0"/>
      </w:numPr>
      <w:tabs>
        <w:tab w:val="right" w:leader="dot" w:pos="6521"/>
      </w:tabs>
      <w:spacing w:before="0" w:after="0"/>
    </w:pPr>
  </w:style>
  <w:style w:type="paragraph" w:customStyle="1" w:styleId="TOFTitle">
    <w:name w:val="TOFTitle"/>
    <w:basedOn w:val="TOCTitle"/>
    <w:rsid w:val="006B67F2"/>
  </w:style>
  <w:style w:type="paragraph" w:styleId="TableofFigures">
    <w:name w:val="table of figures"/>
    <w:basedOn w:val="Normal"/>
    <w:next w:val="Normal"/>
    <w:semiHidden/>
    <w:rsid w:val="006B67F2"/>
    <w:pPr>
      <w:tabs>
        <w:tab w:val="right" w:leader="dot" w:pos="9072"/>
      </w:tabs>
      <w:ind w:left="970" w:hanging="403"/>
    </w:pPr>
    <w:rPr>
      <w:rFonts w:ascii="Times New Roman" w:hAnsi="Times New Roman"/>
      <w:b/>
    </w:rPr>
  </w:style>
  <w:style w:type="paragraph" w:styleId="ListNumber">
    <w:name w:val="List Number"/>
    <w:basedOn w:val="List"/>
    <w:rsid w:val="006B67F2"/>
    <w:pPr>
      <w:numPr>
        <w:numId w:val="11"/>
      </w:numPr>
    </w:pPr>
  </w:style>
  <w:style w:type="character" w:customStyle="1" w:styleId="WingdingSymbols">
    <w:name w:val="Wingding Symbols"/>
    <w:rsid w:val="006B67F2"/>
    <w:rPr>
      <w:rFonts w:ascii="Wingdings" w:hAnsi="Wingdings"/>
    </w:rPr>
  </w:style>
  <w:style w:type="paragraph" w:customStyle="1" w:styleId="TableHeading">
    <w:name w:val="Table Heading"/>
    <w:basedOn w:val="HeadingBase"/>
    <w:rsid w:val="006B67F2"/>
    <w:pPr>
      <w:keepLines/>
      <w:pBdr>
        <w:bottom w:val="single" w:sz="6" w:space="1" w:color="918585"/>
      </w:pBdr>
      <w:spacing w:before="240"/>
    </w:pPr>
  </w:style>
  <w:style w:type="character" w:customStyle="1" w:styleId="HotSpot">
    <w:name w:val="HotSpot"/>
    <w:rsid w:val="006B67F2"/>
    <w:rPr>
      <w:color w:val="0033CC"/>
      <w:u w:val="none"/>
    </w:rPr>
  </w:style>
  <w:style w:type="paragraph" w:customStyle="1" w:styleId="BodyTextRight">
    <w:name w:val="Body Text Right"/>
    <w:basedOn w:val="BodyText"/>
    <w:rsid w:val="006B67F2"/>
    <w:pPr>
      <w:spacing w:before="0" w:after="0"/>
      <w:jc w:val="right"/>
    </w:pPr>
  </w:style>
  <w:style w:type="paragraph" w:styleId="Index3">
    <w:name w:val="index 3"/>
    <w:basedOn w:val="ListNumber2"/>
    <w:next w:val="Normal"/>
    <w:semiHidden/>
    <w:rsid w:val="006B67F2"/>
    <w:pPr>
      <w:numPr>
        <w:numId w:val="0"/>
      </w:numPr>
      <w:tabs>
        <w:tab w:val="right" w:leader="dot" w:pos="4176"/>
      </w:tabs>
    </w:pPr>
  </w:style>
  <w:style w:type="paragraph" w:styleId="ListNumber2">
    <w:name w:val="List Number 2"/>
    <w:basedOn w:val="List2"/>
    <w:rsid w:val="006B67F2"/>
    <w:pPr>
      <w:numPr>
        <w:numId w:val="10"/>
      </w:numPr>
      <w:tabs>
        <w:tab w:val="clear" w:pos="1060"/>
      </w:tabs>
    </w:pPr>
  </w:style>
  <w:style w:type="paragraph" w:customStyle="1" w:styleId="MarginNote">
    <w:name w:val="Margin Note"/>
    <w:basedOn w:val="BodyText"/>
    <w:rsid w:val="006B6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7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7F2"/>
    <w:rPr>
      <w:sz w:val="32"/>
    </w:rPr>
  </w:style>
  <w:style w:type="paragraph" w:customStyle="1" w:styleId="HeadingProcedure">
    <w:name w:val="Heading Procedure"/>
    <w:basedOn w:val="HeadingBase"/>
    <w:next w:val="Normal"/>
    <w:rsid w:val="006B67F2"/>
    <w:pPr>
      <w:tabs>
        <w:tab w:val="left" w:pos="0"/>
      </w:tabs>
      <w:spacing w:before="120" w:after="60"/>
    </w:pPr>
    <w:rPr>
      <w:i/>
      <w:color w:val="918585"/>
      <w:sz w:val="22"/>
    </w:rPr>
  </w:style>
  <w:style w:type="paragraph" w:customStyle="1" w:styleId="TableBodyText">
    <w:name w:val="Table Body Text"/>
    <w:basedOn w:val="BodyText"/>
    <w:rsid w:val="006B67F2"/>
    <w:pPr>
      <w:spacing w:before="60" w:after="60"/>
    </w:pPr>
  </w:style>
  <w:style w:type="paragraph" w:styleId="ListContinue">
    <w:name w:val="List Continue"/>
    <w:basedOn w:val="List"/>
    <w:rsid w:val="006B67F2"/>
    <w:pPr>
      <w:ind w:firstLine="0"/>
    </w:pPr>
  </w:style>
  <w:style w:type="paragraph" w:customStyle="1" w:styleId="ListNote">
    <w:name w:val="List Note"/>
    <w:basedOn w:val="List"/>
    <w:rsid w:val="006B67F2"/>
    <w:pPr>
      <w:pBdr>
        <w:top w:val="single" w:sz="6" w:space="2" w:color="918585"/>
        <w:bottom w:val="single" w:sz="6" w:space="2" w:color="918585"/>
      </w:pBdr>
      <w:tabs>
        <w:tab w:val="left" w:pos="1021"/>
      </w:tabs>
      <w:ind w:firstLine="0"/>
    </w:pPr>
  </w:style>
  <w:style w:type="paragraph" w:customStyle="1" w:styleId="Warning">
    <w:name w:val="Warning"/>
    <w:basedOn w:val="BodyText"/>
    <w:rsid w:val="006B67F2"/>
    <w:pPr>
      <w:shd w:val="clear" w:color="auto" w:fill="D9D9D9"/>
      <w:tabs>
        <w:tab w:val="left" w:pos="992"/>
      </w:tabs>
      <w:ind w:left="119" w:right="119"/>
    </w:pPr>
    <w:rPr>
      <w:sz w:val="20"/>
    </w:rPr>
  </w:style>
  <w:style w:type="paragraph" w:customStyle="1" w:styleId="MarginIcons">
    <w:name w:val="Margin Icons"/>
    <w:basedOn w:val="BodyText"/>
    <w:rsid w:val="006B6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7F2"/>
    <w:rPr>
      <w:rFonts w:ascii="Courier New" w:hAnsi="Courier New"/>
    </w:rPr>
  </w:style>
  <w:style w:type="paragraph" w:customStyle="1" w:styleId="NoteBullet">
    <w:name w:val="Note Bullet"/>
    <w:basedOn w:val="Note"/>
    <w:rsid w:val="006B67F2"/>
    <w:pPr>
      <w:tabs>
        <w:tab w:val="clear" w:pos="680"/>
      </w:tabs>
      <w:spacing w:before="60" w:after="60"/>
    </w:pPr>
  </w:style>
  <w:style w:type="paragraph" w:customStyle="1" w:styleId="SubHeading2">
    <w:name w:val="SubHeading2"/>
    <w:basedOn w:val="HeadingBase"/>
    <w:rsid w:val="006B67F2"/>
    <w:pPr>
      <w:spacing w:before="240" w:after="60"/>
    </w:pPr>
    <w:rPr>
      <w:sz w:val="20"/>
    </w:rPr>
  </w:style>
  <w:style w:type="paragraph" w:customStyle="1" w:styleId="SubHeading1">
    <w:name w:val="SubHeading1"/>
    <w:basedOn w:val="HeadingBase"/>
    <w:rsid w:val="006B67F2"/>
    <w:pPr>
      <w:spacing w:before="240" w:after="60"/>
    </w:pPr>
    <w:rPr>
      <w:color w:val="918585"/>
      <w:sz w:val="22"/>
    </w:rPr>
  </w:style>
  <w:style w:type="paragraph" w:customStyle="1" w:styleId="SideHeading">
    <w:name w:val="Side Heading"/>
    <w:basedOn w:val="HeadingBase"/>
    <w:rsid w:val="006B6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7F2"/>
    <w:pPr>
      <w:numPr>
        <w:numId w:val="12"/>
      </w:numPr>
    </w:pPr>
  </w:style>
  <w:style w:type="paragraph" w:styleId="PlainText">
    <w:name w:val="Plain Text"/>
    <w:basedOn w:val="Normal"/>
    <w:link w:val="PlainTextChar"/>
    <w:rsid w:val="006B67F2"/>
    <w:rPr>
      <w:sz w:val="20"/>
    </w:rPr>
  </w:style>
  <w:style w:type="character" w:customStyle="1" w:styleId="PlainTextChar">
    <w:name w:val="Plain Text Char"/>
    <w:basedOn w:val="DefaultParagraphFont"/>
    <w:link w:val="PlainText"/>
    <w:rsid w:val="006B67F2"/>
    <w:rPr>
      <w:rFonts w:ascii="Courier New" w:eastAsia="Times New Roman" w:hAnsi="Courier New" w:cs="Times New Roman"/>
      <w:sz w:val="20"/>
      <w:szCs w:val="20"/>
      <w:lang w:eastAsia="en-US"/>
    </w:rPr>
  </w:style>
  <w:style w:type="character" w:customStyle="1" w:styleId="MenuOption">
    <w:name w:val="Menu Option"/>
    <w:basedOn w:val="DefaultParagraphFont"/>
    <w:rsid w:val="006B67F2"/>
    <w:rPr>
      <w:b/>
      <w:smallCaps/>
    </w:rPr>
  </w:style>
  <w:style w:type="paragraph" w:customStyle="1" w:styleId="TableListNumber">
    <w:name w:val="Table List Number"/>
    <w:basedOn w:val="ListNumber"/>
    <w:rsid w:val="006B67F2"/>
    <w:pPr>
      <w:numPr>
        <w:numId w:val="0"/>
      </w:numPr>
    </w:pPr>
  </w:style>
  <w:style w:type="paragraph" w:styleId="TOC4">
    <w:name w:val="toc 4"/>
    <w:basedOn w:val="TOCBase"/>
    <w:next w:val="Normal"/>
    <w:semiHidden/>
    <w:rsid w:val="006B67F2"/>
    <w:pPr>
      <w:tabs>
        <w:tab w:val="right" w:leader="dot" w:pos="9071"/>
      </w:tabs>
      <w:ind w:left="1701"/>
    </w:pPr>
  </w:style>
  <w:style w:type="paragraph" w:customStyle="1" w:styleId="ListAlpha">
    <w:name w:val="List Alpha"/>
    <w:basedOn w:val="List"/>
    <w:rsid w:val="006B67F2"/>
    <w:pPr>
      <w:numPr>
        <w:numId w:val="9"/>
      </w:numPr>
    </w:pPr>
  </w:style>
  <w:style w:type="paragraph" w:customStyle="1" w:styleId="ListAlpha2">
    <w:name w:val="List Alpha 2"/>
    <w:basedOn w:val="List2"/>
    <w:rsid w:val="006B67F2"/>
    <w:pPr>
      <w:numPr>
        <w:numId w:val="8"/>
      </w:numPr>
    </w:pPr>
  </w:style>
  <w:style w:type="paragraph" w:styleId="List3">
    <w:name w:val="List 3"/>
    <w:basedOn w:val="BodyText"/>
    <w:rsid w:val="006B67F2"/>
    <w:pPr>
      <w:tabs>
        <w:tab w:val="left" w:pos="1021"/>
      </w:tabs>
      <w:spacing w:before="60" w:after="60"/>
      <w:ind w:left="1020" w:hanging="340"/>
    </w:pPr>
  </w:style>
  <w:style w:type="paragraph" w:styleId="List4">
    <w:name w:val="List 4"/>
    <w:basedOn w:val="BodyText"/>
    <w:rsid w:val="006B67F2"/>
    <w:pPr>
      <w:tabs>
        <w:tab w:val="left" w:pos="1361"/>
      </w:tabs>
      <w:spacing w:before="60" w:after="60"/>
      <w:ind w:left="1361" w:hanging="340"/>
    </w:pPr>
  </w:style>
  <w:style w:type="paragraph" w:styleId="List5">
    <w:name w:val="List 5"/>
    <w:basedOn w:val="BodyText"/>
    <w:rsid w:val="006B67F2"/>
    <w:pPr>
      <w:tabs>
        <w:tab w:val="left" w:pos="1701"/>
      </w:tabs>
      <w:spacing w:before="60" w:after="60"/>
      <w:ind w:left="1701" w:hanging="340"/>
    </w:pPr>
  </w:style>
  <w:style w:type="paragraph" w:styleId="ListBullet3">
    <w:name w:val="List Bullet 3"/>
    <w:basedOn w:val="List3"/>
    <w:rsid w:val="006B67F2"/>
    <w:pPr>
      <w:numPr>
        <w:numId w:val="15"/>
      </w:numPr>
      <w:tabs>
        <w:tab w:val="clear" w:pos="1021"/>
      </w:tabs>
      <w:ind w:left="1037" w:hanging="357"/>
    </w:pPr>
  </w:style>
  <w:style w:type="paragraph" w:styleId="ListBullet4">
    <w:name w:val="List Bullet 4"/>
    <w:basedOn w:val="List4"/>
    <w:rsid w:val="006B67F2"/>
    <w:pPr>
      <w:numPr>
        <w:numId w:val="3"/>
      </w:numPr>
    </w:pPr>
  </w:style>
  <w:style w:type="paragraph" w:styleId="ListBullet5">
    <w:name w:val="List Bullet 5"/>
    <w:basedOn w:val="List5"/>
    <w:rsid w:val="006B67F2"/>
    <w:pPr>
      <w:numPr>
        <w:numId w:val="4"/>
      </w:numPr>
    </w:pPr>
  </w:style>
  <w:style w:type="paragraph" w:styleId="ListContinue2">
    <w:name w:val="List Continue 2"/>
    <w:basedOn w:val="List2"/>
    <w:rsid w:val="006B67F2"/>
    <w:pPr>
      <w:ind w:firstLine="0"/>
    </w:pPr>
  </w:style>
  <w:style w:type="paragraph" w:styleId="ListContinue3">
    <w:name w:val="List Continue 3"/>
    <w:basedOn w:val="List3"/>
    <w:rsid w:val="006B67F2"/>
    <w:pPr>
      <w:ind w:left="1021" w:firstLine="0"/>
    </w:pPr>
  </w:style>
  <w:style w:type="paragraph" w:styleId="ListContinue4">
    <w:name w:val="List Continue 4"/>
    <w:basedOn w:val="List4"/>
    <w:rsid w:val="006B67F2"/>
    <w:pPr>
      <w:ind w:firstLine="0"/>
    </w:pPr>
  </w:style>
  <w:style w:type="paragraph" w:styleId="ListContinue5">
    <w:name w:val="List Continue 5"/>
    <w:basedOn w:val="List5"/>
    <w:rsid w:val="006B67F2"/>
    <w:pPr>
      <w:ind w:firstLine="0"/>
    </w:pPr>
  </w:style>
  <w:style w:type="paragraph" w:styleId="ListNumber3">
    <w:name w:val="List Number 3"/>
    <w:basedOn w:val="List3"/>
    <w:rsid w:val="006B67F2"/>
    <w:pPr>
      <w:numPr>
        <w:numId w:val="5"/>
      </w:numPr>
    </w:pPr>
  </w:style>
  <w:style w:type="paragraph" w:styleId="ListNumber4">
    <w:name w:val="List Number 4"/>
    <w:basedOn w:val="List4"/>
    <w:rsid w:val="006B67F2"/>
    <w:pPr>
      <w:numPr>
        <w:numId w:val="6"/>
      </w:numPr>
    </w:pPr>
  </w:style>
  <w:style w:type="paragraph" w:styleId="ListNumber5">
    <w:name w:val="List Number 5"/>
    <w:basedOn w:val="List5"/>
    <w:rsid w:val="006B67F2"/>
    <w:pPr>
      <w:numPr>
        <w:numId w:val="7"/>
      </w:numPr>
    </w:pPr>
  </w:style>
  <w:style w:type="paragraph" w:styleId="BlockText">
    <w:name w:val="Block Text"/>
    <w:basedOn w:val="Normal"/>
    <w:rsid w:val="006B67F2"/>
    <w:pPr>
      <w:spacing w:after="120"/>
      <w:ind w:left="1440" w:right="1440"/>
    </w:pPr>
  </w:style>
  <w:style w:type="character" w:customStyle="1" w:styleId="Subscript">
    <w:name w:val="Subscript"/>
    <w:basedOn w:val="DefaultParagraphFont"/>
    <w:rsid w:val="006B67F2"/>
    <w:rPr>
      <w:sz w:val="16"/>
      <w:vertAlign w:val="subscript"/>
    </w:rPr>
  </w:style>
  <w:style w:type="character" w:customStyle="1" w:styleId="Superscript">
    <w:name w:val="Superscript"/>
    <w:basedOn w:val="DefaultParagraphFont"/>
    <w:rsid w:val="006B67F2"/>
    <w:rPr>
      <w:sz w:val="16"/>
      <w:vertAlign w:val="superscript"/>
    </w:rPr>
  </w:style>
  <w:style w:type="character" w:customStyle="1" w:styleId="Symbols">
    <w:name w:val="Symbols"/>
    <w:basedOn w:val="DefaultParagraphFont"/>
    <w:rsid w:val="006B67F2"/>
    <w:rPr>
      <w:rFonts w:ascii="Symbol" w:hAnsi="Symbol"/>
    </w:rPr>
  </w:style>
  <w:style w:type="character" w:customStyle="1" w:styleId="MenuOptions">
    <w:name w:val="Menu Options"/>
    <w:basedOn w:val="DefaultParagraphFont"/>
    <w:rsid w:val="006B67F2"/>
    <w:rPr>
      <w:rFonts w:ascii="Arial Narrow" w:hAnsi="Arial Narrow"/>
      <w:smallCaps/>
    </w:rPr>
  </w:style>
  <w:style w:type="character" w:customStyle="1" w:styleId="Buttons">
    <w:name w:val="Buttons"/>
    <w:basedOn w:val="DefaultParagraphFont"/>
    <w:rsid w:val="006B67F2"/>
    <w:rPr>
      <w:b/>
    </w:rPr>
  </w:style>
  <w:style w:type="character" w:customStyle="1" w:styleId="Underlined">
    <w:name w:val="Underlined"/>
    <w:basedOn w:val="DefaultParagraphFont"/>
    <w:rsid w:val="006B67F2"/>
    <w:rPr>
      <w:u w:val="single"/>
    </w:rPr>
  </w:style>
  <w:style w:type="paragraph" w:customStyle="1" w:styleId="TableBodyTextRight">
    <w:name w:val="Table Body Text Right"/>
    <w:basedOn w:val="TableBodyText"/>
    <w:rsid w:val="006B67F2"/>
    <w:pPr>
      <w:widowControl w:val="0"/>
      <w:autoSpaceDE w:val="0"/>
      <w:autoSpaceDN w:val="0"/>
      <w:adjustRightInd w:val="0"/>
      <w:jc w:val="right"/>
    </w:pPr>
    <w:rPr>
      <w:rFonts w:cs="Arial"/>
      <w:szCs w:val="18"/>
    </w:rPr>
  </w:style>
  <w:style w:type="paragraph" w:customStyle="1" w:styleId="CopyrightText">
    <w:name w:val="Copyright Text"/>
    <w:basedOn w:val="BodyText"/>
    <w:rsid w:val="006B67F2"/>
    <w:rPr>
      <w:sz w:val="18"/>
    </w:rPr>
  </w:style>
  <w:style w:type="paragraph" w:customStyle="1" w:styleId="BodySmallRight">
    <w:name w:val="Body Small Right"/>
    <w:basedOn w:val="BodyTextRight"/>
    <w:rsid w:val="006B67F2"/>
    <w:rPr>
      <w:sz w:val="18"/>
      <w:szCs w:val="18"/>
    </w:rPr>
  </w:style>
  <w:style w:type="paragraph" w:customStyle="1" w:styleId="MarginEdition">
    <w:name w:val="Margin Edition"/>
    <w:basedOn w:val="MarginNote"/>
    <w:rsid w:val="006B67F2"/>
    <w:pPr>
      <w:spacing w:before="0" w:after="0"/>
    </w:pPr>
    <w:rPr>
      <w:rFonts w:ascii="Times New Roman" w:hAnsi="Times New Roman"/>
      <w:color w:val="999999"/>
    </w:rPr>
  </w:style>
  <w:style w:type="paragraph" w:customStyle="1" w:styleId="Spacer">
    <w:name w:val="Spacer"/>
    <w:basedOn w:val="Normal"/>
    <w:rsid w:val="006B67F2"/>
    <w:rPr>
      <w:sz w:val="2"/>
      <w:szCs w:val="2"/>
    </w:rPr>
  </w:style>
  <w:style w:type="character" w:customStyle="1" w:styleId="Small">
    <w:name w:val="Small"/>
    <w:basedOn w:val="DefaultParagraphFont"/>
    <w:rsid w:val="006B67F2"/>
    <w:rPr>
      <w:sz w:val="16"/>
    </w:rPr>
  </w:style>
  <w:style w:type="paragraph" w:customStyle="1" w:styleId="WideTable">
    <w:name w:val="Wide Table"/>
    <w:basedOn w:val="Normal"/>
    <w:rsid w:val="006B67F2"/>
    <w:pPr>
      <w:ind w:left="-1418"/>
    </w:pPr>
    <w:rPr>
      <w:sz w:val="2"/>
      <w:szCs w:val="2"/>
    </w:rPr>
  </w:style>
  <w:style w:type="character" w:styleId="PageNumber">
    <w:name w:val="page number"/>
    <w:basedOn w:val="DefaultParagraphFont"/>
    <w:rsid w:val="006B67F2"/>
  </w:style>
  <w:style w:type="paragraph" w:styleId="Quote">
    <w:name w:val="Quote"/>
    <w:basedOn w:val="Heading1"/>
    <w:link w:val="QuoteChar"/>
    <w:qFormat/>
    <w:rsid w:val="006B67F2"/>
    <w:rPr>
      <w:b w:val="0"/>
      <w:sz w:val="72"/>
      <w:szCs w:val="72"/>
      <w:lang w:val="en-NZ"/>
    </w:rPr>
  </w:style>
  <w:style w:type="character" w:customStyle="1" w:styleId="QuoteChar">
    <w:name w:val="Quote Char"/>
    <w:basedOn w:val="DefaultParagraphFont"/>
    <w:link w:val="Quote"/>
    <w:rsid w:val="006B6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7F2"/>
    <w:pPr>
      <w:pageBreakBefore/>
    </w:pPr>
  </w:style>
  <w:style w:type="paragraph" w:customStyle="1" w:styleId="Border">
    <w:name w:val="Border"/>
    <w:basedOn w:val="Normal"/>
    <w:qFormat/>
    <w:rsid w:val="006B6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7F2"/>
    <w:rPr>
      <w:b/>
      <w:bCs/>
      <w:i/>
      <w:iCs/>
      <w:color w:val="auto"/>
    </w:rPr>
  </w:style>
  <w:style w:type="paragraph" w:styleId="IntenseQuote">
    <w:name w:val="Intense Quote"/>
    <w:basedOn w:val="Normal"/>
    <w:next w:val="Normal"/>
    <w:link w:val="IntenseQuoteChar"/>
    <w:uiPriority w:val="30"/>
    <w:qFormat/>
    <w:rsid w:val="006B6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7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7F2"/>
    <w:rPr>
      <w:smallCaps/>
      <w:color w:val="auto"/>
      <w:u w:val="single"/>
    </w:rPr>
  </w:style>
  <w:style w:type="character" w:styleId="IntenseReference">
    <w:name w:val="Intense Reference"/>
    <w:basedOn w:val="DefaultParagraphFont"/>
    <w:uiPriority w:val="32"/>
    <w:qFormat/>
    <w:rsid w:val="006B67F2"/>
    <w:rPr>
      <w:b/>
      <w:bCs/>
      <w:smallCaps/>
      <w:color w:val="auto"/>
      <w:spacing w:val="5"/>
      <w:u w:val="single"/>
    </w:rPr>
  </w:style>
  <w:style w:type="paragraph" w:customStyle="1" w:styleId="2ColumnHeading">
    <w:name w:val="2Column Heading"/>
    <w:basedOn w:val="BodyText"/>
    <w:qFormat/>
    <w:rsid w:val="006B67F2"/>
    <w:pPr>
      <w:spacing w:after="60"/>
      <w:ind w:left="-2268"/>
    </w:pPr>
    <w:rPr>
      <w:b/>
    </w:rPr>
  </w:style>
  <w:style w:type="paragraph" w:customStyle="1" w:styleId="Heading1TOC">
    <w:name w:val="Heading1 TOC"/>
    <w:basedOn w:val="Normal"/>
    <w:qFormat/>
    <w:rsid w:val="006B67F2"/>
    <w:pPr>
      <w:spacing w:before="240" w:after="120"/>
    </w:pPr>
    <w:rPr>
      <w:rFonts w:ascii="Times New Roman" w:hAnsi="Times New Roman"/>
      <w:b/>
      <w:sz w:val="32"/>
    </w:rPr>
  </w:style>
  <w:style w:type="paragraph" w:customStyle="1" w:styleId="Heading2TOC">
    <w:name w:val="Heading2 TOC"/>
    <w:basedOn w:val="Normal"/>
    <w:qFormat/>
    <w:rsid w:val="006B67F2"/>
    <w:pPr>
      <w:spacing w:before="240" w:after="60"/>
    </w:pPr>
    <w:rPr>
      <w:rFonts w:ascii="Times New Roman" w:hAnsi="Times New Roman"/>
      <w:b/>
      <w:sz w:val="28"/>
    </w:rPr>
  </w:style>
  <w:style w:type="character" w:customStyle="1" w:styleId="Underline">
    <w:name w:val="Underline"/>
    <w:basedOn w:val="DefaultParagraphFont"/>
    <w:qFormat/>
    <w:rsid w:val="006B67F2"/>
    <w:rPr>
      <w:u w:val="single"/>
    </w:rPr>
  </w:style>
  <w:style w:type="paragraph" w:styleId="BalloonText">
    <w:name w:val="Balloon Text"/>
    <w:basedOn w:val="Normal"/>
    <w:link w:val="BalloonTextChar"/>
    <w:rsid w:val="006B67F2"/>
    <w:rPr>
      <w:rFonts w:ascii="Tahoma" w:hAnsi="Tahoma" w:cs="Tahoma"/>
      <w:sz w:val="16"/>
      <w:szCs w:val="16"/>
    </w:rPr>
  </w:style>
  <w:style w:type="character" w:customStyle="1" w:styleId="BalloonTextChar">
    <w:name w:val="Balloon Text Char"/>
    <w:basedOn w:val="DefaultParagraphFont"/>
    <w:link w:val="BalloonText"/>
    <w:rsid w:val="006B67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7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67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7F2"/>
    <w:rPr>
      <w:b/>
      <w:color w:val="660033"/>
      <w:spacing w:val="0"/>
    </w:rPr>
  </w:style>
  <w:style w:type="paragraph" w:customStyle="1" w:styleId="Nameditemlist">
    <w:name w:val="Named item list"/>
    <w:basedOn w:val="BodyText"/>
    <w:qFormat/>
    <w:rsid w:val="006B67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1633</Words>
  <Characters>10194</Characters>
  <Application>Microsoft Office Word</Application>
  <DocSecurity>0</DocSecurity>
  <Lines>301</Lines>
  <Paragraphs>143</Paragraphs>
  <ScaleCrop>false</ScaleCrop>
  <Company>Author-it Software Corporation Ltd.</Company>
  <LinksUpToDate>false</LinksUpToDate>
  <CharactersWithSpaces>11780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AUMFQM3003 Apply visual factory principles and practices to an automotive manufacturing environment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2012-07-02T23:13:00Z</dcterms:created>
  <dcterms:modified xsi:type="dcterms:W3CDTF">2012-07-02T23:13:00Z</dcterms:modified>
</cp:coreProperties>
</file>