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2286A" w:rsidP="0012286A">
      <w:pPr>
        <w:pStyle w:val="Title"/>
      </w:pPr>
      <w:bookmarkStart w:id="0" w:name="_GoBack"/>
      <w:bookmarkEnd w:id="0"/>
      <w:r>
        <w:fldChar w:fldCharType="begin"/>
      </w:r>
      <w:r>
        <w:instrText xml:space="preserve"> TITLE   \* MERGEFORMAT </w:instrText>
      </w:r>
      <w:r>
        <w:fldChar w:fldCharType="separate"/>
      </w:r>
      <w:r>
        <w:t>AUMATK4005 Calibrate measuring equipment in automotive development</w:t>
      </w:r>
      <w:r>
        <w:fldChar w:fldCharType="end"/>
      </w:r>
    </w:p>
    <w:p w:rsidR="0012286A" w:rsidP="0012286A">
      <w:pPr>
        <w:pStyle w:val="Version"/>
        <w:sectPr w:rsidSect="00C2564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25645" w:rsidP="00C25645">
      <w:pPr>
        <w:pStyle w:val="SuperHeading"/>
      </w:pPr>
      <w:r w:rsidRPr="00C25645">
        <w:t>AUMATK4005 Calibrate measuring equipment in automotive development</w:t>
      </w:r>
    </w:p>
    <w:p w:rsidR="00000000" w:rsidRPr="00C25645" w:rsidP="00C25645">
      <w:pPr>
        <w:pStyle w:val="Heading1"/>
      </w:pPr>
      <w:bookmarkStart w:id="1" w:name="O_430608"/>
      <w:bookmarkEnd w:id="1"/>
      <w:r w:rsidRPr="00C25645">
        <w:t>Modification History</w:t>
      </w:r>
    </w:p>
    <w:p w:rsidR="00000000" w:rsidRPr="00C25645" w:rsidP="00C25645">
      <w:pPr>
        <w:pStyle w:val="BodyText"/>
      </w:pPr>
      <w:r w:rsidRPr="00C25645">
        <w:t>Not applicable.</w:t>
      </w:r>
    </w:p>
    <w:p w:rsidR="00000000" w:rsidRPr="00C25645" w:rsidP="00C25645">
      <w:pPr>
        <w:pStyle w:val="AllowPageBreak"/>
      </w:pPr>
    </w:p>
    <w:p w:rsidR="00000000" w:rsidRPr="00C25645" w:rsidP="00C25645">
      <w:pPr>
        <w:pStyle w:val="Heading1"/>
      </w:pPr>
      <w:bookmarkStart w:id="2" w:name="O_430606"/>
      <w:bookmarkEnd w:id="2"/>
      <w:r w:rsidRPr="00C25645">
        <w:t>Unit Descriptor</w:t>
      </w:r>
    </w:p>
    <w:tbl>
      <w:tblPr>
        <w:tblW w:w="9639" w:type="dxa"/>
        <w:tblLayout w:type="fixed"/>
        <w:tblCellMar>
          <w:left w:w="62" w:type="dxa"/>
          <w:right w:w="62" w:type="dxa"/>
        </w:tblCellMar>
        <w:tblLook w:val="0000"/>
      </w:tblPr>
      <w:tblGrid>
        <w:gridCol w:w="2977"/>
        <w:gridCol w:w="6662"/>
      </w:tblGrid>
      <w:tr w:rsidTr="0012286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5645">
            <w:pPr>
              <w:pStyle w:val="BodyText"/>
              <w:rPr>
                <w:lang w:val="en-NZ"/>
              </w:rPr>
            </w:pPr>
            <w:r w:rsidRPr="00C25645">
              <w:rPr>
                <w:rStyle w:val="SpecialBold"/>
              </w:rPr>
              <w:t>Unit descript</w:t>
            </w:r>
            <w:r w:rsidRPr="00C25645">
              <w:rPr>
                <w:rStyle w:val="SpecialBold"/>
              </w:rPr>
              <w: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5645" w:rsidP="00C25645">
            <w:pPr>
              <w:pStyle w:val="BodyText"/>
            </w:pPr>
            <w:r w:rsidRPr="00C25645">
              <w:t>This unit describes the application of the required skills and knowledge to calibrate mechanical/electrical/gas measuring equipment utilised in Automotive Development.</w:t>
            </w:r>
          </w:p>
          <w:p w:rsidR="00000000" w:rsidRPr="00C25645" w:rsidP="00C25645">
            <w:pPr>
              <w:pStyle w:val="BodyText"/>
            </w:pPr>
            <w:r w:rsidRPr="00C25645">
              <w:t>No licensing, legislative, regulatory or certification requirements apply to this uni</w:t>
            </w:r>
            <w:r w:rsidRPr="00C25645">
              <w:t>t at the time of publication.</w:t>
            </w:r>
          </w:p>
        </w:tc>
      </w:tr>
    </w:tbl>
    <w:p w:rsidR="00000000" w:rsidRPr="00C25645" w:rsidP="00C25645">
      <w:pPr>
        <w:pStyle w:val="BodyText"/>
      </w:pPr>
    </w:p>
    <w:p w:rsidR="00000000" w:rsidRPr="00C25645" w:rsidP="00C25645">
      <w:pPr>
        <w:pStyle w:val="AllowPageBreak"/>
      </w:pPr>
    </w:p>
    <w:p w:rsidR="00000000" w:rsidRPr="00C25645" w:rsidP="00C25645">
      <w:pPr>
        <w:pStyle w:val="Heading1"/>
      </w:pPr>
      <w:bookmarkStart w:id="3" w:name="O_430594"/>
      <w:bookmarkEnd w:id="3"/>
      <w:r w:rsidRPr="00C25645">
        <w:t>Application of the Unit</w:t>
      </w:r>
    </w:p>
    <w:tbl>
      <w:tblPr>
        <w:tblW w:w="9639" w:type="dxa"/>
        <w:tblLayout w:type="fixed"/>
        <w:tblCellMar>
          <w:left w:w="62" w:type="dxa"/>
          <w:right w:w="62" w:type="dxa"/>
        </w:tblCellMar>
        <w:tblLook w:val="0000"/>
      </w:tblPr>
      <w:tblGrid>
        <w:gridCol w:w="2977"/>
        <w:gridCol w:w="6662"/>
      </w:tblGrid>
      <w:tr w:rsidTr="0012286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5645">
            <w:pPr>
              <w:pStyle w:val="BodyText"/>
              <w:rPr>
                <w:lang w:val="en-NZ"/>
              </w:rPr>
            </w:pPr>
            <w:r w:rsidRPr="00C25645">
              <w:rPr>
                <w:rStyle w:val="SpecialBold"/>
              </w:rPr>
              <w:t>Application of the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5645" w:rsidP="00C25645">
            <w:pPr>
              <w:pStyle w:val="BodyText"/>
            </w:pPr>
            <w:r w:rsidRPr="00C25645">
              <w:t xml:space="preserve">The unit applies to the automotive and related component manufacturing environment and involves application of skills and knowledge to be used </w:t>
            </w:r>
            <w:r w:rsidRPr="00C25645">
              <w:t>within the scope of the person's job and authority.</w:t>
            </w:r>
          </w:p>
        </w:tc>
      </w:tr>
    </w:tbl>
    <w:p w:rsidR="00000000" w:rsidRPr="00C25645" w:rsidP="00C25645">
      <w:pPr>
        <w:pStyle w:val="BodyText"/>
      </w:pPr>
    </w:p>
    <w:p w:rsidR="00000000" w:rsidRPr="00C25645" w:rsidP="00C25645">
      <w:pPr>
        <w:pStyle w:val="AllowPageBreak"/>
      </w:pPr>
    </w:p>
    <w:p w:rsidR="00000000" w:rsidRPr="00C25645" w:rsidP="00C25645">
      <w:pPr>
        <w:pStyle w:val="Heading1"/>
      </w:pPr>
      <w:bookmarkStart w:id="4" w:name="O_430602"/>
      <w:bookmarkEnd w:id="4"/>
      <w:r w:rsidRPr="00C25645">
        <w:t>Licensing/Regulatory Information</w:t>
      </w:r>
    </w:p>
    <w:p w:rsidR="00000000" w:rsidRPr="00C25645" w:rsidP="00C25645">
      <w:pPr>
        <w:pStyle w:val="BodyText"/>
      </w:pPr>
      <w:r w:rsidRPr="00C25645">
        <w:t>Not applicable.</w:t>
      </w:r>
    </w:p>
    <w:p w:rsidR="00000000" w:rsidRPr="00C25645" w:rsidP="00C25645">
      <w:pPr>
        <w:pStyle w:val="AllowPageBreak"/>
      </w:pPr>
    </w:p>
    <w:p w:rsidR="00000000" w:rsidRPr="00C25645" w:rsidP="00C25645">
      <w:pPr>
        <w:pStyle w:val="Heading1"/>
      </w:pPr>
      <w:bookmarkStart w:id="5" w:name="O_430603"/>
      <w:bookmarkEnd w:id="5"/>
      <w:r w:rsidRPr="00C25645">
        <w:t>Pre-Requisites</w:t>
      </w:r>
    </w:p>
    <w:p w:rsidR="00000000" w:rsidRPr="00C25645" w:rsidP="00C25645">
      <w:pPr>
        <w:pStyle w:val="BodyText"/>
      </w:pPr>
      <w:r w:rsidRPr="00C25645">
        <w:t>Not applicable.</w:t>
      </w:r>
    </w:p>
    <w:p w:rsidR="00000000" w:rsidRPr="00C25645" w:rsidP="00C25645">
      <w:pPr>
        <w:pStyle w:val="AllowPageBreak"/>
      </w:pPr>
    </w:p>
    <w:p w:rsidR="00000000" w:rsidRPr="00C25645" w:rsidP="00C25645">
      <w:pPr>
        <w:pStyle w:val="Heading1"/>
      </w:pPr>
      <w:bookmarkStart w:id="6" w:name="O_430599"/>
      <w:bookmarkEnd w:id="6"/>
      <w:r w:rsidRPr="00C25645">
        <w:t>Employability Skills Information</w:t>
      </w:r>
    </w:p>
    <w:tbl>
      <w:tblPr>
        <w:tblW w:w="9639" w:type="dxa"/>
        <w:tblLayout w:type="fixed"/>
        <w:tblCellMar>
          <w:left w:w="62" w:type="dxa"/>
          <w:right w:w="62" w:type="dxa"/>
        </w:tblCellMar>
        <w:tblLook w:val="0000"/>
      </w:tblPr>
      <w:tblGrid>
        <w:gridCol w:w="2977"/>
        <w:gridCol w:w="6662"/>
      </w:tblGrid>
      <w:tr w:rsidTr="0012286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5645">
            <w:pPr>
              <w:pStyle w:val="BodyText"/>
              <w:rPr>
                <w:lang w:val="en-NZ"/>
              </w:rPr>
            </w:pPr>
            <w:r w:rsidRPr="00C25645">
              <w:rPr>
                <w:rStyle w:val="SpecialBold"/>
              </w:rPr>
              <w:t>Employability skills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5645" w:rsidP="00C25645">
            <w:pPr>
              <w:pStyle w:val="BodyText"/>
            </w:pPr>
            <w:r w:rsidRPr="00C25645">
              <w:t>This unit contain</w:t>
            </w:r>
            <w:r w:rsidRPr="00C25645">
              <w:t>s Employability Skills.</w:t>
            </w:r>
          </w:p>
        </w:tc>
      </w:tr>
    </w:tbl>
    <w:p w:rsidR="00000000" w:rsidRPr="00C25645" w:rsidP="00C25645">
      <w:pPr>
        <w:pStyle w:val="BodyText"/>
      </w:pPr>
    </w:p>
    <w:p w:rsidR="00000000" w:rsidRPr="00C25645" w:rsidP="00C25645">
      <w:pPr>
        <w:pStyle w:val="AllowPageBreak"/>
      </w:pPr>
    </w:p>
    <w:p w:rsidR="00000000" w:rsidRPr="00C25645" w:rsidP="00C25645">
      <w:pPr>
        <w:pStyle w:val="Heading1"/>
      </w:pPr>
      <w:bookmarkStart w:id="7" w:name="O_430598"/>
      <w:bookmarkEnd w:id="7"/>
      <w:r w:rsidRPr="00C25645">
        <w:t>Elements and Performance Criteria Pre-Content</w:t>
      </w:r>
    </w:p>
    <w:tbl>
      <w:tblPr>
        <w:tblW w:w="9639" w:type="dxa"/>
        <w:tblLayout w:type="fixed"/>
        <w:tblCellMar>
          <w:left w:w="62" w:type="dxa"/>
          <w:right w:w="62" w:type="dxa"/>
        </w:tblCellMar>
        <w:tblLook w:val="0000"/>
      </w:tblPr>
      <w:tblGrid>
        <w:gridCol w:w="2977"/>
        <w:gridCol w:w="6662"/>
      </w:tblGrid>
      <w:tr w:rsidTr="0012286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5645">
            <w:pPr>
              <w:pStyle w:val="BodyText"/>
              <w:rPr>
                <w:lang w:val="en-NZ"/>
              </w:rPr>
            </w:pPr>
            <w:r w:rsidRPr="00C25645">
              <w:t>Elements describe the essential outcomes of a unit of competency.</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5645" w:rsidP="00C25645">
            <w:pPr>
              <w:pStyle w:val="BodyText"/>
            </w:pPr>
            <w:r w:rsidRPr="00C25645">
              <w:t>Performance criteria describe the required performance needed to demonstrate achievement of the element. Where bold italicised text is used, further information is detailed in the required skills and knowledge and/or the range statement. Assessment of perf</w:t>
            </w:r>
            <w:r w:rsidRPr="00C25645">
              <w:t>ormance is to be consistent with the evidence guide.</w:t>
            </w:r>
          </w:p>
        </w:tc>
      </w:tr>
    </w:tbl>
    <w:p w:rsidR="00000000" w:rsidRPr="00C25645" w:rsidP="00C25645">
      <w:pPr>
        <w:pStyle w:val="BodyText"/>
      </w:pPr>
    </w:p>
    <w:p w:rsidR="00000000" w:rsidRPr="00C25645" w:rsidP="00C25645">
      <w:pPr>
        <w:pStyle w:val="AllowPageBreak"/>
      </w:pPr>
    </w:p>
    <w:p w:rsidR="00000000" w:rsidRPr="00C25645" w:rsidP="00C25645">
      <w:pPr>
        <w:pStyle w:val="Heading1"/>
      </w:pPr>
      <w:bookmarkStart w:id="8" w:name="O_430597"/>
      <w:bookmarkEnd w:id="8"/>
      <w:r w:rsidRPr="00C25645">
        <w:t>Elements and Performance Criteria</w:t>
      </w:r>
    </w:p>
    <w:tbl>
      <w:tblPr>
        <w:tblW w:w="9639" w:type="dxa"/>
        <w:tblLayout w:type="fixed"/>
        <w:tblCellMar>
          <w:left w:w="62" w:type="dxa"/>
          <w:right w:w="62" w:type="dxa"/>
        </w:tblCellMar>
        <w:tblLook w:val="0000"/>
      </w:tblPr>
      <w:tblGrid>
        <w:gridCol w:w="2977"/>
        <w:gridCol w:w="6662"/>
      </w:tblGrid>
      <w:tr w:rsidTr="0012286A">
        <w:tblPrEx>
          <w:tblW w:w="9639" w:type="dxa"/>
          <w:tblLayout w:type="fixed"/>
          <w:tblCellMar>
            <w:left w:w="62" w:type="dxa"/>
            <w:right w:w="62" w:type="dxa"/>
          </w:tblCellMar>
          <w:tblLook w:val="0000"/>
        </w:tblPrEx>
        <w:trPr>
          <w:tblHeader/>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5645" w:rsidP="00C25645">
            <w:pPr>
              <w:pStyle w:val="BodyText"/>
            </w:pPr>
            <w:r w:rsidRPr="00C25645">
              <w:rPr>
                <w:rStyle w:val="SpecialBold"/>
              </w:rPr>
              <w:t>ELEMENT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5645">
            <w:pPr>
              <w:pStyle w:val="BodyText"/>
              <w:rPr>
                <w:lang w:val="en-NZ"/>
              </w:rPr>
            </w:pPr>
            <w:r w:rsidRPr="00C25645">
              <w:rPr>
                <w:rStyle w:val="SpecialBold"/>
              </w:rPr>
              <w:t>PERFORMANCE CRITERIA</w:t>
            </w:r>
          </w:p>
        </w:tc>
      </w:tr>
      <w:tr w:rsidTr="0012286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5645">
            <w:pPr>
              <w:pStyle w:val="List"/>
              <w:rPr>
                <w:lang w:val="en-NZ"/>
              </w:rPr>
            </w:pPr>
            <w:r w:rsidRPr="00C25645">
              <w:t>1.</w:t>
            </w:r>
            <w:r w:rsidRPr="00C25645">
              <w:tab/>
              <w:t>Prepare calibration equipment for testing</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5645" w:rsidP="00C25645">
            <w:pPr>
              <w:pStyle w:val="List2"/>
            </w:pPr>
            <w:r w:rsidRPr="00C25645">
              <w:t>1.1.</w:t>
            </w:r>
            <w:r w:rsidRPr="00C25645">
              <w:tab/>
              <w:t xml:space="preserve">Applicable </w:t>
            </w:r>
            <w:r w:rsidRPr="00C25645">
              <w:rPr>
                <w:rStyle w:val="BoldandItalics"/>
              </w:rPr>
              <w:t>organisational</w:t>
            </w:r>
            <w:r w:rsidRPr="00C25645">
              <w:t xml:space="preserve"> </w:t>
            </w:r>
            <w:r w:rsidRPr="00C25645">
              <w:rPr>
                <w:rStyle w:val="BoldandItalics"/>
              </w:rPr>
              <w:t xml:space="preserve">requirements </w:t>
            </w:r>
            <w:r w:rsidRPr="00C25645">
              <w:t xml:space="preserve">relevant to the </w:t>
            </w:r>
            <w:r w:rsidRPr="00C25645">
              <w:rPr>
                <w:rStyle w:val="BoldandItalics"/>
              </w:rPr>
              <w:t>calibration of measuring equipment in automotive development</w:t>
            </w:r>
            <w:r w:rsidRPr="00C25645">
              <w:t xml:space="preserve"> are verified and complied with throughout the work activity</w:t>
            </w:r>
          </w:p>
          <w:p w:rsidR="00000000" w:rsidRPr="00C25645" w:rsidP="00C25645">
            <w:pPr>
              <w:pStyle w:val="List2"/>
            </w:pPr>
            <w:r w:rsidRPr="00C25645">
              <w:t>1.2.</w:t>
            </w:r>
            <w:r w:rsidRPr="00C25645">
              <w:tab/>
            </w:r>
            <w:r w:rsidRPr="00C25645">
              <w:rPr>
                <w:rStyle w:val="BoldandItalics"/>
              </w:rPr>
              <w:t>Instructions</w:t>
            </w:r>
            <w:r w:rsidRPr="00C25645">
              <w:t>, plans and/or workplace</w:t>
            </w:r>
            <w:r w:rsidRPr="00C25645">
              <w:t xml:space="preserve"> check sheets are read and interpreted to identify processes and materials to complete work tasks </w:t>
            </w:r>
          </w:p>
          <w:p w:rsidR="00000000" w:rsidRPr="00C25645" w:rsidP="00C25645">
            <w:pPr>
              <w:pStyle w:val="List2"/>
            </w:pPr>
            <w:r w:rsidRPr="00C25645">
              <w:t>1.3.</w:t>
            </w:r>
            <w:r w:rsidRPr="00C25645">
              <w:tab/>
              <w:t>Calibration equipment is checked for functional operation</w:t>
            </w:r>
          </w:p>
          <w:p w:rsidR="00000000" w:rsidRPr="00C25645" w:rsidP="00C25645">
            <w:pPr>
              <w:pStyle w:val="List2"/>
            </w:pPr>
            <w:r w:rsidRPr="00C25645">
              <w:t>1.4.</w:t>
            </w:r>
            <w:r w:rsidRPr="00C25645">
              <w:tab/>
              <w:t>Appropriate checks are made of components, leads, fasteners etc for wear, loose connectio</w:t>
            </w:r>
            <w:r w:rsidRPr="00C25645">
              <w:t>ns or other faults</w:t>
            </w:r>
          </w:p>
          <w:p w:rsidR="00000000" w:rsidRPr="00C25645" w:rsidP="00C25645">
            <w:pPr>
              <w:pStyle w:val="List2"/>
            </w:pPr>
            <w:r w:rsidRPr="00C25645">
              <w:t>1.5.</w:t>
            </w:r>
            <w:r w:rsidRPr="00C25645">
              <w:tab/>
              <w:t>The testing sequence and specified procedures for the tests are determined in accordance with relevant national and international standards and procedures and manufacturers' instructions</w:t>
            </w:r>
          </w:p>
          <w:p w:rsidR="00000000" w:rsidP="00C25645">
            <w:pPr>
              <w:pStyle w:val="List2"/>
              <w:rPr>
                <w:lang w:val="en-NZ"/>
              </w:rPr>
            </w:pPr>
            <w:r w:rsidRPr="00C25645">
              <w:t>1.6.</w:t>
            </w:r>
            <w:r w:rsidRPr="00C25645">
              <w:tab/>
              <w:t>The required certified standards are ass</w:t>
            </w:r>
            <w:r w:rsidRPr="00C25645">
              <w:t>embled, checked for currency and readied for the calibration process</w:t>
            </w:r>
          </w:p>
        </w:tc>
      </w:tr>
      <w:tr w:rsidTr="0012286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5645">
            <w:pPr>
              <w:pStyle w:val="List"/>
              <w:rPr>
                <w:lang w:val="en-NZ"/>
              </w:rPr>
            </w:pPr>
            <w:r w:rsidRPr="00C25645">
              <w:t>2.</w:t>
            </w:r>
            <w:r w:rsidRPr="00C25645">
              <w:tab/>
              <w:t>Calibrate equipment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5645" w:rsidP="00C25645">
            <w:pPr>
              <w:pStyle w:val="List2"/>
            </w:pPr>
            <w:r w:rsidRPr="00C25645">
              <w:t>2.1.</w:t>
            </w:r>
            <w:r w:rsidRPr="00C25645">
              <w:tab/>
              <w:t xml:space="preserve">Calibration equipment is operated with recognised standard and readings recorded </w:t>
            </w:r>
          </w:p>
          <w:p w:rsidR="00000000" w:rsidRPr="00C25645" w:rsidP="00C25645">
            <w:pPr>
              <w:pStyle w:val="List2"/>
            </w:pPr>
            <w:r w:rsidRPr="00C25645">
              <w:t>2.2.</w:t>
            </w:r>
            <w:r w:rsidRPr="00C25645">
              <w:tab/>
              <w:t>Calibration equipment is adjusted in accordance with instructions to ad</w:t>
            </w:r>
            <w:r w:rsidRPr="00C25645">
              <w:t xml:space="preserve">just reading to standard being measured </w:t>
            </w:r>
          </w:p>
          <w:p w:rsidR="00000000" w:rsidP="00C25645">
            <w:pPr>
              <w:pStyle w:val="List2"/>
              <w:rPr>
                <w:lang w:val="en-NZ"/>
              </w:rPr>
            </w:pPr>
            <w:r w:rsidRPr="00C25645">
              <w:t>2.3.</w:t>
            </w:r>
            <w:r w:rsidRPr="00C25645">
              <w:tab/>
              <w:t>Calibration equipment is re-tested to validate adjusted reading</w:t>
            </w:r>
          </w:p>
        </w:tc>
      </w:tr>
      <w:tr w:rsidTr="0012286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5645">
            <w:pPr>
              <w:pStyle w:val="List"/>
              <w:rPr>
                <w:lang w:val="en-NZ"/>
              </w:rPr>
            </w:pPr>
            <w:r w:rsidRPr="00C25645">
              <w:t>3.</w:t>
            </w:r>
            <w:r w:rsidRPr="00C25645">
              <w:tab/>
              <w:t>Complete work processes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5645" w:rsidP="00C25645">
            <w:pPr>
              <w:pStyle w:val="List2"/>
            </w:pPr>
            <w:r w:rsidRPr="00C25645">
              <w:t>3.1.</w:t>
            </w:r>
            <w:r w:rsidRPr="00C25645">
              <w:tab/>
              <w:t xml:space="preserve">Calibration equipment is re-tagged with currency and standard of calibration </w:t>
            </w:r>
          </w:p>
          <w:p w:rsidR="00000000" w:rsidRPr="00C25645" w:rsidP="00C25645">
            <w:pPr>
              <w:pStyle w:val="List2"/>
            </w:pPr>
            <w:r w:rsidRPr="00C25645">
              <w:t>3.2.</w:t>
            </w:r>
            <w:r w:rsidRPr="00C25645">
              <w:tab/>
              <w:t>Evidence of wear, unserviceabi</w:t>
            </w:r>
            <w:r w:rsidRPr="00C25645">
              <w:t xml:space="preserve">lity, malfunction or out-of-tolerance adjustments detected is reported, and any necessary action taken </w:t>
            </w:r>
          </w:p>
          <w:p w:rsidR="00000000" w:rsidRPr="00C25645" w:rsidP="00C25645">
            <w:pPr>
              <w:pStyle w:val="List2"/>
            </w:pPr>
            <w:r w:rsidRPr="00C25645">
              <w:t>3.3.</w:t>
            </w:r>
            <w:r w:rsidRPr="00C25645">
              <w:tab/>
              <w:t xml:space="preserve">Documentation including logs and reports are updated and recorded in accordance with instructions </w:t>
            </w:r>
          </w:p>
          <w:p w:rsidR="00000000" w:rsidRPr="00C25645" w:rsidP="00C25645">
            <w:pPr>
              <w:pStyle w:val="List2"/>
            </w:pPr>
            <w:r w:rsidRPr="00C25645">
              <w:t>3.4.</w:t>
            </w:r>
            <w:r w:rsidRPr="00C25645">
              <w:tab/>
              <w:t>Standards are returned to storage/ready-use</w:t>
            </w:r>
            <w:r w:rsidRPr="00C25645">
              <w:t xml:space="preserve"> position</w:t>
            </w:r>
          </w:p>
          <w:p w:rsidR="00000000" w:rsidRPr="00C25645" w:rsidP="00C25645">
            <w:pPr>
              <w:pStyle w:val="List2"/>
            </w:pPr>
            <w:r w:rsidRPr="00C25645">
              <w:t>3.5.</w:t>
            </w:r>
            <w:r w:rsidRPr="00C25645">
              <w:tab/>
              <w:t>Equipment and tools are cleaned, inspected for serviceable condition and stored at the completion of the process in accordance with organisational procedures</w:t>
            </w:r>
          </w:p>
          <w:p w:rsidR="00000000" w:rsidRPr="00C25645" w:rsidP="00C25645">
            <w:pPr>
              <w:pStyle w:val="List2"/>
            </w:pPr>
            <w:r w:rsidRPr="00C25645">
              <w:t>3.6.</w:t>
            </w:r>
            <w:r w:rsidRPr="00C25645">
              <w:tab/>
              <w:t>Work area is cleaned and restored in accordance with organisational procedures</w:t>
            </w:r>
          </w:p>
        </w:tc>
      </w:tr>
    </w:tbl>
    <w:p w:rsidR="00000000" w:rsidRPr="00C25645" w:rsidP="00C25645">
      <w:pPr>
        <w:pStyle w:val="BodyText"/>
      </w:pPr>
    </w:p>
    <w:p w:rsidR="00000000" w:rsidRPr="00C25645" w:rsidP="00C25645">
      <w:pPr>
        <w:pStyle w:val="AllowPageBreak"/>
      </w:pPr>
    </w:p>
    <w:p w:rsidR="00000000" w:rsidRPr="00C25645" w:rsidP="00C25645">
      <w:pPr>
        <w:pStyle w:val="Heading1"/>
      </w:pPr>
      <w:bookmarkStart w:id="9" w:name="O_430605"/>
      <w:bookmarkEnd w:id="9"/>
      <w:r w:rsidRPr="00C25645">
        <w:t>Required Skills and Knowledge</w:t>
      </w:r>
    </w:p>
    <w:tbl>
      <w:tblPr>
        <w:tblW w:w="9639" w:type="dxa"/>
        <w:tblLayout w:type="fixed"/>
        <w:tblCellMar>
          <w:left w:w="62" w:type="dxa"/>
          <w:right w:w="62" w:type="dxa"/>
        </w:tblCellMar>
        <w:tblLook w:val="0000"/>
      </w:tblPr>
      <w:tblGrid>
        <w:gridCol w:w="9639"/>
      </w:tblGrid>
      <w:tr w:rsidTr="0012286A">
        <w:tblPrEx>
          <w:tblW w:w="9639" w:type="dxa"/>
          <w:tblLayout w:type="fixed"/>
          <w:tblCellMar>
            <w:left w:w="62" w:type="dxa"/>
            <w:right w:w="62" w:type="dxa"/>
          </w:tblCellMar>
          <w:tblLook w:val="0000"/>
        </w:tblPrEx>
        <w:trPr>
          <w:tblHeader/>
        </w:trPr>
        <w:tc>
          <w:tcPr>
            <w:tcW w:w="9639"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25645">
            <w:pPr>
              <w:pStyle w:val="BodyText"/>
              <w:rPr>
                <w:lang w:val="en-NZ"/>
              </w:rPr>
            </w:pPr>
            <w:r w:rsidRPr="00C25645">
              <w:rPr>
                <w:rStyle w:val="SpecialBold"/>
              </w:rPr>
              <w:t>REQUIRED SKILLS AND KNOWLEDGE</w:t>
            </w:r>
          </w:p>
        </w:tc>
      </w:tr>
      <w:tr w:rsidTr="0012286A">
        <w:tblPrEx>
          <w:tblW w:w="9639" w:type="dxa"/>
          <w:tblLayout w:type="fixed"/>
          <w:tblCellMar>
            <w:left w:w="62" w:type="dxa"/>
            <w:right w:w="62" w:type="dxa"/>
          </w:tblCellMar>
          <w:tblLook w:val="0000"/>
        </w:tblPrEx>
        <w:tc>
          <w:tcPr>
            <w:tcW w:w="9639"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25645">
            <w:pPr>
              <w:pStyle w:val="BodyText"/>
              <w:rPr>
                <w:lang w:val="en-NZ"/>
              </w:rPr>
            </w:pPr>
            <w:r w:rsidRPr="00C25645">
              <w:t>This describes the essential skills and knowledge and their level, required for this unit.</w:t>
            </w:r>
          </w:p>
        </w:tc>
      </w:tr>
      <w:tr w:rsidTr="0012286A">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5645">
            <w:pPr>
              <w:pStyle w:val="BodyText"/>
              <w:rPr>
                <w:lang w:val="en-NZ"/>
              </w:rPr>
            </w:pPr>
            <w:r w:rsidRPr="00C25645">
              <w:rPr>
                <w:rStyle w:val="SpecialBold"/>
              </w:rPr>
              <w:t>Required skills</w:t>
            </w:r>
          </w:p>
        </w:tc>
      </w:tr>
      <w:tr w:rsidTr="0012286A">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5645" w:rsidP="00C25645">
            <w:pPr>
              <w:pStyle w:val="ListBullet"/>
            </w:pPr>
            <w:r w:rsidRPr="00C25645">
              <w:t>speak clearly and directly in order to communicate with audiences of all varying technical backgrounds</w:t>
            </w:r>
          </w:p>
          <w:p w:rsidR="00000000" w:rsidRPr="00C25645" w:rsidP="00C25645">
            <w:pPr>
              <w:pStyle w:val="ListBullet"/>
            </w:pPr>
            <w:r w:rsidRPr="00C25645">
              <w:t>apply teamwork to a range of situations to achieve efficient processes</w:t>
            </w:r>
          </w:p>
          <w:p w:rsidR="00000000" w:rsidRPr="00C25645" w:rsidP="00C25645">
            <w:pPr>
              <w:pStyle w:val="ListBullet"/>
            </w:pPr>
            <w:r w:rsidRPr="00C25645">
              <w:t xml:space="preserve">solve problems particularly in teams in order to meet performance indicators </w:t>
            </w:r>
          </w:p>
          <w:p w:rsidR="00000000" w:rsidRPr="00C25645" w:rsidP="00C25645">
            <w:pPr>
              <w:pStyle w:val="ListBullet"/>
            </w:pPr>
            <w:r w:rsidRPr="00C25645">
              <w:t>show</w:t>
            </w:r>
            <w:r w:rsidRPr="00C25645">
              <w:t xml:space="preserve"> initiative in adapting to changing work conditions or contexts particularly when working across a variety of work areas</w:t>
            </w:r>
          </w:p>
          <w:p w:rsidR="00000000" w:rsidRPr="00C25645" w:rsidP="00C25645">
            <w:pPr>
              <w:pStyle w:val="ListBullet"/>
            </w:pPr>
            <w:r w:rsidRPr="00C25645">
              <w:t xml:space="preserve">access, interpret and apply information on relevant organisation policies, procedures and instructions, particularly to guidelines for </w:t>
            </w:r>
            <w:r w:rsidRPr="00C25645">
              <w:t>testing sequences and requirements</w:t>
            </w:r>
          </w:p>
          <w:p w:rsidR="00000000" w:rsidRPr="00C25645" w:rsidP="00C25645">
            <w:pPr>
              <w:pStyle w:val="ListBullet"/>
            </w:pPr>
            <w:r w:rsidRPr="00C25645">
              <w:t xml:space="preserve">manage time when planning, preparing and organising work priorities </w:t>
            </w:r>
          </w:p>
          <w:p w:rsidR="00000000" w:rsidP="00C25645">
            <w:pPr>
              <w:pStyle w:val="ListBullet"/>
              <w:rPr>
                <w:lang w:val="en-NZ"/>
              </w:rPr>
            </w:pPr>
            <w:r w:rsidRPr="00C25645">
              <w:t>take responsibility for organising own work priorities.</w:t>
            </w:r>
          </w:p>
        </w:tc>
      </w:tr>
      <w:tr w:rsidTr="0012286A">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5645">
            <w:pPr>
              <w:pStyle w:val="BodyText"/>
              <w:rPr>
                <w:lang w:val="en-NZ"/>
              </w:rPr>
            </w:pPr>
            <w:r w:rsidRPr="00C25645">
              <w:rPr>
                <w:rStyle w:val="SpecialBold"/>
              </w:rPr>
              <w:t>Required knowledge</w:t>
            </w:r>
          </w:p>
        </w:tc>
      </w:tr>
      <w:tr w:rsidTr="0012286A">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5645" w:rsidP="00C25645">
            <w:pPr>
              <w:pStyle w:val="ListBullet"/>
            </w:pPr>
            <w:r w:rsidRPr="00C25645">
              <w:t>relevant Occupational Health and Safety and Environmental legislation, reg</w:t>
            </w:r>
            <w:r w:rsidRPr="00C25645">
              <w:t xml:space="preserve">ulations, standards and codes of practice and organisation policies and procedures needed to carry out work in a manner which ensures the safety of people, equipment and the environment. </w:t>
            </w:r>
          </w:p>
          <w:p w:rsidR="00000000" w:rsidRPr="00C25645" w:rsidP="00C25645">
            <w:pPr>
              <w:pStyle w:val="ListBullet"/>
            </w:pPr>
            <w:r w:rsidRPr="00C25645">
              <w:t>an understanding of the industry/national/international standards st</w:t>
            </w:r>
            <w:r w:rsidRPr="00C25645">
              <w:t xml:space="preserve">ructure </w:t>
            </w:r>
          </w:p>
          <w:p w:rsidR="00000000" w:rsidRPr="00C25645" w:rsidP="00C25645">
            <w:pPr>
              <w:pStyle w:val="ListBullet"/>
            </w:pPr>
            <w:r w:rsidRPr="00C25645">
              <w:t>planning for calibration</w:t>
            </w:r>
          </w:p>
          <w:p w:rsidR="00000000" w:rsidRPr="00C25645" w:rsidP="00C25645">
            <w:pPr>
              <w:pStyle w:val="ListBullet"/>
            </w:pPr>
            <w:r w:rsidRPr="00C25645">
              <w:t>evaluation techniques</w:t>
            </w:r>
          </w:p>
          <w:p w:rsidR="00000000" w:rsidRPr="00C25645" w:rsidP="00C25645">
            <w:pPr>
              <w:pStyle w:val="ListBullet"/>
            </w:pPr>
            <w:r w:rsidRPr="00C25645">
              <w:t>types of tools, equipment and procedures for their safe use, operation, maintenance and adjustment of calibration equipment.</w:t>
            </w:r>
          </w:p>
          <w:p w:rsidR="00000000" w:rsidRPr="00C25645" w:rsidP="00C25645">
            <w:pPr>
              <w:pStyle w:val="ListBullet"/>
            </w:pPr>
            <w:r w:rsidRPr="00C25645">
              <w:t xml:space="preserve">established communication channels and protocols </w:t>
            </w:r>
          </w:p>
          <w:p w:rsidR="00000000" w:rsidRPr="00C25645" w:rsidP="00C25645">
            <w:pPr>
              <w:pStyle w:val="ListBullet"/>
            </w:pPr>
            <w:r w:rsidRPr="00C25645">
              <w:t>problem identification and resolution methods</w:t>
            </w:r>
          </w:p>
          <w:p w:rsidR="00000000" w:rsidRPr="00C25645" w:rsidP="00C25645">
            <w:pPr>
              <w:pStyle w:val="ListBullet"/>
            </w:pPr>
            <w:r w:rsidRPr="00C25645">
              <w:t>procedures for the recording, reporting and maintenance of organisation records and information.</w:t>
            </w:r>
          </w:p>
        </w:tc>
      </w:tr>
    </w:tbl>
    <w:p w:rsidR="00000000" w:rsidRPr="00C25645" w:rsidP="00C25645">
      <w:pPr>
        <w:pStyle w:val="BodyText"/>
      </w:pPr>
    </w:p>
    <w:p w:rsidR="00000000" w:rsidRPr="00C25645" w:rsidP="00C25645">
      <w:pPr>
        <w:pStyle w:val="AllowPageBreak"/>
      </w:pPr>
    </w:p>
    <w:p w:rsidR="00000000" w:rsidRPr="00C25645" w:rsidP="00C25645">
      <w:pPr>
        <w:pStyle w:val="Heading1"/>
      </w:pPr>
      <w:bookmarkStart w:id="10" w:name="O_430600"/>
      <w:bookmarkEnd w:id="10"/>
      <w:r w:rsidRPr="00C25645">
        <w:t>Evidence Guide</w:t>
      </w:r>
    </w:p>
    <w:tbl>
      <w:tblPr>
        <w:tblW w:w="9639" w:type="dxa"/>
        <w:tblLayout w:type="fixed"/>
        <w:tblCellMar>
          <w:left w:w="62" w:type="dxa"/>
          <w:right w:w="62" w:type="dxa"/>
        </w:tblCellMar>
        <w:tblLook w:val="0000"/>
      </w:tblPr>
      <w:tblGrid>
        <w:gridCol w:w="2977"/>
        <w:gridCol w:w="6662"/>
      </w:tblGrid>
      <w:tr w:rsidTr="0012286A">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5645">
            <w:pPr>
              <w:pStyle w:val="BodyText"/>
              <w:rPr>
                <w:lang w:val="en-NZ"/>
              </w:rPr>
            </w:pPr>
            <w:r w:rsidRPr="00C25645">
              <w:rPr>
                <w:rStyle w:val="SpecialBold"/>
              </w:rPr>
              <w:t>EVIDENCE GUIDE</w:t>
            </w:r>
          </w:p>
        </w:tc>
      </w:tr>
      <w:tr w:rsidTr="0012286A">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5645">
            <w:pPr>
              <w:pStyle w:val="BodyText"/>
              <w:rPr>
                <w:lang w:val="en-NZ"/>
              </w:rPr>
            </w:pPr>
            <w:r w:rsidRPr="00C25645">
              <w:t>The Evidenc</w:t>
            </w:r>
            <w:r w:rsidRPr="00C25645">
              <w:t>e Guide provides advice on assessment and must be read in conjunction with the Performance Criteria, Required Skills and Knowledge, the Range Statement and the Assessment Guidelines for this Training Package.</w:t>
            </w:r>
          </w:p>
        </w:tc>
      </w:tr>
      <w:tr w:rsidTr="0012286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5645">
            <w:pPr>
              <w:pStyle w:val="BodyText"/>
              <w:rPr>
                <w:lang w:val="en-NZ"/>
              </w:rPr>
            </w:pPr>
            <w:r w:rsidRPr="00C25645">
              <w:rPr>
                <w:rStyle w:val="SpecialBold"/>
              </w:rPr>
              <w:t>Overview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5645">
            <w:pPr>
              <w:pStyle w:val="BodyText"/>
              <w:rPr>
                <w:lang w:val="en-NZ"/>
              </w:rPr>
            </w:pPr>
          </w:p>
        </w:tc>
      </w:tr>
      <w:tr w:rsidTr="0012286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5645">
            <w:pPr>
              <w:pStyle w:val="BodyText"/>
              <w:rPr>
                <w:lang w:val="en-NZ"/>
              </w:rPr>
            </w:pPr>
            <w:r w:rsidRPr="00C25645">
              <w:rPr>
                <w:rStyle w:val="SpecialBold"/>
              </w:rPr>
              <w:t>Critical aspects for</w:t>
            </w:r>
            <w:r w:rsidRPr="00C25645">
              <w:rPr>
                <w:rStyle w:val="SpecialBold"/>
              </w:rPr>
              <w:t xml:space="preserve"> assessment and evidence required to demonstrate competency in this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5645" w:rsidP="00C25645">
            <w:pPr>
              <w:pStyle w:val="BodyText"/>
            </w:pPr>
            <w:r w:rsidRPr="00C25645">
              <w:t>Evidence of the following is essential:</w:t>
            </w:r>
          </w:p>
          <w:p w:rsidR="00000000" w:rsidRPr="00C25645" w:rsidP="00C25645">
            <w:pPr>
              <w:pStyle w:val="ListBullet"/>
            </w:pPr>
            <w:r w:rsidRPr="00C25645">
              <w:t>compliance with relevant legislation, regulations, standards, codes of practice and established safe practices and organisation policies and p</w:t>
            </w:r>
            <w:r w:rsidRPr="00C25645">
              <w:t>rocedures for calibration of automotive calibration measuring equipment</w:t>
            </w:r>
          </w:p>
          <w:p w:rsidR="00000000" w:rsidRPr="00C25645" w:rsidP="00C25645">
            <w:pPr>
              <w:pStyle w:val="ListBullet"/>
            </w:pPr>
            <w:r w:rsidRPr="00C25645">
              <w:t>working and communicating effectively and positively with others involved in the work</w:t>
            </w:r>
          </w:p>
          <w:p w:rsidR="00000000" w:rsidRPr="00C25645" w:rsidP="00C25645">
            <w:pPr>
              <w:pStyle w:val="ListBullet"/>
            </w:pPr>
            <w:r w:rsidRPr="00C25645">
              <w:t>applying, within authority, the requirements of the job or work role in relation to:</w:t>
            </w:r>
          </w:p>
          <w:p w:rsidR="00000000" w:rsidRPr="00C25645" w:rsidP="00C25645">
            <w:pPr>
              <w:pStyle w:val="ListBullet2"/>
            </w:pPr>
            <w:r w:rsidRPr="00C25645">
              <w:t>preparing for calibration</w:t>
            </w:r>
          </w:p>
          <w:p w:rsidR="00000000" w:rsidRPr="00C25645" w:rsidP="00C25645">
            <w:pPr>
              <w:pStyle w:val="ListBullet2"/>
            </w:pPr>
            <w:r w:rsidRPr="00C25645">
              <w:t>performing calibration</w:t>
            </w:r>
          </w:p>
          <w:p w:rsidR="00000000" w:rsidRPr="00C25645" w:rsidP="00C25645">
            <w:pPr>
              <w:pStyle w:val="ListBullet2"/>
            </w:pPr>
            <w:r w:rsidRPr="00C25645">
              <w:t>use of calibration standards</w:t>
            </w:r>
          </w:p>
          <w:p w:rsidR="00000000" w:rsidRPr="00C25645" w:rsidP="00C25645">
            <w:pPr>
              <w:pStyle w:val="ListBullet2"/>
            </w:pPr>
            <w:r w:rsidRPr="00C25645">
              <w:t>preparing reports of results</w:t>
            </w:r>
          </w:p>
          <w:p w:rsidR="00000000" w:rsidRPr="00C25645" w:rsidP="00C25645">
            <w:pPr>
              <w:pStyle w:val="ListBullet2"/>
            </w:pPr>
            <w:r w:rsidRPr="00C25645">
              <w:t>achieving work quality goals</w:t>
            </w:r>
          </w:p>
          <w:p w:rsidR="00000000" w:rsidP="00C25645">
            <w:pPr>
              <w:pStyle w:val="ListBullet"/>
              <w:rPr>
                <w:lang w:val="en-NZ"/>
              </w:rPr>
            </w:pPr>
            <w:r w:rsidRPr="00C25645">
              <w:t>completing work area housekeeping requirements including the documentation of project activity and process outcomes.</w:t>
            </w:r>
          </w:p>
        </w:tc>
      </w:tr>
      <w:tr w:rsidTr="0012286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5645">
            <w:pPr>
              <w:pStyle w:val="BodyText"/>
              <w:rPr>
                <w:lang w:val="en-NZ"/>
              </w:rPr>
            </w:pPr>
            <w:r w:rsidRPr="00C25645">
              <w:rPr>
                <w:rStyle w:val="SpecialBold"/>
              </w:rPr>
              <w:t>Context of and specific resources for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5645" w:rsidP="00C25645">
            <w:pPr>
              <w:pStyle w:val="ListBullet"/>
            </w:pPr>
            <w:r w:rsidRPr="00C25645">
              <w:t>assessment of the competency should take place in a safe working environment in a passenger motor vehicle manufacturing plant or simulated environment using tools/equipment/machinery required for the produc</w:t>
            </w:r>
            <w:r w:rsidRPr="00C25645">
              <w:t>tion process without undue disruption to the production process</w:t>
            </w:r>
          </w:p>
          <w:p w:rsidR="00000000" w:rsidP="00C25645">
            <w:pPr>
              <w:pStyle w:val="ListBullet"/>
              <w:rPr>
                <w:lang w:val="en-NZ"/>
              </w:rPr>
            </w:pPr>
            <w:r w:rsidRPr="00C25645">
              <w:t>assessment is to occur under standard and authorised work practices, safety requirements and environmental constraints.</w:t>
            </w:r>
          </w:p>
        </w:tc>
      </w:tr>
      <w:tr w:rsidTr="0012286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5645">
            <w:pPr>
              <w:pStyle w:val="BodyText"/>
              <w:rPr>
                <w:lang w:val="en-NZ"/>
              </w:rPr>
            </w:pPr>
            <w:r w:rsidRPr="00C25645">
              <w:rPr>
                <w:rStyle w:val="SpecialBold"/>
              </w:rPr>
              <w:t>Method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5645" w:rsidP="00C25645">
            <w:pPr>
              <w:pStyle w:val="BodyText"/>
            </w:pPr>
            <w:r w:rsidRPr="00C25645">
              <w:t>A range of assessment methods should be used to as</w:t>
            </w:r>
            <w:r w:rsidRPr="00C25645">
              <w:t>sess practical skills and knowledge. The following examples are appropriate for this unit:</w:t>
            </w:r>
          </w:p>
          <w:p w:rsidR="00000000" w:rsidRPr="00C25645" w:rsidP="00C25645">
            <w:pPr>
              <w:pStyle w:val="ListBullet"/>
            </w:pPr>
            <w:r w:rsidRPr="00C25645">
              <w:t>assessment methods must confirm consistency and accuracy of performance (over time and in a range of organisation relevant contexts) together with application of un</w:t>
            </w:r>
            <w:r w:rsidRPr="00C25645">
              <w:t>derpinning knowledge</w:t>
            </w:r>
          </w:p>
          <w:p w:rsidR="00000000" w:rsidRPr="00C25645" w:rsidP="00C25645">
            <w:pPr>
              <w:pStyle w:val="ListBullet"/>
            </w:pPr>
            <w:r w:rsidRPr="00C25645">
              <w:t>assessment methods must be by direct observation of tasks and include questioning on underpinning knowledge to ensure its correct interpretation and application</w:t>
            </w:r>
          </w:p>
          <w:p w:rsidR="00000000" w:rsidRPr="00C25645" w:rsidP="00C25645">
            <w:pPr>
              <w:pStyle w:val="ListBullet"/>
            </w:pPr>
            <w:r w:rsidRPr="00C25645">
              <w:t>assessment may be applied under project related conditions (real or simula</w:t>
            </w:r>
            <w:r w:rsidRPr="00C25645">
              <w:t>ted) and require evidence of process</w:t>
            </w:r>
          </w:p>
          <w:p w:rsidR="00000000" w:rsidRPr="00C25645" w:rsidP="00C25645">
            <w:pPr>
              <w:pStyle w:val="ListBullet"/>
            </w:pPr>
            <w:r w:rsidRPr="00C25645">
              <w:t>assessment must confirm a reasonable inference that competency is able not only to be satisfied under the particular circumstance, but is able to be transferred to other circumstances.</w:t>
            </w:r>
          </w:p>
        </w:tc>
      </w:tr>
    </w:tbl>
    <w:p w:rsidR="00000000" w:rsidRPr="00C25645" w:rsidP="00C25645">
      <w:pPr>
        <w:pStyle w:val="BodyText"/>
      </w:pPr>
    </w:p>
    <w:p w:rsidR="00000000" w:rsidRPr="00C25645" w:rsidP="00C25645">
      <w:pPr>
        <w:pStyle w:val="AllowPageBreak"/>
      </w:pPr>
    </w:p>
    <w:p w:rsidR="00000000" w:rsidRPr="00C25645" w:rsidP="00C25645">
      <w:pPr>
        <w:pStyle w:val="Heading1"/>
      </w:pPr>
      <w:bookmarkStart w:id="11" w:name="O_430604"/>
      <w:bookmarkEnd w:id="11"/>
      <w:r w:rsidRPr="00C25645">
        <w:t>Range Statement</w:t>
      </w:r>
    </w:p>
    <w:tbl>
      <w:tblPr>
        <w:tblW w:w="9639" w:type="dxa"/>
        <w:tblLayout w:type="fixed"/>
        <w:tblCellMar>
          <w:left w:w="62" w:type="dxa"/>
          <w:right w:w="62" w:type="dxa"/>
        </w:tblCellMar>
        <w:tblLook w:val="0000"/>
      </w:tblPr>
      <w:tblGrid>
        <w:gridCol w:w="2977"/>
        <w:gridCol w:w="6662"/>
      </w:tblGrid>
      <w:tr w:rsidTr="0012286A">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5645">
            <w:pPr>
              <w:pStyle w:val="BodyText"/>
              <w:rPr>
                <w:lang w:val="en-NZ"/>
              </w:rPr>
            </w:pPr>
            <w:r w:rsidRPr="00C25645">
              <w:rPr>
                <w:rStyle w:val="SpecialBold"/>
              </w:rPr>
              <w:t>RANGE STATEMENT</w:t>
            </w:r>
          </w:p>
        </w:tc>
      </w:tr>
      <w:tr w:rsidTr="0012286A">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5645">
            <w:pPr>
              <w:pStyle w:val="BodyText"/>
              <w:rPr>
                <w:lang w:val="en-NZ"/>
              </w:rPr>
            </w:pPr>
            <w:r w:rsidRPr="00C25645">
              <w:t xml:space="preserve">The range statement relates to the unit of competency as a whole. It allows for different work environments and situations that may affect </w:t>
            </w:r>
            <w:r w:rsidRPr="00C25645">
              <w:t xml:space="preserve">performance. Bold italicised wording in the Performance Criteria is detailed below. Add any essential operating conditions that may be present with training and assessment depending on the work situation, needs of the candidate, accessibility of the item, </w:t>
            </w:r>
            <w:r w:rsidRPr="00C25645">
              <w:t>and local industry and regional contexts.</w:t>
            </w:r>
          </w:p>
        </w:tc>
      </w:tr>
      <w:tr w:rsidTr="0012286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5645">
            <w:pPr>
              <w:pStyle w:val="BodyText"/>
              <w:rPr>
                <w:lang w:val="en-NZ"/>
              </w:rPr>
            </w:pPr>
            <w:r w:rsidRPr="00C25645">
              <w:rPr>
                <w:rStyle w:val="BoldandItalics"/>
              </w:rPr>
              <w:t>Organisational</w:t>
            </w:r>
            <w:r w:rsidRPr="00C25645">
              <w:t xml:space="preserve"> </w:t>
            </w:r>
            <w:r w:rsidRPr="00C25645">
              <w:rPr>
                <w:rStyle w:val="BoldandItalics"/>
              </w:rPr>
              <w:t>requirements</w:t>
            </w:r>
            <w:r w:rsidRPr="00C25645">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5645" w:rsidP="00C25645">
            <w:pPr>
              <w:pStyle w:val="ListBullet"/>
            </w:pPr>
            <w:r w:rsidRPr="00C25645">
              <w:t>access and equity principles and practices</w:t>
            </w:r>
          </w:p>
          <w:p w:rsidR="00000000" w:rsidRPr="00C25645" w:rsidP="00C25645">
            <w:pPr>
              <w:pStyle w:val="ListBullet"/>
            </w:pPr>
            <w:r w:rsidRPr="00C25645">
              <w:t>environmental management (waste disposal, recycling and re-use guidelines)</w:t>
            </w:r>
          </w:p>
          <w:p w:rsidR="00000000" w:rsidRPr="00C25645" w:rsidP="00C25645">
            <w:pPr>
              <w:pStyle w:val="ListBullet"/>
            </w:pPr>
            <w:r w:rsidRPr="00C25645">
              <w:t>emergency and evacuation procedures</w:t>
            </w:r>
          </w:p>
          <w:p w:rsidR="00000000" w:rsidRPr="00C25645" w:rsidP="00C25645">
            <w:pPr>
              <w:pStyle w:val="ListBullet"/>
            </w:pPr>
            <w:r w:rsidRPr="00C25645">
              <w:t>equipment use procedures</w:t>
            </w:r>
          </w:p>
          <w:p w:rsidR="00000000" w:rsidRPr="00C25645" w:rsidP="00C25645">
            <w:pPr>
              <w:pStyle w:val="ListBullet"/>
            </w:pPr>
            <w:r w:rsidRPr="00C25645">
              <w:t>ethical standards</w:t>
            </w:r>
          </w:p>
          <w:p w:rsidR="00000000" w:rsidRPr="00C25645" w:rsidP="00C25645">
            <w:pPr>
              <w:pStyle w:val="ListBullet"/>
            </w:pPr>
            <w:r w:rsidRPr="00C25645">
              <w:t>legal obligations</w:t>
            </w:r>
          </w:p>
          <w:p w:rsidR="00000000" w:rsidRPr="00C25645" w:rsidP="00C25645">
            <w:pPr>
              <w:pStyle w:val="ListBullet"/>
            </w:pPr>
            <w:r w:rsidRPr="00C25645">
              <w:t>maintenance and storage procedures</w:t>
            </w:r>
          </w:p>
          <w:p w:rsidR="00000000" w:rsidRPr="00C25645" w:rsidP="00C25645">
            <w:pPr>
              <w:pStyle w:val="ListBullet"/>
            </w:pPr>
            <w:r w:rsidRPr="00C25645">
              <w:t>OHS requirements</w:t>
            </w:r>
          </w:p>
          <w:p w:rsidR="00000000" w:rsidRPr="00C25645" w:rsidP="00C25645">
            <w:pPr>
              <w:pStyle w:val="ListBullet"/>
            </w:pPr>
            <w:r w:rsidRPr="00C25645">
              <w:t>organisational and site guidelines</w:t>
            </w:r>
          </w:p>
          <w:p w:rsidR="00000000" w:rsidRPr="00C25645" w:rsidP="00C25645">
            <w:pPr>
              <w:pStyle w:val="ListBullet"/>
            </w:pPr>
            <w:r w:rsidRPr="00C25645">
              <w:t>policies and procedures relating to own role and responsibility</w:t>
            </w:r>
          </w:p>
          <w:p w:rsidR="00000000" w:rsidRPr="00C25645" w:rsidP="00C25645">
            <w:pPr>
              <w:pStyle w:val="ListBullet"/>
            </w:pPr>
            <w:r w:rsidRPr="00C25645">
              <w:t>procedural manuals</w:t>
            </w:r>
          </w:p>
          <w:p w:rsidR="00000000" w:rsidRPr="00C25645" w:rsidP="00C25645">
            <w:pPr>
              <w:pStyle w:val="ListBullet"/>
            </w:pPr>
            <w:r w:rsidRPr="00C25645">
              <w:t>quality assurance guideli</w:t>
            </w:r>
            <w:r w:rsidRPr="00C25645">
              <w:t>nes</w:t>
            </w:r>
          </w:p>
          <w:p w:rsidR="00000000" w:rsidRPr="00C25645" w:rsidP="00C25645">
            <w:pPr>
              <w:pStyle w:val="ListBullet"/>
            </w:pPr>
            <w:r w:rsidRPr="00C25645">
              <w:t>quality and continuous improvement processes and standards</w:t>
            </w:r>
          </w:p>
          <w:p w:rsidR="00000000" w:rsidP="00C25645">
            <w:pPr>
              <w:pStyle w:val="ListBullet"/>
              <w:rPr>
                <w:lang w:val="en-NZ"/>
              </w:rPr>
            </w:pPr>
            <w:r w:rsidRPr="00C25645">
              <w:t>recording and reporting guidelines.</w:t>
            </w:r>
          </w:p>
        </w:tc>
      </w:tr>
      <w:tr w:rsidTr="0012286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5645">
            <w:pPr>
              <w:pStyle w:val="BodyText"/>
              <w:rPr>
                <w:lang w:val="en-NZ"/>
              </w:rPr>
            </w:pPr>
            <w:r w:rsidRPr="00C25645">
              <w:rPr>
                <w:rStyle w:val="BoldandItalics"/>
              </w:rPr>
              <w:t>Calibration of measuring equipment in automotive development</w:t>
            </w:r>
            <w:r w:rsidRPr="00C25645">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5645">
            <w:pPr>
              <w:pStyle w:val="ListBullet"/>
              <w:rPr>
                <w:lang w:val="en-NZ"/>
              </w:rPr>
            </w:pPr>
            <w:r w:rsidRPr="00C25645">
              <w:t xml:space="preserve">the use of recognised external standards to </w:t>
            </w:r>
            <w:r w:rsidRPr="00C25645">
              <w:t>insure that measuring equipment is calibrated to reflect those standards when in use.  The measuring equipment may include mechanical/electrical/gas measuring equipment used in Automotive Development and may include dynamometers.  Standards may include cer</w:t>
            </w:r>
            <w:r w:rsidRPr="00C25645">
              <w:t>tified organisational, industry, national or international standards.</w:t>
            </w:r>
          </w:p>
        </w:tc>
      </w:tr>
      <w:tr w:rsidTr="0012286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5645">
            <w:pPr>
              <w:pStyle w:val="BodyText"/>
              <w:rPr>
                <w:lang w:val="en-NZ"/>
              </w:rPr>
            </w:pPr>
            <w:r w:rsidRPr="00C25645">
              <w:rPr>
                <w:rStyle w:val="BoldandItalics"/>
              </w:rPr>
              <w:t>Instructions</w:t>
            </w:r>
            <w:r w:rsidRPr="00C25645">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5645" w:rsidP="00C25645">
            <w:pPr>
              <w:pStyle w:val="ListBullet"/>
            </w:pPr>
            <w:r w:rsidRPr="00C25645">
              <w:t>workplace procedures relating to the use and operation of tools and equipment</w:t>
            </w:r>
          </w:p>
          <w:p w:rsidR="00000000" w:rsidRPr="00C25645" w:rsidP="00C25645">
            <w:pPr>
              <w:pStyle w:val="ListBullet"/>
            </w:pPr>
            <w:r w:rsidRPr="00C25645">
              <w:t>departmental requirements</w:t>
            </w:r>
          </w:p>
          <w:p w:rsidR="00000000" w:rsidRPr="00C25645" w:rsidP="00C25645">
            <w:pPr>
              <w:pStyle w:val="ListBullet"/>
            </w:pPr>
            <w:r w:rsidRPr="00C25645">
              <w:t>workplace instructions, including job sheets, plans, s</w:t>
            </w:r>
            <w:r w:rsidRPr="00C25645">
              <w:t>pecifications, drawings and designs</w:t>
            </w:r>
          </w:p>
          <w:p w:rsidR="00000000" w:rsidRPr="00C25645" w:rsidP="00C25645">
            <w:pPr>
              <w:pStyle w:val="ListBullet"/>
            </w:pPr>
            <w:r w:rsidRPr="00C25645">
              <w:t>workplace procedures relating to reporting and communications</w:t>
            </w:r>
          </w:p>
          <w:p w:rsidR="00000000" w:rsidRPr="00C25645" w:rsidP="00C25645">
            <w:pPr>
              <w:pStyle w:val="ListBullet"/>
            </w:pPr>
            <w:r w:rsidRPr="00C25645">
              <w:t>manufacturers' instructions for the use of equipment and materials</w:t>
            </w:r>
          </w:p>
          <w:p w:rsidR="00000000" w:rsidRPr="00C25645" w:rsidP="00C25645">
            <w:pPr>
              <w:pStyle w:val="ListBullet"/>
            </w:pPr>
            <w:r w:rsidRPr="00C25645">
              <w:t>industry, national and/or international standards.</w:t>
            </w:r>
          </w:p>
        </w:tc>
      </w:tr>
    </w:tbl>
    <w:p w:rsidR="00000000" w:rsidRPr="00C25645" w:rsidP="00C25645">
      <w:pPr>
        <w:pStyle w:val="BodyText"/>
      </w:pPr>
    </w:p>
    <w:p w:rsidR="00000000" w:rsidRPr="00C25645" w:rsidP="00C25645">
      <w:pPr>
        <w:pStyle w:val="AllowPageBreak"/>
      </w:pPr>
    </w:p>
    <w:p w:rsidR="00000000" w:rsidRPr="00C25645" w:rsidP="00C25645">
      <w:pPr>
        <w:pStyle w:val="Heading1"/>
      </w:pPr>
      <w:bookmarkStart w:id="12" w:name="O_430607"/>
      <w:bookmarkEnd w:id="12"/>
      <w:r w:rsidRPr="00C25645">
        <w:t>Unit Sector(s)</w:t>
      </w:r>
    </w:p>
    <w:tbl>
      <w:tblPr>
        <w:tblW w:w="9639" w:type="dxa"/>
        <w:tblLayout w:type="fixed"/>
        <w:tblCellMar>
          <w:left w:w="62" w:type="dxa"/>
          <w:right w:w="62" w:type="dxa"/>
        </w:tblCellMar>
        <w:tblLook w:val="0000"/>
      </w:tblPr>
      <w:tblGrid>
        <w:gridCol w:w="2977"/>
        <w:gridCol w:w="6662"/>
      </w:tblGrid>
      <w:tr w:rsidTr="0012286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5645">
            <w:pPr>
              <w:pStyle w:val="BodyText"/>
              <w:rPr>
                <w:lang w:val="en-NZ"/>
              </w:rPr>
            </w:pPr>
            <w:r w:rsidRPr="00C25645">
              <w:rPr>
                <w:rStyle w:val="SpecialBold"/>
              </w:rPr>
              <w:t>Unit sector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5645" w:rsidP="00C25645">
            <w:pPr>
              <w:pStyle w:val="BodyText"/>
            </w:pPr>
            <w:r w:rsidRPr="00C25645">
              <w:t>Technical - Tools and Equipment</w:t>
            </w:r>
          </w:p>
        </w:tc>
      </w:tr>
    </w:tbl>
    <w:p w:rsidR="00000000" w:rsidRPr="00C25645" w:rsidP="00C25645">
      <w:pPr>
        <w:pStyle w:val="BodyText"/>
      </w:pPr>
    </w:p>
    <w:p w:rsidR="00000000" w:rsidRPr="00C25645" w:rsidP="00C25645">
      <w:pPr>
        <w:pStyle w:val="AllowPageBreak"/>
      </w:pPr>
    </w:p>
    <w:p w:rsidR="00000000" w:rsidRPr="00C25645" w:rsidP="00C25645">
      <w:pPr>
        <w:pStyle w:val="Heading1"/>
      </w:pPr>
      <w:bookmarkStart w:id="13" w:name="O_430595"/>
      <w:bookmarkEnd w:id="13"/>
      <w:r w:rsidRPr="00C25645">
        <w:t>Competency field</w:t>
      </w:r>
    </w:p>
    <w:tbl>
      <w:tblPr>
        <w:tblW w:w="9639" w:type="dxa"/>
        <w:tblLayout w:type="fixed"/>
        <w:tblCellMar>
          <w:left w:w="62" w:type="dxa"/>
          <w:right w:w="62" w:type="dxa"/>
        </w:tblCellMar>
        <w:tblLook w:val="0000"/>
      </w:tblPr>
      <w:tblGrid>
        <w:gridCol w:w="2977"/>
        <w:gridCol w:w="6662"/>
      </w:tblGrid>
      <w:tr w:rsidTr="0012286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5645">
            <w:pPr>
              <w:pStyle w:val="BodyText"/>
              <w:rPr>
                <w:lang w:val="en-NZ"/>
              </w:rPr>
            </w:pPr>
            <w:r w:rsidRPr="00C25645">
              <w:rPr>
                <w:rStyle w:val="SpecialBold"/>
              </w:rPr>
              <w:t>Competency field</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5645" w:rsidP="00C25645">
            <w:pPr>
              <w:pStyle w:val="BodyText"/>
            </w:pPr>
            <w:r w:rsidRPr="00C25645">
              <w:t>Manufacturing - Common</w:t>
            </w:r>
          </w:p>
        </w:tc>
      </w:tr>
    </w:tbl>
    <w:p w:rsidR="00000000" w:rsidRPr="00C25645" w:rsidP="00C25645">
      <w:pPr>
        <w:pStyle w:val="BodyText"/>
      </w:pPr>
    </w:p>
    <w:p w:rsidR="00000000" w:rsidRPr="00C25645" w:rsidP="00C25645">
      <w:pPr>
        <w:pStyle w:val="AllowPageBreak"/>
      </w:pPr>
    </w:p>
    <w:p w:rsidR="00000000" w:rsidRPr="00C25645" w:rsidP="00C25645">
      <w:pPr>
        <w:pStyle w:val="Heading1"/>
      </w:pPr>
      <w:bookmarkStart w:id="14" w:name="O_430596"/>
      <w:bookmarkEnd w:id="14"/>
      <w:r w:rsidRPr="00C25645">
        <w:t>Co-requisite units</w:t>
      </w:r>
    </w:p>
    <w:p w:rsidR="00000000" w:rsidRPr="00C25645" w:rsidP="00C25645">
      <w:pPr>
        <w:pStyle w:val="BodyText"/>
      </w:pPr>
      <w:r w:rsidRPr="00C25645">
        <w:t>Not applicable.</w:t>
      </w:r>
    </w:p>
    <w:p w:rsidR="00000000" w:rsidRPr="00C25645" w:rsidP="00C25645"/>
    <w:sectPr w:rsidSect="00C2564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564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2286A" w:rsidP="0012286A">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564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286A" w:rsidP="00C25645">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12286A" w:rsidP="00C2564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12286A" w:rsidP="00C2564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564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5645" w:rsidRPr="0012286A" w:rsidP="0012286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564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286A" w:rsidP="00C25645">
    <w:pPr>
      <w:pStyle w:val="Header"/>
      <w:framePr w:wrap="around"/>
    </w:pPr>
    <w:r>
      <w:fldChar w:fldCharType="begin"/>
    </w:r>
    <w:r>
      <w:instrText xml:space="preserve"> TITLE   \* MERGEFORMAT </w:instrText>
    </w:r>
    <w:r>
      <w:fldChar w:fldCharType="separate"/>
    </w:r>
    <w:r>
      <w:t>AUMATK4005 Calibrate measuring equipment in automotive development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July 2012</w:t>
    </w:r>
    <w:r>
      <w:rPr>
        <w:noProof/>
      </w:rPr>
      <w:fldChar w:fldCharType="end"/>
    </w:r>
  </w:p>
  <w:p w:rsidR="0012286A" w:rsidP="00C2564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B5E107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B724D4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19A356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564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25645"/>
    <w:pPr>
      <w:spacing w:before="360" w:after="60"/>
      <w:outlineLvl w:val="0"/>
    </w:pPr>
    <w:rPr>
      <w:sz w:val="32"/>
    </w:rPr>
  </w:style>
  <w:style w:type="paragraph" w:styleId="Heading2">
    <w:name w:val="heading 2"/>
    <w:basedOn w:val="HeadingBase"/>
    <w:next w:val="BodyText"/>
    <w:link w:val="Heading2Char"/>
    <w:qFormat/>
    <w:rsid w:val="00C25645"/>
    <w:pPr>
      <w:keepLines/>
      <w:spacing w:before="240" w:after="120"/>
      <w:outlineLvl w:val="1"/>
    </w:pPr>
    <w:rPr>
      <w:sz w:val="28"/>
      <w:szCs w:val="40"/>
    </w:rPr>
  </w:style>
  <w:style w:type="paragraph" w:styleId="Heading3">
    <w:name w:val="heading 3"/>
    <w:basedOn w:val="HeadingBase"/>
    <w:next w:val="BodyText"/>
    <w:link w:val="Heading3Char"/>
    <w:qFormat/>
    <w:rsid w:val="00C25645"/>
    <w:pPr>
      <w:spacing w:before="180" w:after="120"/>
      <w:outlineLvl w:val="2"/>
    </w:pPr>
    <w:rPr>
      <w:spacing w:val="-10"/>
      <w:kern w:val="32"/>
    </w:rPr>
  </w:style>
  <w:style w:type="paragraph" w:styleId="Heading4">
    <w:name w:val="heading 4"/>
    <w:basedOn w:val="HeadingBase"/>
    <w:next w:val="BodyText"/>
    <w:link w:val="Heading4Char"/>
    <w:qFormat/>
    <w:rsid w:val="00C25645"/>
    <w:pPr>
      <w:spacing w:before="160" w:after="120"/>
      <w:outlineLvl w:val="3"/>
    </w:pPr>
    <w:rPr>
      <w:sz w:val="22"/>
    </w:rPr>
  </w:style>
  <w:style w:type="paragraph" w:styleId="Heading5">
    <w:name w:val="heading 5"/>
    <w:basedOn w:val="HeadingBase"/>
    <w:next w:val="Normal"/>
    <w:link w:val="Heading5Char"/>
    <w:qFormat/>
    <w:rsid w:val="00C25645"/>
    <w:pPr>
      <w:spacing w:before="80"/>
      <w:outlineLvl w:val="4"/>
    </w:pPr>
    <w:rPr>
      <w:color w:val="918585"/>
      <w:sz w:val="20"/>
    </w:rPr>
  </w:style>
  <w:style w:type="paragraph" w:styleId="Heading6">
    <w:name w:val="heading 6"/>
    <w:basedOn w:val="HeadingBase"/>
    <w:next w:val="Normal"/>
    <w:link w:val="Heading6Char"/>
    <w:qFormat/>
    <w:rsid w:val="00C25645"/>
    <w:pPr>
      <w:spacing w:before="60"/>
      <w:outlineLvl w:val="5"/>
    </w:pPr>
    <w:rPr>
      <w:color w:val="918585"/>
      <w:sz w:val="20"/>
    </w:rPr>
  </w:style>
  <w:style w:type="paragraph" w:styleId="Heading7">
    <w:name w:val="heading 7"/>
    <w:basedOn w:val="Normal"/>
    <w:next w:val="Normal"/>
    <w:link w:val="Heading7Char"/>
    <w:qFormat/>
    <w:rsid w:val="00C25645"/>
    <w:pPr>
      <w:ind w:left="720"/>
      <w:outlineLvl w:val="6"/>
    </w:pPr>
    <w:rPr>
      <w:i/>
    </w:rPr>
  </w:style>
  <w:style w:type="paragraph" w:styleId="Heading8">
    <w:name w:val="heading 8"/>
    <w:basedOn w:val="Normal"/>
    <w:next w:val="Normal"/>
    <w:link w:val="Heading8Char"/>
    <w:qFormat/>
    <w:rsid w:val="00C25645"/>
    <w:pPr>
      <w:ind w:left="720"/>
      <w:outlineLvl w:val="7"/>
    </w:pPr>
    <w:rPr>
      <w:i/>
    </w:rPr>
  </w:style>
  <w:style w:type="paragraph" w:styleId="Heading9">
    <w:name w:val="heading 9"/>
    <w:basedOn w:val="Normal"/>
    <w:next w:val="Normal"/>
    <w:link w:val="Heading9Char"/>
    <w:qFormat/>
    <w:rsid w:val="00C25645"/>
    <w:pPr>
      <w:ind w:left="720"/>
      <w:outlineLvl w:val="8"/>
    </w:pPr>
    <w:rPr>
      <w:i/>
    </w:rPr>
  </w:style>
  <w:style w:type="character" w:default="1" w:styleId="DefaultParagraphFont">
    <w:name w:val="Default Paragraph Font"/>
    <w:uiPriority w:val="1"/>
    <w:unhideWhenUsed/>
    <w:rsid w:val="00C2564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25645"/>
  </w:style>
  <w:style w:type="character" w:customStyle="1" w:styleId="Heading1Char">
    <w:name w:val="Heading 1 Char"/>
    <w:basedOn w:val="DefaultParagraphFont"/>
    <w:link w:val="Heading1"/>
    <w:rsid w:val="00C25645"/>
    <w:rPr>
      <w:rFonts w:ascii="Times New Roman" w:eastAsia="Times New Roman" w:hAnsi="Times New Roman" w:cs="Times New Roman"/>
      <w:b/>
      <w:sz w:val="32"/>
      <w:szCs w:val="20"/>
      <w:lang w:eastAsia="en-US"/>
    </w:rPr>
  </w:style>
  <w:style w:type="paragraph" w:styleId="BodyText">
    <w:name w:val="Body Text"/>
    <w:basedOn w:val="Normal"/>
    <w:link w:val="BodyTextChar"/>
    <w:rsid w:val="00C2564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25645"/>
    <w:rPr>
      <w:rFonts w:ascii="Times New Roman" w:eastAsia="Times New Roman" w:hAnsi="Times New Roman" w:cs="Times New Roman"/>
      <w:sz w:val="24"/>
      <w:lang w:eastAsia="en-US"/>
    </w:rPr>
  </w:style>
  <w:style w:type="paragraph" w:styleId="Footer">
    <w:name w:val="footer"/>
    <w:basedOn w:val="Normal"/>
    <w:link w:val="FooterChar"/>
    <w:rsid w:val="00C2564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25645"/>
    <w:rPr>
      <w:rFonts w:ascii="Times New Roman" w:eastAsia="Times New Roman" w:hAnsi="Times New Roman" w:cs="Times New Roman"/>
      <w:sz w:val="16"/>
      <w:lang w:eastAsia="en-US"/>
    </w:rPr>
  </w:style>
  <w:style w:type="paragraph" w:styleId="List">
    <w:name w:val="List"/>
    <w:basedOn w:val="BodyText"/>
    <w:next w:val="BodyText"/>
    <w:rsid w:val="00C25645"/>
    <w:pPr>
      <w:tabs>
        <w:tab w:val="left" w:pos="340"/>
      </w:tabs>
      <w:spacing w:before="60" w:after="60"/>
      <w:ind w:left="340" w:hanging="340"/>
    </w:pPr>
  </w:style>
  <w:style w:type="paragraph" w:styleId="ListBullet">
    <w:name w:val="List Bullet"/>
    <w:basedOn w:val="List"/>
    <w:rsid w:val="00C25645"/>
    <w:pPr>
      <w:numPr>
        <w:numId w:val="13"/>
      </w:numPr>
      <w:tabs>
        <w:tab w:val="clear" w:pos="340"/>
      </w:tabs>
      <w:spacing w:before="40" w:after="40"/>
    </w:pPr>
  </w:style>
  <w:style w:type="character" w:customStyle="1" w:styleId="SpecialBold">
    <w:name w:val="Special Bold"/>
    <w:basedOn w:val="DefaultParagraphFont"/>
    <w:rsid w:val="00C25645"/>
    <w:rPr>
      <w:b/>
      <w:spacing w:val="0"/>
    </w:rPr>
  </w:style>
  <w:style w:type="paragraph" w:styleId="ListBullet2">
    <w:name w:val="List Bullet 2"/>
    <w:basedOn w:val="List2"/>
    <w:rsid w:val="00C25645"/>
    <w:pPr>
      <w:numPr>
        <w:numId w:val="14"/>
      </w:numPr>
      <w:tabs>
        <w:tab w:val="clear" w:pos="680"/>
      </w:tabs>
    </w:pPr>
  </w:style>
  <w:style w:type="paragraph" w:customStyle="1" w:styleId="SuperHeading">
    <w:name w:val="SuperHeading"/>
    <w:basedOn w:val="Normal"/>
    <w:rsid w:val="00C25645"/>
    <w:pPr>
      <w:spacing w:before="240" w:after="120"/>
      <w:outlineLvl w:val="0"/>
    </w:pPr>
    <w:rPr>
      <w:rFonts w:ascii="Times New Roman" w:hAnsi="Times New Roman"/>
      <w:b/>
      <w:sz w:val="28"/>
    </w:rPr>
  </w:style>
  <w:style w:type="paragraph" w:customStyle="1" w:styleId="AllowPageBreak">
    <w:name w:val="AllowPageBreak"/>
    <w:rsid w:val="00C2564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25645"/>
    <w:pPr>
      <w:tabs>
        <w:tab w:val="left" w:pos="680"/>
      </w:tabs>
      <w:spacing w:before="60" w:after="60"/>
      <w:ind w:left="680" w:hanging="340"/>
    </w:pPr>
  </w:style>
  <w:style w:type="character" w:customStyle="1" w:styleId="BoldandItalics">
    <w:name w:val="Bold and Italics"/>
    <w:qFormat/>
    <w:rsid w:val="00C25645"/>
    <w:rPr>
      <w:b/>
      <w:i/>
      <w:u w:val="none"/>
    </w:rPr>
  </w:style>
  <w:style w:type="character" w:customStyle="1" w:styleId="Heading2Char">
    <w:name w:val="Heading 2 Char"/>
    <w:basedOn w:val="DefaultParagraphFont"/>
    <w:link w:val="Heading2"/>
    <w:rsid w:val="00C2564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2564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2564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2564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2564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2564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2564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25645"/>
    <w:rPr>
      <w:rFonts w:ascii="Courier New" w:eastAsia="Times New Roman" w:hAnsi="Courier New" w:cs="Times New Roman"/>
      <w:i/>
      <w:szCs w:val="20"/>
      <w:lang w:eastAsia="en-US"/>
    </w:rPr>
  </w:style>
  <w:style w:type="paragraph" w:customStyle="1" w:styleId="HeadingBase">
    <w:name w:val="Heading Base"/>
    <w:rsid w:val="00C2564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25645"/>
    <w:pPr>
      <w:tabs>
        <w:tab w:val="right" w:leader="dot" w:pos="9072"/>
      </w:tabs>
      <w:ind w:left="567"/>
    </w:pPr>
    <w:rPr>
      <w:szCs w:val="22"/>
    </w:rPr>
  </w:style>
  <w:style w:type="paragraph" w:customStyle="1" w:styleId="TOCBase">
    <w:name w:val="TOC Base"/>
    <w:rsid w:val="00C2564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25645"/>
    <w:pPr>
      <w:tabs>
        <w:tab w:val="right" w:leader="dot" w:pos="9072"/>
      </w:tabs>
      <w:spacing w:before="40" w:after="40"/>
      <w:ind w:left="284"/>
    </w:pPr>
    <w:rPr>
      <w:rFonts w:ascii="Times New Roman" w:hAnsi="Times New Roman"/>
    </w:rPr>
  </w:style>
  <w:style w:type="paragraph" w:styleId="TOC1">
    <w:name w:val="toc 1"/>
    <w:basedOn w:val="TOCBase"/>
    <w:next w:val="Normal"/>
    <w:rsid w:val="00C2564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25645"/>
    <w:pPr>
      <w:spacing w:before="5040"/>
      <w:jc w:val="center"/>
    </w:pPr>
    <w:rPr>
      <w:sz w:val="48"/>
      <w:szCs w:val="72"/>
      <w:lang w:val="en-US"/>
    </w:rPr>
  </w:style>
  <w:style w:type="character" w:customStyle="1" w:styleId="TitleChar">
    <w:name w:val="Title Char"/>
    <w:basedOn w:val="DefaultParagraphFont"/>
    <w:link w:val="Title"/>
    <w:rsid w:val="00C2564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25645"/>
    <w:pPr>
      <w:tabs>
        <w:tab w:val="left" w:pos="3600"/>
        <w:tab w:val="left" w:pos="3958"/>
      </w:tabs>
    </w:pPr>
  </w:style>
  <w:style w:type="paragraph" w:customStyle="1" w:styleId="Note">
    <w:name w:val="Note"/>
    <w:basedOn w:val="BodyText"/>
    <w:rsid w:val="00C2564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25645"/>
    <w:pPr>
      <w:framePr w:wrap="auto" w:hAnchor="text" w:y="6049"/>
    </w:pPr>
    <w:rPr>
      <w:color w:val="000000"/>
      <w:sz w:val="40"/>
    </w:rPr>
  </w:style>
  <w:style w:type="paragraph" w:customStyle="1" w:styleId="TOCTitle">
    <w:name w:val="TOCTitle"/>
    <w:basedOn w:val="Heading1"/>
    <w:rsid w:val="00C25645"/>
    <w:pPr>
      <w:spacing w:after="240"/>
      <w:jc w:val="center"/>
      <w:outlineLvl w:val="9"/>
    </w:pPr>
    <w:rPr>
      <w:caps/>
    </w:rPr>
  </w:style>
  <w:style w:type="paragraph" w:customStyle="1" w:styleId="Version">
    <w:name w:val="Version"/>
    <w:rsid w:val="00C2564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25645"/>
    <w:pPr>
      <w:keepNext w:val="0"/>
      <w:tabs>
        <w:tab w:val="right" w:pos="4176"/>
      </w:tabs>
      <w:ind w:left="198" w:hanging="198"/>
    </w:pPr>
    <w:rPr>
      <w:rFonts w:ascii="Garamond" w:hAnsi="Garamond"/>
    </w:rPr>
  </w:style>
  <w:style w:type="paragraph" w:styleId="IndexHeading">
    <w:name w:val="index heading"/>
    <w:basedOn w:val="Normal"/>
    <w:next w:val="Index1"/>
    <w:semiHidden/>
    <w:rsid w:val="00C25645"/>
    <w:pPr>
      <w:spacing w:before="120" w:after="120"/>
    </w:pPr>
    <w:rPr>
      <w:rFonts w:ascii="Arial" w:hAnsi="Arial"/>
      <w:b/>
      <w:color w:val="918585"/>
      <w:sz w:val="24"/>
    </w:rPr>
  </w:style>
  <w:style w:type="paragraph" w:styleId="Header">
    <w:name w:val="header"/>
    <w:basedOn w:val="Normal"/>
    <w:link w:val="HeaderChar"/>
    <w:rsid w:val="00C2564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25645"/>
    <w:rPr>
      <w:rFonts w:ascii="Times New Roman" w:eastAsia="Times New Roman" w:hAnsi="Times New Roman" w:cs="Times New Roman"/>
      <w:sz w:val="16"/>
      <w:szCs w:val="20"/>
      <w:lang w:val="en-GB" w:eastAsia="en-US"/>
    </w:rPr>
  </w:style>
  <w:style w:type="paragraph" w:customStyle="1" w:styleId="Chapter">
    <w:name w:val="Chapter"/>
    <w:basedOn w:val="Normal"/>
    <w:rsid w:val="00C25645"/>
    <w:pPr>
      <w:spacing w:before="240"/>
    </w:pPr>
    <w:rPr>
      <w:rFonts w:ascii="Times New Roman" w:hAnsi="Times New Roman"/>
      <w:smallCaps/>
      <w:spacing w:val="80"/>
      <w:sz w:val="28"/>
    </w:rPr>
  </w:style>
  <w:style w:type="paragraph" w:customStyle="1" w:styleId="InChapter">
    <w:name w:val="InChapter"/>
    <w:basedOn w:val="Heading3"/>
    <w:rsid w:val="00C25645"/>
    <w:pPr>
      <w:spacing w:after="240"/>
      <w:outlineLvl w:val="9"/>
    </w:pPr>
    <w:rPr>
      <w:noProof/>
    </w:rPr>
  </w:style>
  <w:style w:type="paragraph" w:styleId="Index2">
    <w:name w:val="index 2"/>
    <w:basedOn w:val="Normal"/>
    <w:next w:val="Normal"/>
    <w:semiHidden/>
    <w:rsid w:val="00C25645"/>
    <w:pPr>
      <w:tabs>
        <w:tab w:val="right" w:pos="4176"/>
      </w:tabs>
      <w:ind w:left="568" w:hanging="284"/>
    </w:pPr>
    <w:rPr>
      <w:rFonts w:ascii="Garamond" w:hAnsi="Garamond"/>
    </w:rPr>
  </w:style>
  <w:style w:type="paragraph" w:customStyle="1" w:styleId="Byline">
    <w:name w:val="Byline"/>
    <w:rsid w:val="00C2564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25645"/>
    <w:pPr>
      <w:tabs>
        <w:tab w:val="clear" w:pos="3600"/>
        <w:tab w:val="clear" w:pos="3958"/>
      </w:tabs>
      <w:jc w:val="right"/>
    </w:pPr>
  </w:style>
  <w:style w:type="character" w:styleId="Emphasis">
    <w:name w:val="Emphasis"/>
    <w:basedOn w:val="DefaultParagraphFont"/>
    <w:qFormat/>
    <w:rsid w:val="00C25645"/>
    <w:rPr>
      <w:i/>
    </w:rPr>
  </w:style>
  <w:style w:type="paragraph" w:styleId="Caption">
    <w:name w:val="caption"/>
    <w:basedOn w:val="BodyText"/>
    <w:next w:val="Normal"/>
    <w:qFormat/>
    <w:rsid w:val="00C25645"/>
    <w:pPr>
      <w:framePr w:w="2268" w:hSpace="181" w:vSpace="181" w:wrap="around" w:vAnchor="text" w:hAnchor="page" w:x="1135" w:y="285" w:anchorLock="1"/>
    </w:pPr>
    <w:rPr>
      <w:i/>
    </w:rPr>
  </w:style>
  <w:style w:type="paragraph" w:customStyle="1" w:styleId="MiniTOCTitle">
    <w:name w:val="MiniTOCTitle"/>
    <w:basedOn w:val="Heading4"/>
    <w:rsid w:val="00C25645"/>
    <w:pPr>
      <w:spacing w:before="240"/>
      <w:outlineLvl w:val="9"/>
    </w:pPr>
    <w:rPr>
      <w:noProof/>
      <w:sz w:val="24"/>
    </w:rPr>
  </w:style>
  <w:style w:type="paragraph" w:customStyle="1" w:styleId="MiniTOCItem">
    <w:name w:val="MiniTOCItem"/>
    <w:basedOn w:val="ListBullet"/>
    <w:rsid w:val="00C25645"/>
    <w:pPr>
      <w:numPr>
        <w:numId w:val="0"/>
      </w:numPr>
      <w:tabs>
        <w:tab w:val="right" w:leader="dot" w:pos="6521"/>
      </w:tabs>
      <w:spacing w:before="0" w:after="0"/>
    </w:pPr>
  </w:style>
  <w:style w:type="paragraph" w:customStyle="1" w:styleId="TOFTitle">
    <w:name w:val="TOFTitle"/>
    <w:basedOn w:val="TOCTitle"/>
    <w:rsid w:val="00C25645"/>
  </w:style>
  <w:style w:type="paragraph" w:styleId="TableofFigures">
    <w:name w:val="table of figures"/>
    <w:basedOn w:val="Normal"/>
    <w:next w:val="Normal"/>
    <w:semiHidden/>
    <w:rsid w:val="00C25645"/>
    <w:pPr>
      <w:tabs>
        <w:tab w:val="right" w:leader="dot" w:pos="9072"/>
      </w:tabs>
      <w:ind w:left="970" w:hanging="403"/>
    </w:pPr>
    <w:rPr>
      <w:rFonts w:ascii="Times New Roman" w:hAnsi="Times New Roman"/>
      <w:b/>
    </w:rPr>
  </w:style>
  <w:style w:type="paragraph" w:styleId="ListNumber">
    <w:name w:val="List Number"/>
    <w:basedOn w:val="List"/>
    <w:rsid w:val="00C25645"/>
    <w:pPr>
      <w:numPr>
        <w:numId w:val="11"/>
      </w:numPr>
    </w:pPr>
  </w:style>
  <w:style w:type="character" w:customStyle="1" w:styleId="WingdingSymbols">
    <w:name w:val="Wingding Symbols"/>
    <w:rsid w:val="00C25645"/>
    <w:rPr>
      <w:rFonts w:ascii="Wingdings" w:hAnsi="Wingdings"/>
    </w:rPr>
  </w:style>
  <w:style w:type="paragraph" w:customStyle="1" w:styleId="TableHeading">
    <w:name w:val="Table Heading"/>
    <w:basedOn w:val="HeadingBase"/>
    <w:rsid w:val="00C25645"/>
    <w:pPr>
      <w:keepLines/>
      <w:pBdr>
        <w:bottom w:val="single" w:sz="6" w:space="1" w:color="918585"/>
      </w:pBdr>
      <w:spacing w:before="240"/>
    </w:pPr>
  </w:style>
  <w:style w:type="character" w:customStyle="1" w:styleId="HotSpot">
    <w:name w:val="HotSpot"/>
    <w:rsid w:val="00C25645"/>
    <w:rPr>
      <w:color w:val="0033CC"/>
      <w:u w:val="none"/>
    </w:rPr>
  </w:style>
  <w:style w:type="paragraph" w:customStyle="1" w:styleId="BodyTextRight">
    <w:name w:val="Body Text Right"/>
    <w:basedOn w:val="BodyText"/>
    <w:rsid w:val="00C25645"/>
    <w:pPr>
      <w:spacing w:before="0" w:after="0"/>
      <w:jc w:val="right"/>
    </w:pPr>
  </w:style>
  <w:style w:type="paragraph" w:styleId="Index3">
    <w:name w:val="index 3"/>
    <w:basedOn w:val="ListNumber2"/>
    <w:next w:val="Normal"/>
    <w:semiHidden/>
    <w:rsid w:val="00C25645"/>
    <w:pPr>
      <w:numPr>
        <w:numId w:val="0"/>
      </w:numPr>
      <w:tabs>
        <w:tab w:val="right" w:leader="dot" w:pos="4176"/>
      </w:tabs>
    </w:pPr>
  </w:style>
  <w:style w:type="paragraph" w:styleId="ListNumber2">
    <w:name w:val="List Number 2"/>
    <w:basedOn w:val="List2"/>
    <w:rsid w:val="00C25645"/>
    <w:pPr>
      <w:numPr>
        <w:numId w:val="10"/>
      </w:numPr>
      <w:tabs>
        <w:tab w:val="clear" w:pos="1060"/>
      </w:tabs>
    </w:pPr>
  </w:style>
  <w:style w:type="paragraph" w:customStyle="1" w:styleId="MarginNote">
    <w:name w:val="Margin Note"/>
    <w:basedOn w:val="BodyText"/>
    <w:rsid w:val="00C2564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2564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2564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25645"/>
    <w:rPr>
      <w:sz w:val="32"/>
    </w:rPr>
  </w:style>
  <w:style w:type="paragraph" w:customStyle="1" w:styleId="HeadingProcedure">
    <w:name w:val="Heading Procedure"/>
    <w:basedOn w:val="HeadingBase"/>
    <w:next w:val="Normal"/>
    <w:rsid w:val="00C25645"/>
    <w:pPr>
      <w:tabs>
        <w:tab w:val="left" w:pos="0"/>
      </w:tabs>
      <w:spacing w:before="120" w:after="60"/>
    </w:pPr>
    <w:rPr>
      <w:i/>
      <w:color w:val="918585"/>
      <w:sz w:val="22"/>
    </w:rPr>
  </w:style>
  <w:style w:type="paragraph" w:customStyle="1" w:styleId="TableBodyText">
    <w:name w:val="Table Body Text"/>
    <w:basedOn w:val="BodyText"/>
    <w:rsid w:val="00C25645"/>
    <w:pPr>
      <w:spacing w:before="60" w:after="60"/>
    </w:pPr>
  </w:style>
  <w:style w:type="paragraph" w:styleId="ListContinue">
    <w:name w:val="List Continue"/>
    <w:basedOn w:val="List"/>
    <w:rsid w:val="00C25645"/>
    <w:pPr>
      <w:ind w:firstLine="0"/>
    </w:pPr>
  </w:style>
  <w:style w:type="paragraph" w:customStyle="1" w:styleId="ListNote">
    <w:name w:val="List Note"/>
    <w:basedOn w:val="List"/>
    <w:rsid w:val="00C25645"/>
    <w:pPr>
      <w:pBdr>
        <w:top w:val="single" w:sz="6" w:space="2" w:color="918585"/>
        <w:bottom w:val="single" w:sz="6" w:space="2" w:color="918585"/>
      </w:pBdr>
      <w:tabs>
        <w:tab w:val="left" w:pos="1021"/>
      </w:tabs>
      <w:ind w:firstLine="0"/>
    </w:pPr>
  </w:style>
  <w:style w:type="paragraph" w:customStyle="1" w:styleId="Warning">
    <w:name w:val="Warning"/>
    <w:basedOn w:val="BodyText"/>
    <w:rsid w:val="00C25645"/>
    <w:pPr>
      <w:shd w:val="clear" w:color="auto" w:fill="D9D9D9"/>
      <w:tabs>
        <w:tab w:val="left" w:pos="992"/>
      </w:tabs>
      <w:ind w:left="119" w:right="119"/>
    </w:pPr>
    <w:rPr>
      <w:sz w:val="20"/>
    </w:rPr>
  </w:style>
  <w:style w:type="paragraph" w:customStyle="1" w:styleId="MarginIcons">
    <w:name w:val="Margin Icons"/>
    <w:basedOn w:val="BodyText"/>
    <w:rsid w:val="00C2564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25645"/>
    <w:rPr>
      <w:rFonts w:ascii="Courier New" w:hAnsi="Courier New"/>
    </w:rPr>
  </w:style>
  <w:style w:type="paragraph" w:customStyle="1" w:styleId="NoteBullet">
    <w:name w:val="Note Bullet"/>
    <w:basedOn w:val="Note"/>
    <w:rsid w:val="00C25645"/>
    <w:pPr>
      <w:tabs>
        <w:tab w:val="clear" w:pos="680"/>
      </w:tabs>
      <w:spacing w:before="60" w:after="60"/>
    </w:pPr>
  </w:style>
  <w:style w:type="paragraph" w:customStyle="1" w:styleId="SubHeading2">
    <w:name w:val="SubHeading2"/>
    <w:basedOn w:val="HeadingBase"/>
    <w:rsid w:val="00C25645"/>
    <w:pPr>
      <w:spacing w:before="240" w:after="60"/>
    </w:pPr>
    <w:rPr>
      <w:sz w:val="20"/>
    </w:rPr>
  </w:style>
  <w:style w:type="paragraph" w:customStyle="1" w:styleId="SubHeading1">
    <w:name w:val="SubHeading1"/>
    <w:basedOn w:val="HeadingBase"/>
    <w:rsid w:val="00C25645"/>
    <w:pPr>
      <w:spacing w:before="240" w:after="60"/>
    </w:pPr>
    <w:rPr>
      <w:color w:val="918585"/>
      <w:sz w:val="22"/>
    </w:rPr>
  </w:style>
  <w:style w:type="paragraph" w:customStyle="1" w:styleId="SideHeading">
    <w:name w:val="Side Heading"/>
    <w:basedOn w:val="HeadingBase"/>
    <w:rsid w:val="00C2564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25645"/>
    <w:pPr>
      <w:numPr>
        <w:numId w:val="12"/>
      </w:numPr>
    </w:pPr>
  </w:style>
  <w:style w:type="paragraph" w:styleId="PlainText">
    <w:name w:val="Plain Text"/>
    <w:basedOn w:val="Normal"/>
    <w:link w:val="PlainTextChar"/>
    <w:rsid w:val="00C25645"/>
    <w:rPr>
      <w:sz w:val="20"/>
    </w:rPr>
  </w:style>
  <w:style w:type="character" w:customStyle="1" w:styleId="PlainTextChar">
    <w:name w:val="Plain Text Char"/>
    <w:basedOn w:val="DefaultParagraphFont"/>
    <w:link w:val="PlainText"/>
    <w:rsid w:val="00C25645"/>
    <w:rPr>
      <w:rFonts w:ascii="Courier New" w:eastAsia="Times New Roman" w:hAnsi="Courier New" w:cs="Times New Roman"/>
      <w:sz w:val="20"/>
      <w:szCs w:val="20"/>
      <w:lang w:eastAsia="en-US"/>
    </w:rPr>
  </w:style>
  <w:style w:type="character" w:customStyle="1" w:styleId="MenuOption">
    <w:name w:val="Menu Option"/>
    <w:basedOn w:val="DefaultParagraphFont"/>
    <w:rsid w:val="00C25645"/>
    <w:rPr>
      <w:b/>
      <w:smallCaps/>
    </w:rPr>
  </w:style>
  <w:style w:type="paragraph" w:customStyle="1" w:styleId="TableListNumber">
    <w:name w:val="Table List Number"/>
    <w:basedOn w:val="ListNumber"/>
    <w:rsid w:val="00C25645"/>
    <w:pPr>
      <w:numPr>
        <w:numId w:val="0"/>
      </w:numPr>
    </w:pPr>
  </w:style>
  <w:style w:type="paragraph" w:styleId="TOC4">
    <w:name w:val="toc 4"/>
    <w:basedOn w:val="TOCBase"/>
    <w:next w:val="Normal"/>
    <w:semiHidden/>
    <w:rsid w:val="00C25645"/>
    <w:pPr>
      <w:tabs>
        <w:tab w:val="right" w:leader="dot" w:pos="9071"/>
      </w:tabs>
      <w:ind w:left="1701"/>
    </w:pPr>
  </w:style>
  <w:style w:type="paragraph" w:customStyle="1" w:styleId="ListAlpha">
    <w:name w:val="List Alpha"/>
    <w:basedOn w:val="List"/>
    <w:rsid w:val="00C25645"/>
    <w:pPr>
      <w:numPr>
        <w:numId w:val="9"/>
      </w:numPr>
    </w:pPr>
  </w:style>
  <w:style w:type="paragraph" w:customStyle="1" w:styleId="ListAlpha2">
    <w:name w:val="List Alpha 2"/>
    <w:basedOn w:val="List2"/>
    <w:rsid w:val="00C25645"/>
    <w:pPr>
      <w:numPr>
        <w:numId w:val="8"/>
      </w:numPr>
    </w:pPr>
  </w:style>
  <w:style w:type="paragraph" w:styleId="List3">
    <w:name w:val="List 3"/>
    <w:basedOn w:val="BodyText"/>
    <w:rsid w:val="00C25645"/>
    <w:pPr>
      <w:tabs>
        <w:tab w:val="left" w:pos="1021"/>
      </w:tabs>
      <w:spacing w:before="60" w:after="60"/>
      <w:ind w:left="1020" w:hanging="340"/>
    </w:pPr>
  </w:style>
  <w:style w:type="paragraph" w:styleId="List4">
    <w:name w:val="List 4"/>
    <w:basedOn w:val="BodyText"/>
    <w:rsid w:val="00C25645"/>
    <w:pPr>
      <w:tabs>
        <w:tab w:val="left" w:pos="1361"/>
      </w:tabs>
      <w:spacing w:before="60" w:after="60"/>
      <w:ind w:left="1361" w:hanging="340"/>
    </w:pPr>
  </w:style>
  <w:style w:type="paragraph" w:styleId="List5">
    <w:name w:val="List 5"/>
    <w:basedOn w:val="BodyText"/>
    <w:rsid w:val="00C25645"/>
    <w:pPr>
      <w:tabs>
        <w:tab w:val="left" w:pos="1701"/>
      </w:tabs>
      <w:spacing w:before="60" w:after="60"/>
      <w:ind w:left="1701" w:hanging="340"/>
    </w:pPr>
  </w:style>
  <w:style w:type="paragraph" w:styleId="ListBullet3">
    <w:name w:val="List Bullet 3"/>
    <w:basedOn w:val="List3"/>
    <w:rsid w:val="00C25645"/>
    <w:pPr>
      <w:numPr>
        <w:numId w:val="15"/>
      </w:numPr>
      <w:tabs>
        <w:tab w:val="clear" w:pos="1021"/>
      </w:tabs>
      <w:ind w:left="1037" w:hanging="357"/>
    </w:pPr>
  </w:style>
  <w:style w:type="paragraph" w:styleId="ListBullet4">
    <w:name w:val="List Bullet 4"/>
    <w:basedOn w:val="List4"/>
    <w:rsid w:val="00C25645"/>
    <w:pPr>
      <w:numPr>
        <w:numId w:val="3"/>
      </w:numPr>
    </w:pPr>
  </w:style>
  <w:style w:type="paragraph" w:styleId="ListBullet5">
    <w:name w:val="List Bullet 5"/>
    <w:basedOn w:val="List5"/>
    <w:rsid w:val="00C25645"/>
    <w:pPr>
      <w:numPr>
        <w:numId w:val="4"/>
      </w:numPr>
    </w:pPr>
  </w:style>
  <w:style w:type="paragraph" w:styleId="ListContinue2">
    <w:name w:val="List Continue 2"/>
    <w:basedOn w:val="List2"/>
    <w:rsid w:val="00C25645"/>
    <w:pPr>
      <w:ind w:firstLine="0"/>
    </w:pPr>
  </w:style>
  <w:style w:type="paragraph" w:styleId="ListContinue3">
    <w:name w:val="List Continue 3"/>
    <w:basedOn w:val="List3"/>
    <w:rsid w:val="00C25645"/>
    <w:pPr>
      <w:ind w:left="1021" w:firstLine="0"/>
    </w:pPr>
  </w:style>
  <w:style w:type="paragraph" w:styleId="ListContinue4">
    <w:name w:val="List Continue 4"/>
    <w:basedOn w:val="List4"/>
    <w:rsid w:val="00C25645"/>
    <w:pPr>
      <w:ind w:firstLine="0"/>
    </w:pPr>
  </w:style>
  <w:style w:type="paragraph" w:styleId="ListContinue5">
    <w:name w:val="List Continue 5"/>
    <w:basedOn w:val="List5"/>
    <w:rsid w:val="00C25645"/>
    <w:pPr>
      <w:ind w:firstLine="0"/>
    </w:pPr>
  </w:style>
  <w:style w:type="paragraph" w:styleId="ListNumber3">
    <w:name w:val="List Number 3"/>
    <w:basedOn w:val="List3"/>
    <w:rsid w:val="00C25645"/>
    <w:pPr>
      <w:numPr>
        <w:numId w:val="5"/>
      </w:numPr>
    </w:pPr>
  </w:style>
  <w:style w:type="paragraph" w:styleId="ListNumber4">
    <w:name w:val="List Number 4"/>
    <w:basedOn w:val="List4"/>
    <w:rsid w:val="00C25645"/>
    <w:pPr>
      <w:numPr>
        <w:numId w:val="6"/>
      </w:numPr>
    </w:pPr>
  </w:style>
  <w:style w:type="paragraph" w:styleId="ListNumber5">
    <w:name w:val="List Number 5"/>
    <w:basedOn w:val="List5"/>
    <w:rsid w:val="00C25645"/>
    <w:pPr>
      <w:numPr>
        <w:numId w:val="7"/>
      </w:numPr>
    </w:pPr>
  </w:style>
  <w:style w:type="paragraph" w:styleId="BlockText">
    <w:name w:val="Block Text"/>
    <w:basedOn w:val="Normal"/>
    <w:rsid w:val="00C25645"/>
    <w:pPr>
      <w:spacing w:after="120"/>
      <w:ind w:left="1440" w:right="1440"/>
    </w:pPr>
  </w:style>
  <w:style w:type="character" w:customStyle="1" w:styleId="Subscript">
    <w:name w:val="Subscript"/>
    <w:basedOn w:val="DefaultParagraphFont"/>
    <w:rsid w:val="00C25645"/>
    <w:rPr>
      <w:sz w:val="16"/>
      <w:vertAlign w:val="subscript"/>
    </w:rPr>
  </w:style>
  <w:style w:type="character" w:customStyle="1" w:styleId="Superscript">
    <w:name w:val="Superscript"/>
    <w:basedOn w:val="DefaultParagraphFont"/>
    <w:rsid w:val="00C25645"/>
    <w:rPr>
      <w:sz w:val="16"/>
      <w:vertAlign w:val="superscript"/>
    </w:rPr>
  </w:style>
  <w:style w:type="character" w:customStyle="1" w:styleId="Symbols">
    <w:name w:val="Symbols"/>
    <w:basedOn w:val="DefaultParagraphFont"/>
    <w:rsid w:val="00C25645"/>
    <w:rPr>
      <w:rFonts w:ascii="Symbol" w:hAnsi="Symbol"/>
    </w:rPr>
  </w:style>
  <w:style w:type="character" w:customStyle="1" w:styleId="MenuOptions">
    <w:name w:val="Menu Options"/>
    <w:basedOn w:val="DefaultParagraphFont"/>
    <w:rsid w:val="00C25645"/>
    <w:rPr>
      <w:rFonts w:ascii="Arial Narrow" w:hAnsi="Arial Narrow"/>
      <w:smallCaps/>
    </w:rPr>
  </w:style>
  <w:style w:type="character" w:customStyle="1" w:styleId="Buttons">
    <w:name w:val="Buttons"/>
    <w:basedOn w:val="DefaultParagraphFont"/>
    <w:rsid w:val="00C25645"/>
    <w:rPr>
      <w:b/>
    </w:rPr>
  </w:style>
  <w:style w:type="character" w:customStyle="1" w:styleId="Underlined">
    <w:name w:val="Underlined"/>
    <w:basedOn w:val="DefaultParagraphFont"/>
    <w:rsid w:val="00C25645"/>
    <w:rPr>
      <w:u w:val="single"/>
    </w:rPr>
  </w:style>
  <w:style w:type="paragraph" w:customStyle="1" w:styleId="TableBodyTextRight">
    <w:name w:val="Table Body Text Right"/>
    <w:basedOn w:val="TableBodyText"/>
    <w:rsid w:val="00C25645"/>
    <w:pPr>
      <w:widowControl w:val="0"/>
      <w:autoSpaceDE w:val="0"/>
      <w:autoSpaceDN w:val="0"/>
      <w:adjustRightInd w:val="0"/>
      <w:jc w:val="right"/>
    </w:pPr>
    <w:rPr>
      <w:rFonts w:cs="Arial"/>
      <w:szCs w:val="18"/>
    </w:rPr>
  </w:style>
  <w:style w:type="paragraph" w:customStyle="1" w:styleId="CopyrightText">
    <w:name w:val="Copyright Text"/>
    <w:basedOn w:val="BodyText"/>
    <w:rsid w:val="00C25645"/>
    <w:rPr>
      <w:sz w:val="18"/>
    </w:rPr>
  </w:style>
  <w:style w:type="paragraph" w:customStyle="1" w:styleId="BodySmallRight">
    <w:name w:val="Body Small Right"/>
    <w:basedOn w:val="BodyTextRight"/>
    <w:rsid w:val="00C25645"/>
    <w:rPr>
      <w:sz w:val="18"/>
      <w:szCs w:val="18"/>
    </w:rPr>
  </w:style>
  <w:style w:type="paragraph" w:customStyle="1" w:styleId="MarginEdition">
    <w:name w:val="Margin Edition"/>
    <w:basedOn w:val="MarginNote"/>
    <w:rsid w:val="00C25645"/>
    <w:pPr>
      <w:spacing w:before="0" w:after="0"/>
    </w:pPr>
    <w:rPr>
      <w:rFonts w:ascii="Times New Roman" w:hAnsi="Times New Roman"/>
      <w:color w:val="999999"/>
    </w:rPr>
  </w:style>
  <w:style w:type="paragraph" w:customStyle="1" w:styleId="Spacer">
    <w:name w:val="Spacer"/>
    <w:basedOn w:val="Normal"/>
    <w:rsid w:val="00C25645"/>
    <w:rPr>
      <w:sz w:val="2"/>
      <w:szCs w:val="2"/>
    </w:rPr>
  </w:style>
  <w:style w:type="character" w:customStyle="1" w:styleId="Small">
    <w:name w:val="Small"/>
    <w:basedOn w:val="DefaultParagraphFont"/>
    <w:rsid w:val="00C25645"/>
    <w:rPr>
      <w:sz w:val="16"/>
    </w:rPr>
  </w:style>
  <w:style w:type="paragraph" w:customStyle="1" w:styleId="WideTable">
    <w:name w:val="Wide Table"/>
    <w:basedOn w:val="Normal"/>
    <w:rsid w:val="00C25645"/>
    <w:pPr>
      <w:ind w:left="-1418"/>
    </w:pPr>
    <w:rPr>
      <w:sz w:val="2"/>
      <w:szCs w:val="2"/>
    </w:rPr>
  </w:style>
  <w:style w:type="character" w:styleId="PageNumber">
    <w:name w:val="page number"/>
    <w:basedOn w:val="DefaultParagraphFont"/>
    <w:rsid w:val="00C25645"/>
  </w:style>
  <w:style w:type="paragraph" w:styleId="Quote">
    <w:name w:val="Quote"/>
    <w:basedOn w:val="Heading1"/>
    <w:link w:val="QuoteChar"/>
    <w:qFormat/>
    <w:rsid w:val="00C25645"/>
    <w:rPr>
      <w:b w:val="0"/>
      <w:sz w:val="72"/>
      <w:szCs w:val="72"/>
      <w:lang w:val="en-NZ"/>
    </w:rPr>
  </w:style>
  <w:style w:type="character" w:customStyle="1" w:styleId="QuoteChar">
    <w:name w:val="Quote Char"/>
    <w:basedOn w:val="DefaultParagraphFont"/>
    <w:link w:val="Quote"/>
    <w:rsid w:val="00C2564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25645"/>
    <w:pPr>
      <w:pageBreakBefore/>
    </w:pPr>
  </w:style>
  <w:style w:type="paragraph" w:customStyle="1" w:styleId="Border">
    <w:name w:val="Border"/>
    <w:basedOn w:val="Normal"/>
    <w:qFormat/>
    <w:rsid w:val="00C2564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25645"/>
    <w:rPr>
      <w:b/>
      <w:bCs/>
      <w:i/>
      <w:iCs/>
      <w:color w:val="auto"/>
    </w:rPr>
  </w:style>
  <w:style w:type="paragraph" w:styleId="IntenseQuote">
    <w:name w:val="Intense Quote"/>
    <w:basedOn w:val="Normal"/>
    <w:next w:val="Normal"/>
    <w:link w:val="IntenseQuoteChar"/>
    <w:uiPriority w:val="30"/>
    <w:qFormat/>
    <w:rsid w:val="00C2564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2564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25645"/>
    <w:rPr>
      <w:smallCaps/>
      <w:color w:val="auto"/>
      <w:u w:val="single"/>
    </w:rPr>
  </w:style>
  <w:style w:type="character" w:styleId="IntenseReference">
    <w:name w:val="Intense Reference"/>
    <w:basedOn w:val="DefaultParagraphFont"/>
    <w:uiPriority w:val="32"/>
    <w:qFormat/>
    <w:rsid w:val="00C25645"/>
    <w:rPr>
      <w:b/>
      <w:bCs/>
      <w:smallCaps/>
      <w:color w:val="auto"/>
      <w:spacing w:val="5"/>
      <w:u w:val="single"/>
    </w:rPr>
  </w:style>
  <w:style w:type="paragraph" w:customStyle="1" w:styleId="2ColumnHeading">
    <w:name w:val="2Column Heading"/>
    <w:basedOn w:val="BodyText"/>
    <w:qFormat/>
    <w:rsid w:val="00C25645"/>
    <w:pPr>
      <w:spacing w:after="60"/>
      <w:ind w:left="-2268"/>
    </w:pPr>
    <w:rPr>
      <w:b/>
    </w:rPr>
  </w:style>
  <w:style w:type="paragraph" w:customStyle="1" w:styleId="Heading1TOC">
    <w:name w:val="Heading1 TOC"/>
    <w:basedOn w:val="Normal"/>
    <w:qFormat/>
    <w:rsid w:val="00C25645"/>
    <w:pPr>
      <w:spacing w:before="240" w:after="120"/>
    </w:pPr>
    <w:rPr>
      <w:rFonts w:ascii="Times New Roman" w:hAnsi="Times New Roman"/>
      <w:b/>
      <w:sz w:val="32"/>
    </w:rPr>
  </w:style>
  <w:style w:type="paragraph" w:customStyle="1" w:styleId="Heading2TOC">
    <w:name w:val="Heading2 TOC"/>
    <w:basedOn w:val="Normal"/>
    <w:qFormat/>
    <w:rsid w:val="00C25645"/>
    <w:pPr>
      <w:spacing w:before="240" w:after="60"/>
    </w:pPr>
    <w:rPr>
      <w:rFonts w:ascii="Times New Roman" w:hAnsi="Times New Roman"/>
      <w:b/>
      <w:sz w:val="28"/>
    </w:rPr>
  </w:style>
  <w:style w:type="character" w:customStyle="1" w:styleId="Underline">
    <w:name w:val="Underline"/>
    <w:basedOn w:val="DefaultParagraphFont"/>
    <w:qFormat/>
    <w:rsid w:val="00C25645"/>
    <w:rPr>
      <w:u w:val="single"/>
    </w:rPr>
  </w:style>
  <w:style w:type="paragraph" w:styleId="BalloonText">
    <w:name w:val="Balloon Text"/>
    <w:basedOn w:val="Normal"/>
    <w:link w:val="BalloonTextChar"/>
    <w:rsid w:val="00C25645"/>
    <w:rPr>
      <w:rFonts w:ascii="Tahoma" w:hAnsi="Tahoma" w:cs="Tahoma"/>
      <w:sz w:val="16"/>
      <w:szCs w:val="16"/>
    </w:rPr>
  </w:style>
  <w:style w:type="character" w:customStyle="1" w:styleId="BalloonTextChar">
    <w:name w:val="Balloon Text Char"/>
    <w:basedOn w:val="DefaultParagraphFont"/>
    <w:link w:val="BalloonText"/>
    <w:rsid w:val="00C2564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2564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2564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25645"/>
    <w:rPr>
      <w:b/>
      <w:color w:val="660033"/>
      <w:spacing w:val="0"/>
    </w:rPr>
  </w:style>
  <w:style w:type="paragraph" w:customStyle="1" w:styleId="Nameditemlist">
    <w:name w:val="Named item list"/>
    <w:basedOn w:val="BodyText"/>
    <w:qFormat/>
    <w:rsid w:val="00C2564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1200</Words>
  <Characters>7902</Characters>
  <Application>Microsoft Office Word</Application>
  <DocSecurity>0</DocSecurity>
  <Lines>232</Lines>
  <Paragraphs>122</Paragraphs>
  <ScaleCrop>false</ScaleCrop>
  <Company>Author-it Software Corporation Ltd.</Company>
  <LinksUpToDate>false</LinksUpToDate>
  <CharactersWithSpaces>9043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AUMATK4005 Calibrate measuring equipment in automotive development</dc:title>
  <dc:subject>Approved</dc:subject>
  <dc:creator>Auto Skills Australia</dc:creator>
  <cp:keywords>Release: 1</cp:keywords>
  <dc:description>Copyright © 1996-2007 Author-it Software Corporation Ltd., all rights reserved.</dc:description>
  <cp:lastModifiedBy>TPCMS</cp:lastModifiedBy>
  <cp:revision>3</cp:revision>
  <dcterms:created xsi:type="dcterms:W3CDTF">2012-07-02T23:17:00Z</dcterms:created>
  <dcterms:modified xsi:type="dcterms:W3CDTF">2012-07-02T23:17:00Z</dcterms:modified>
</cp:coreProperties>
</file>