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75E" w:rsidP="000F275E">
      <w:pPr>
        <w:pStyle w:val="Title"/>
      </w:pPr>
      <w:bookmarkStart w:id="0" w:name="_GoBack"/>
      <w:bookmarkEnd w:id="0"/>
      <w:r>
        <w:fldChar w:fldCharType="begin"/>
      </w:r>
      <w:r>
        <w:instrText xml:space="preserve"> TITLE   \* MERGEFORMAT </w:instrText>
      </w:r>
      <w:r>
        <w:fldChar w:fldCharType="separate"/>
      </w:r>
      <w:r>
        <w:t>AUMABA3002 Operate load shifting equipment</w:t>
      </w:r>
      <w:r>
        <w:fldChar w:fldCharType="end"/>
      </w:r>
    </w:p>
    <w:p w:rsidR="000F275E" w:rsidP="000F275E">
      <w:pPr>
        <w:pStyle w:val="Version"/>
        <w:sectPr w:rsidSect="00EE7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114" w:rsidP="00EE7114">
      <w:pPr>
        <w:pStyle w:val="SuperHeading"/>
      </w:pPr>
      <w:r w:rsidRPr="00EE7114">
        <w:t>AUMABA3002 Operate load shifting equipment</w:t>
      </w:r>
    </w:p>
    <w:p w:rsidR="00000000" w:rsidRPr="00EE7114" w:rsidP="00EE7114">
      <w:pPr>
        <w:pStyle w:val="Heading1"/>
      </w:pPr>
      <w:bookmarkStart w:id="1" w:name="O_429879"/>
      <w:bookmarkEnd w:id="1"/>
      <w:r w:rsidRPr="00EE7114">
        <w:t>Modification History</w:t>
      </w:r>
    </w:p>
    <w:p w:rsidR="00000000" w:rsidRPr="00EE7114" w:rsidP="00EE7114">
      <w:pPr>
        <w:pStyle w:val="BodyText"/>
      </w:pPr>
      <w:r w:rsidRPr="00EE7114">
        <w:t>Not applicable.</w:t>
      </w:r>
    </w:p>
    <w:p w:rsidR="00000000" w:rsidRPr="00EE7114" w:rsidP="00EE7114">
      <w:pPr>
        <w:pStyle w:val="AllowPageBreak"/>
      </w:pPr>
    </w:p>
    <w:p w:rsidR="00000000" w:rsidRPr="00EE7114" w:rsidP="00EE7114">
      <w:pPr>
        <w:pStyle w:val="Heading1"/>
      </w:pPr>
      <w:bookmarkStart w:id="2" w:name="O_429877"/>
      <w:bookmarkEnd w:id="2"/>
      <w:r w:rsidRPr="00EE7114">
        <w:t>Unit Descriptor</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This unit describes t</w:t>
            </w:r>
            <w:r w:rsidRPr="00EE7114">
              <w:t>he application of the required skills and knowledge to select and use load shifting equipment.</w:t>
            </w:r>
          </w:p>
          <w:p w:rsidR="00000000" w:rsidRPr="00EE7114" w:rsidP="00EE7114">
            <w:pPr>
              <w:pStyle w:val="BodyText"/>
            </w:pPr>
            <w:r w:rsidRPr="00EE7114">
              <w:t>No licensing, legislative, regulatory or certification requirements apply to this unit at the time of publication.</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3" w:name="O_429865"/>
      <w:bookmarkEnd w:id="3"/>
      <w:r w:rsidRPr="00EE7114">
        <w:t>Application of the Unit</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The unit applies to the automotive and related component manufacturing environment and involves application of skills and knowledge at a production worker level. These skills and knowledge are to be used within the scope of the pers</w:t>
            </w:r>
            <w:r w:rsidRPr="00EE7114">
              <w:t>on's job and authority.</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4" w:name="O_429873"/>
      <w:bookmarkEnd w:id="4"/>
      <w:r w:rsidRPr="00EE7114">
        <w:t>Licensing/Regulatory Information</w:t>
      </w:r>
    </w:p>
    <w:p w:rsidR="00000000" w:rsidRPr="00EE7114" w:rsidP="00EE7114">
      <w:pPr>
        <w:pStyle w:val="BodyText"/>
      </w:pPr>
      <w:r w:rsidRPr="00EE7114">
        <w:t>Not applicable.</w:t>
      </w:r>
    </w:p>
    <w:p w:rsidR="00000000" w:rsidRPr="00EE7114" w:rsidP="00EE7114">
      <w:pPr>
        <w:pStyle w:val="AllowPageBreak"/>
      </w:pPr>
    </w:p>
    <w:p w:rsidR="00000000" w:rsidRPr="00EE7114" w:rsidP="00EE7114">
      <w:pPr>
        <w:pStyle w:val="Heading1"/>
      </w:pPr>
      <w:bookmarkStart w:id="5" w:name="O_429874"/>
      <w:bookmarkEnd w:id="5"/>
      <w:r w:rsidRPr="00EE7114">
        <w:t>Pre-Requisites</w:t>
      </w:r>
    </w:p>
    <w:p w:rsidR="00000000" w:rsidRPr="00EE7114" w:rsidP="00EE7114">
      <w:pPr>
        <w:pStyle w:val="BodyText"/>
      </w:pPr>
      <w:r w:rsidRPr="00EE7114">
        <w:t>Not applicable.</w:t>
      </w:r>
    </w:p>
    <w:p w:rsidR="00000000" w:rsidRPr="00EE7114" w:rsidP="00EE7114">
      <w:pPr>
        <w:pStyle w:val="AllowPageBreak"/>
      </w:pPr>
    </w:p>
    <w:p w:rsidR="00000000" w:rsidRPr="00EE7114" w:rsidP="00EE7114">
      <w:pPr>
        <w:pStyle w:val="Heading1"/>
      </w:pPr>
      <w:bookmarkStart w:id="6" w:name="O_429870"/>
      <w:bookmarkEnd w:id="6"/>
      <w:r w:rsidRPr="00EE7114">
        <w:t>Employability Skills Information</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This unit contains Employability Skills.</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7" w:name="O_429869"/>
      <w:bookmarkEnd w:id="7"/>
      <w:r w:rsidRPr="00EE7114">
        <w:t>Elements and Performance Criteria Pre-Content</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Performance criteria describe the required performance needed to demonstrate achievement of the element. Where bold italicised text is used, further information is detailed in the required skills and knowledge and/or the range statement. Assessment of perf</w:t>
            </w:r>
            <w:r w:rsidRPr="00EE7114">
              <w:t>ormance is to be consistent with the evidence guide.</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8" w:name="O_429868"/>
      <w:bookmarkEnd w:id="8"/>
      <w:r w:rsidRPr="00EE7114">
        <w:t>Elements and Performance Criteria</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PERFORMANCE CRITERIA</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List"/>
              <w:rPr>
                <w:lang w:val="en-NZ"/>
              </w:rPr>
            </w:pPr>
            <w:r w:rsidRPr="00EE7114">
              <w:t>1.</w:t>
            </w:r>
            <w:r w:rsidRPr="00EE7114">
              <w:tab/>
              <w:t>Check load shifting equipment operation prior to use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2"/>
            </w:pPr>
            <w:r w:rsidRPr="00EE7114">
              <w:t>1.1.</w:t>
            </w:r>
            <w:r w:rsidRPr="00EE7114">
              <w:tab/>
              <w:t xml:space="preserve">All activities are carried out according to </w:t>
            </w:r>
            <w:r w:rsidRPr="00EE7114">
              <w:rPr>
                <w:rStyle w:val="BoldandItalics"/>
              </w:rPr>
              <w:t>OHS</w:t>
            </w:r>
            <w:r w:rsidRPr="00EE7114">
              <w:t xml:space="preserve"> and </w:t>
            </w:r>
            <w:r w:rsidRPr="00EE7114">
              <w:rPr>
                <w:rStyle w:val="BoldandItalics"/>
              </w:rPr>
              <w:t>organisation requirements</w:t>
            </w:r>
          </w:p>
          <w:p w:rsidR="00000000" w:rsidRPr="00EE7114" w:rsidP="00EE7114">
            <w:pPr>
              <w:pStyle w:val="List2"/>
            </w:pPr>
            <w:r w:rsidRPr="00EE7114">
              <w:t>1.2.</w:t>
            </w:r>
            <w:r w:rsidRPr="00EE7114">
              <w:tab/>
              <w:t xml:space="preserve">Operational checks are completed using approved methods and </w:t>
            </w:r>
            <w:r w:rsidRPr="00EE7114">
              <w:rPr>
                <w:rStyle w:val="BoldandItalics"/>
              </w:rPr>
              <w:t>equipment</w:t>
            </w:r>
            <w:r w:rsidRPr="00EE7114">
              <w:t xml:space="preserve"> in accordance with manufacturer specifications and organisation policies</w:t>
            </w:r>
          </w:p>
          <w:p w:rsidR="00000000" w:rsidP="00EE7114">
            <w:pPr>
              <w:pStyle w:val="List2"/>
              <w:rPr>
                <w:lang w:val="en-NZ"/>
              </w:rPr>
            </w:pPr>
            <w:r w:rsidRPr="00EE7114">
              <w:t>1.3.</w:t>
            </w:r>
            <w:r w:rsidRPr="00EE7114">
              <w:tab/>
              <w:t>Identified faults are reported</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List"/>
              <w:rPr>
                <w:lang w:val="en-NZ"/>
              </w:rPr>
            </w:pPr>
            <w:r w:rsidRPr="00EE7114">
              <w:t>2.</w:t>
            </w:r>
            <w:r w:rsidRPr="00EE7114">
              <w:tab/>
              <w:t>Lift and shift loads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2"/>
            </w:pPr>
            <w:r w:rsidRPr="00EE7114">
              <w:t>2.1.</w:t>
            </w:r>
            <w:r w:rsidRPr="00EE7114">
              <w:tab/>
            </w:r>
            <w:r w:rsidRPr="00EE7114">
              <w:t>Load characteristics and handling requirements are identified and appropriate shifting device is selected</w:t>
            </w:r>
          </w:p>
          <w:p w:rsidR="00000000" w:rsidP="00EE7114">
            <w:pPr>
              <w:pStyle w:val="List2"/>
              <w:rPr>
                <w:lang w:val="en-NZ"/>
              </w:rPr>
            </w:pPr>
            <w:r w:rsidRPr="00EE7114">
              <w:t>2.2.</w:t>
            </w:r>
            <w:r w:rsidRPr="00EE7114">
              <w:tab/>
              <w:t xml:space="preserve">Shift is completed using approved methods and equipment in accordance with organisation policies </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List"/>
              <w:rPr>
                <w:lang w:val="en-NZ"/>
              </w:rPr>
            </w:pPr>
            <w:r w:rsidRPr="00EE7114">
              <w:t>3.</w:t>
            </w:r>
            <w:r w:rsidRPr="00EE7114">
              <w:tab/>
              <w:t>Place loads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2"/>
            </w:pPr>
            <w:r w:rsidRPr="00EE7114">
              <w:t>3.1.</w:t>
            </w:r>
            <w:r w:rsidRPr="00EE7114">
              <w:tab/>
              <w:t>Loads are placed without c</w:t>
            </w:r>
            <w:r w:rsidRPr="00EE7114">
              <w:t>ausing damage to organisation property, machinery or equipment</w:t>
            </w:r>
          </w:p>
          <w:p w:rsidR="00000000" w:rsidRPr="00EE7114" w:rsidP="00EE7114">
            <w:pPr>
              <w:pStyle w:val="List2"/>
            </w:pPr>
            <w:r w:rsidRPr="00EE7114">
              <w:t>3.2.</w:t>
            </w:r>
            <w:r w:rsidRPr="00EE7114">
              <w:tab/>
              <w:t xml:space="preserve">Loads are placed in specified areas/positions using approved methods and equipment </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9" w:name="O_429876"/>
      <w:bookmarkEnd w:id="9"/>
      <w:r w:rsidRPr="00EE7114">
        <w:t>Required Skills and Knowledge</w:t>
      </w:r>
    </w:p>
    <w:tbl>
      <w:tblPr>
        <w:tblW w:w="9639" w:type="dxa"/>
        <w:tblLayout w:type="fixed"/>
        <w:tblCellMar>
          <w:left w:w="62" w:type="dxa"/>
          <w:right w:w="62" w:type="dxa"/>
        </w:tblCellMar>
        <w:tblLook w:val="0000"/>
      </w:tblPr>
      <w:tblGrid>
        <w:gridCol w:w="9639"/>
      </w:tblGrid>
      <w:tr w:rsidTr="000F275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REQUIRED SKILLS AND KNOWLEDGE</w:t>
            </w:r>
          </w:p>
        </w:tc>
      </w:tr>
      <w:tr w:rsidTr="000F275E">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t>This describes the essential skills and knowledge and their level, required for this unit.</w:t>
            </w:r>
          </w:p>
        </w:tc>
      </w:tr>
      <w:tr w:rsidTr="000F27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Required skills</w:t>
            </w:r>
          </w:p>
        </w:tc>
      </w:tr>
      <w:tr w:rsidTr="000F27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Bullet"/>
            </w:pPr>
            <w:r w:rsidRPr="00EE7114">
              <w:t>speak clearly and directly in order to inform team members of completed loading and shifting tasks</w:t>
            </w:r>
          </w:p>
          <w:p w:rsidR="00000000" w:rsidRPr="00EE7114" w:rsidP="00EE7114">
            <w:pPr>
              <w:pStyle w:val="ListBullet"/>
            </w:pPr>
            <w:r w:rsidRPr="00EE7114">
              <w:t xml:space="preserve">apply teamwork to a range of situations </w:t>
            </w:r>
          </w:p>
          <w:p w:rsidR="00000000" w:rsidRPr="00EE7114" w:rsidP="00EE7114">
            <w:pPr>
              <w:pStyle w:val="ListBullet"/>
            </w:pPr>
            <w:r w:rsidRPr="00EE7114">
              <w:t>solve problems particularly in teams in order to meet performance indicators</w:t>
            </w:r>
          </w:p>
          <w:p w:rsidR="00000000" w:rsidRPr="00EE7114" w:rsidP="00EE7114">
            <w:pPr>
              <w:pStyle w:val="ListBullet"/>
            </w:pPr>
            <w:r w:rsidRPr="00EE7114">
              <w:t>show initiative in adapting to changing work conditions or contexts particularly when working across a variety of work areas</w:t>
            </w:r>
          </w:p>
          <w:p w:rsidR="00000000" w:rsidRPr="00EE7114" w:rsidP="00EE7114">
            <w:pPr>
              <w:pStyle w:val="ListBullet"/>
            </w:pPr>
            <w:r w:rsidRPr="00EE7114">
              <w:t>access, interpret and apply information on relevant or</w:t>
            </w:r>
            <w:r w:rsidRPr="00EE7114">
              <w:t>ganisation policies, procedures and instructions, particularly to ensure loads are shifted and placed without causing damage to property and equipment</w:t>
            </w:r>
          </w:p>
          <w:p w:rsidR="00000000" w:rsidRPr="00EE7114" w:rsidP="00EE7114">
            <w:pPr>
              <w:pStyle w:val="ListBullet"/>
            </w:pPr>
            <w:r w:rsidRPr="00EE7114">
              <w:t xml:space="preserve">manage time when planning, preparing and organising work priorities </w:t>
            </w:r>
          </w:p>
          <w:p w:rsidR="00000000" w:rsidP="00EE7114">
            <w:pPr>
              <w:pStyle w:val="ListBullet"/>
              <w:rPr>
                <w:lang w:val="en-NZ"/>
              </w:rPr>
            </w:pPr>
            <w:r w:rsidRPr="00EE7114">
              <w:t>take responsibility for organising o</w:t>
            </w:r>
            <w:r w:rsidRPr="00EE7114">
              <w:t>wn work priorities.</w:t>
            </w:r>
          </w:p>
        </w:tc>
      </w:tr>
      <w:tr w:rsidTr="000F27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Required knowledge</w:t>
            </w:r>
          </w:p>
        </w:tc>
      </w:tr>
      <w:tr w:rsidTr="000F275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Bullet"/>
            </w:pPr>
            <w:r w:rsidRPr="00EE7114">
              <w:t>relevant Occupational Health and Safety and Environmental regulations and organisation policies and procedures needed to carry out work in a manner which ensures the safety of people, equipment and the environment.</w:t>
            </w:r>
            <w:r w:rsidRPr="00EE7114">
              <w:t xml:space="preserve">  </w:t>
            </w:r>
          </w:p>
          <w:p w:rsidR="00000000" w:rsidRPr="00EE7114" w:rsidP="00EE7114">
            <w:pPr>
              <w:pStyle w:val="ListBullet"/>
            </w:pPr>
            <w:r w:rsidRPr="00EE7114">
              <w:t>technical work documentation covering procedures, specifications, schedules and work plans or equivalent</w:t>
            </w:r>
          </w:p>
          <w:p w:rsidR="00000000" w:rsidRPr="00EE7114" w:rsidP="00EE7114">
            <w:pPr>
              <w:pStyle w:val="ListBullet"/>
            </w:pPr>
            <w:r w:rsidRPr="00EE7114">
              <w:t>quality system documentation covering instructions, procedures, performance indicators and review processes or equivalent</w:t>
            </w:r>
          </w:p>
          <w:p w:rsidR="00000000" w:rsidRPr="00EE7114" w:rsidP="00EE7114">
            <w:pPr>
              <w:pStyle w:val="ListBullet"/>
            </w:pPr>
            <w:r w:rsidRPr="00EE7114">
              <w:t>cost minimisation/waste av</w:t>
            </w:r>
            <w:r w:rsidRPr="00EE7114">
              <w:t>oidance policies, procedures and practices</w:t>
            </w:r>
          </w:p>
          <w:p w:rsidR="00000000" w:rsidRPr="00EE7114" w:rsidP="00EE7114">
            <w:pPr>
              <w:pStyle w:val="ListBullet"/>
            </w:pPr>
            <w:r w:rsidRPr="00EE7114">
              <w:t>environmental protection requirements relating to the disposal of waste material</w:t>
            </w:r>
          </w:p>
          <w:p w:rsidR="00000000" w:rsidRPr="00EE7114" w:rsidP="00EE7114">
            <w:pPr>
              <w:pStyle w:val="ListBullet"/>
            </w:pPr>
            <w:r w:rsidRPr="00EE7114">
              <w:t>established communication channels and protocols</w:t>
            </w:r>
          </w:p>
          <w:p w:rsidR="00000000" w:rsidRPr="00EE7114" w:rsidP="00EE7114">
            <w:pPr>
              <w:pStyle w:val="ListBullet"/>
            </w:pPr>
            <w:r w:rsidRPr="00EE7114">
              <w:t>problem identification and resolution techniques</w:t>
            </w:r>
          </w:p>
          <w:p w:rsidR="00000000" w:rsidRPr="00EE7114" w:rsidP="00EE7114">
            <w:pPr>
              <w:pStyle w:val="ListBullet"/>
            </w:pPr>
            <w:r w:rsidRPr="00EE7114">
              <w:t>manual handling techniques</w:t>
            </w:r>
          </w:p>
          <w:p w:rsidR="00000000" w:rsidRPr="00EE7114" w:rsidP="00EE7114">
            <w:pPr>
              <w:pStyle w:val="ListBullet"/>
            </w:pPr>
            <w:r w:rsidRPr="00EE7114">
              <w:t xml:space="preserve">hazardous substance types and identification </w:t>
            </w:r>
          </w:p>
          <w:p w:rsidR="00000000" w:rsidRPr="00EE7114" w:rsidP="00EE7114">
            <w:pPr>
              <w:pStyle w:val="ListBullet"/>
            </w:pPr>
            <w:r w:rsidRPr="00EE7114">
              <w:t>hazardous substance handling requirements</w:t>
            </w:r>
          </w:p>
          <w:p w:rsidR="00000000" w:rsidRPr="00EE7114" w:rsidP="00EE7114">
            <w:pPr>
              <w:pStyle w:val="ListBullet"/>
            </w:pPr>
            <w:r w:rsidRPr="00EE7114">
              <w:t>routine equipment operation and safety check procedures</w:t>
            </w:r>
          </w:p>
          <w:p w:rsidR="00000000" w:rsidRPr="00EE7114" w:rsidP="00EE7114">
            <w:pPr>
              <w:pStyle w:val="ListBullet"/>
            </w:pPr>
            <w:r w:rsidRPr="00EE7114">
              <w:t>load shifting, manoeuvring and storage procedures relevant to application</w:t>
            </w:r>
          </w:p>
          <w:p w:rsidR="00000000" w:rsidRPr="00EE7114" w:rsidP="00EE7114">
            <w:pPr>
              <w:pStyle w:val="ListBullet"/>
            </w:pPr>
            <w:r w:rsidRPr="00EE7114">
              <w:t>relevant operational information</w:t>
            </w:r>
          </w:p>
          <w:p w:rsidR="00000000" w:rsidRPr="00EE7114" w:rsidP="00EE7114">
            <w:pPr>
              <w:pStyle w:val="ListBullet"/>
            </w:pPr>
            <w:r w:rsidRPr="00EE7114">
              <w:t>relev</w:t>
            </w:r>
            <w:r w:rsidRPr="00EE7114">
              <w:t>ant manufacturer/organisation policies</w:t>
            </w:r>
          </w:p>
          <w:p w:rsidR="00000000" w:rsidRPr="00EE7114" w:rsidP="00EE7114">
            <w:pPr>
              <w:pStyle w:val="ListBullet"/>
            </w:pPr>
            <w:r w:rsidRPr="00EE7114">
              <w:t>relevant equipment operation.</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10" w:name="O_429871"/>
      <w:bookmarkEnd w:id="10"/>
      <w:r w:rsidRPr="00EE7114">
        <w:t>Evidence Guide</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EVIDENCE GUIDE</w:t>
            </w:r>
          </w:p>
        </w:tc>
      </w:tr>
      <w:tr w:rsidTr="000F275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t>The Evidence Guide provides advice on assessment and must be read in conjunction with the Performance Criteria, Required Skills and Knowledge, the Range Statement and the Assessment Guidelines for this Training Package.</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 xml:space="preserve">Critical </w:t>
            </w:r>
            <w:r w:rsidRPr="00EE7114">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Evidence of the following is essential:</w:t>
            </w:r>
          </w:p>
          <w:p w:rsidR="00000000" w:rsidRPr="00EE7114" w:rsidP="00EE7114">
            <w:pPr>
              <w:pStyle w:val="ListBullet"/>
            </w:pPr>
            <w:r w:rsidRPr="00EE7114">
              <w:t>compliance with relevant legislative, regulations, standards, codes of practice and establish safe practices and organisation polic</w:t>
            </w:r>
            <w:r w:rsidRPr="00EE7114">
              <w:t>ies and procedures for managing personal work priorities</w:t>
            </w:r>
          </w:p>
          <w:p w:rsidR="00000000" w:rsidRPr="00EE7114" w:rsidP="00EE7114">
            <w:pPr>
              <w:pStyle w:val="ListBullet"/>
            </w:pPr>
            <w:r w:rsidRPr="00EE7114">
              <w:t>maintaining a working knowledge of current work systems and practices</w:t>
            </w:r>
          </w:p>
          <w:p w:rsidR="00000000" w:rsidRPr="00EE7114" w:rsidP="00EE7114">
            <w:pPr>
              <w:pStyle w:val="ListBullet"/>
            </w:pPr>
            <w:r w:rsidRPr="00EE7114">
              <w:t>working and communicating effectively and positively with others involved in the work</w:t>
            </w:r>
          </w:p>
          <w:p w:rsidR="00000000" w:rsidRPr="00EE7114" w:rsidP="00EE7114">
            <w:pPr>
              <w:pStyle w:val="ListBullet"/>
            </w:pPr>
            <w:r w:rsidRPr="00EE7114">
              <w:t>ap</w:t>
            </w:r>
            <w:r w:rsidRPr="00EE7114">
              <w:t>plying, within authority, the requirements of the job or work role in relation to:</w:t>
            </w:r>
          </w:p>
          <w:p w:rsidR="00000000" w:rsidRPr="00EE7114" w:rsidP="00EE7114">
            <w:pPr>
              <w:pStyle w:val="ListBullet"/>
            </w:pPr>
            <w:r w:rsidRPr="00EE7114">
              <w:t>achieving production goals</w:t>
            </w:r>
          </w:p>
          <w:p w:rsidR="00000000" w:rsidRPr="00EE7114" w:rsidP="00EE7114">
            <w:pPr>
              <w:pStyle w:val="ListBullet"/>
            </w:pPr>
            <w:r w:rsidRPr="00EE7114">
              <w:t>achieving work quality goals</w:t>
            </w:r>
          </w:p>
          <w:p w:rsidR="00000000" w:rsidRPr="00EE7114" w:rsidP="00EE7114">
            <w:pPr>
              <w:pStyle w:val="ListBullet"/>
            </w:pPr>
            <w:r w:rsidRPr="00EE7114">
              <w:t>responding positively to changing work requirements</w:t>
            </w:r>
          </w:p>
          <w:p w:rsidR="00000000" w:rsidRPr="00EE7114" w:rsidP="00EE7114">
            <w:pPr>
              <w:pStyle w:val="ListBullet"/>
            </w:pPr>
            <w:r w:rsidRPr="00EE7114">
              <w:t>contributing effectively to cost reduction initiatives</w:t>
            </w:r>
          </w:p>
          <w:p w:rsidR="00000000" w:rsidRPr="00EE7114" w:rsidP="00EE7114">
            <w:pPr>
              <w:pStyle w:val="ListBullet"/>
            </w:pPr>
            <w:r w:rsidRPr="00EE7114">
              <w:t>effectivel</w:t>
            </w:r>
            <w:r w:rsidRPr="00EE7114">
              <w:t>y applying problem solving techniques</w:t>
            </w:r>
          </w:p>
          <w:p w:rsidR="00000000" w:rsidRPr="00EE7114" w:rsidP="00EE7114">
            <w:pPr>
              <w:pStyle w:val="ListBullet"/>
            </w:pPr>
            <w:r w:rsidRPr="00EE7114">
              <w:t>modify activities to cater for variations in organisation context and environment</w:t>
            </w:r>
          </w:p>
          <w:p w:rsidR="00000000" w:rsidRPr="00EE7114" w:rsidP="00EE7114">
            <w:pPr>
              <w:pStyle w:val="ListBullet"/>
            </w:pPr>
            <w:r w:rsidRPr="00EE7114">
              <w:t>interpret and communicate operational information</w:t>
            </w:r>
          </w:p>
          <w:p w:rsidR="00000000" w:rsidRPr="00EE7114" w:rsidP="00EE7114">
            <w:pPr>
              <w:pStyle w:val="ListBullet"/>
            </w:pPr>
            <w:r w:rsidRPr="00EE7114">
              <w:t>operate at least one type of load shifting equipment</w:t>
            </w:r>
          </w:p>
          <w:p w:rsidR="00000000" w:rsidRPr="00EE7114" w:rsidP="00EE7114">
            <w:pPr>
              <w:pStyle w:val="ListBullet"/>
            </w:pPr>
            <w:r w:rsidRPr="00EE7114">
              <w:t>employ OHS policy/legislation req</w:t>
            </w:r>
            <w:r w:rsidRPr="00EE7114">
              <w:t>uirements</w:t>
            </w:r>
          </w:p>
          <w:p w:rsidR="00000000" w:rsidRPr="00EE7114" w:rsidP="00EE7114">
            <w:pPr>
              <w:pStyle w:val="ListBullet"/>
            </w:pPr>
            <w:r w:rsidRPr="00EE7114">
              <w:t>demonstrate safe working practices including: stacking and moving components and materials</w:t>
            </w:r>
          </w:p>
          <w:p w:rsidR="00000000" w:rsidP="00EE7114">
            <w:pPr>
              <w:pStyle w:val="ListBullet"/>
              <w:rPr>
                <w:lang w:val="en-NZ"/>
              </w:rPr>
            </w:pPr>
            <w:r w:rsidRPr="00EE7114">
              <w:t>complete organisation documentation requirements - written / electronic.</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Bullet"/>
            </w:pPr>
            <w:r w:rsidRPr="00EE7114">
              <w:t>assessment of the competency should take place in a safe working environment in a passenger motor vehicle manufacturing plant or simulated environment using tools/equipment/machinery required for the production process without undue disruption to the produ</w:t>
            </w:r>
            <w:r w:rsidRPr="00EE7114">
              <w:t>ction process</w:t>
            </w:r>
          </w:p>
          <w:p w:rsidR="00000000" w:rsidP="00EE7114">
            <w:pPr>
              <w:pStyle w:val="ListBullet"/>
              <w:rPr>
                <w:lang w:val="en-NZ"/>
              </w:rPr>
            </w:pPr>
            <w:r w:rsidRPr="00EE7114">
              <w:t>assessment is to occur under standard and authorised work practices, safety requirements and environmental constraints.</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A range of assessment methods should be used to assess practical skills and knowledge. The following</w:t>
            </w:r>
            <w:r w:rsidRPr="00EE7114">
              <w:t xml:space="preserve"> examples are appropriate for this unit:</w:t>
            </w:r>
          </w:p>
          <w:p w:rsidR="00000000" w:rsidRPr="00EE7114" w:rsidP="00EE7114">
            <w:pPr>
              <w:pStyle w:val="ListBullet"/>
            </w:pPr>
            <w:r w:rsidRPr="00EE7114">
              <w:t>assessment methods must confirm consistency and accuracy of performance (over time and in a range of organisation relevant contexts) together with application of underpinning knowledge</w:t>
            </w:r>
          </w:p>
          <w:p w:rsidR="00000000" w:rsidRPr="00EE7114" w:rsidP="00EE7114">
            <w:pPr>
              <w:pStyle w:val="ListBullet"/>
            </w:pPr>
            <w:r w:rsidRPr="00EE7114">
              <w:t>assessment methods must be by</w:t>
            </w:r>
            <w:r w:rsidRPr="00EE7114">
              <w:t xml:space="preserve"> direct observation of tasks and include questioning on underpinning knowledge to ensure its correct interpretation and application</w:t>
            </w:r>
          </w:p>
          <w:p w:rsidR="00000000" w:rsidRPr="00EE7114" w:rsidP="00EE7114">
            <w:pPr>
              <w:pStyle w:val="ListBullet"/>
            </w:pPr>
            <w:r w:rsidRPr="00EE7114">
              <w:t>assessment may be applied under project related conditions (real or simulated) and require evidence of process</w:t>
            </w:r>
          </w:p>
          <w:p w:rsidR="00000000" w:rsidRPr="00EE7114" w:rsidP="00EE7114">
            <w:pPr>
              <w:pStyle w:val="ListBullet"/>
            </w:pPr>
            <w:r w:rsidRPr="00EE7114">
              <w:t>assessment mu</w:t>
            </w:r>
            <w:r w:rsidRPr="00EE7114">
              <w:t>st confirm a reasonable inference that competency is able not only to be satisfied under the particular circumstance, but is able to be transferred to other circumstances.</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11" w:name="O_429875"/>
      <w:bookmarkEnd w:id="11"/>
      <w:r w:rsidRPr="00EE7114">
        <w:t>Range Statement</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RANGE STATEMENT</w:t>
            </w:r>
          </w:p>
        </w:tc>
      </w:tr>
      <w:tr w:rsidTr="000F275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t>The range statement relates to the unit of competency as a whole. It allows for different work environments and situations that may affect performance. Bold italicised wording in the Performance Criteria is detailed below. Add any essential operating condi</w:t>
            </w:r>
            <w:r w:rsidRPr="00EE7114">
              <w:t>tions that may be present with training and assessment depending on the work situation, needs of the candidate, accessibility of the item, and local industry and regional contexts.</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BoldandItalics"/>
              </w:rPr>
              <w:t>OHS requirements</w:t>
            </w:r>
            <w:r w:rsidRPr="00EE711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t>Legislation and regulations, organisational</w:t>
            </w:r>
            <w:r w:rsidRPr="00EE7114">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EE7114">
              <w:t>ardous materials and substances and manual handling procedures including lifting and carrying.</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BoldandItalics"/>
              </w:rPr>
              <w:t>Organisation</w:t>
            </w:r>
            <w:r w:rsidRPr="00EE7114">
              <w:t xml:space="preserve"> </w:t>
            </w:r>
            <w:r w:rsidRPr="00EE7114">
              <w:rPr>
                <w:rStyle w:val="BoldandItalics"/>
              </w:rPr>
              <w:t>requirements</w:t>
            </w:r>
            <w:r w:rsidRPr="00EE711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Bullet"/>
            </w:pPr>
            <w:r w:rsidRPr="00EE7114">
              <w:t>access and equity principles and practices</w:t>
            </w:r>
          </w:p>
          <w:p w:rsidR="00000000" w:rsidRPr="00EE7114" w:rsidP="00EE7114">
            <w:pPr>
              <w:pStyle w:val="ListBullet"/>
            </w:pPr>
            <w:r w:rsidRPr="00EE7114">
              <w:t>environmental management (waste disposal, recycling and re-use guidelines)</w:t>
            </w:r>
          </w:p>
          <w:p w:rsidR="00000000" w:rsidRPr="00EE7114" w:rsidP="00EE7114">
            <w:pPr>
              <w:pStyle w:val="ListBullet"/>
            </w:pPr>
            <w:r w:rsidRPr="00EE7114">
              <w:t>emergency and evacuation procedures</w:t>
            </w:r>
          </w:p>
          <w:p w:rsidR="00000000" w:rsidRPr="00EE7114" w:rsidP="00EE7114">
            <w:pPr>
              <w:pStyle w:val="ListBullet"/>
            </w:pPr>
            <w:r w:rsidRPr="00EE7114">
              <w:t>equipment use procedures</w:t>
            </w:r>
          </w:p>
          <w:p w:rsidR="00000000" w:rsidRPr="00EE7114" w:rsidP="00EE7114">
            <w:pPr>
              <w:pStyle w:val="ListBullet"/>
            </w:pPr>
            <w:r w:rsidRPr="00EE7114">
              <w:t>ethical standards</w:t>
            </w:r>
          </w:p>
          <w:p w:rsidR="00000000" w:rsidRPr="00EE7114" w:rsidP="00EE7114">
            <w:pPr>
              <w:pStyle w:val="ListBullet"/>
            </w:pPr>
            <w:r w:rsidRPr="00EE7114">
              <w:t>legal obligations</w:t>
            </w:r>
          </w:p>
          <w:p w:rsidR="00000000" w:rsidRPr="00EE7114" w:rsidP="00EE7114">
            <w:pPr>
              <w:pStyle w:val="ListBullet"/>
            </w:pPr>
            <w:r w:rsidRPr="00EE7114">
              <w:t>maintenance and storage procedures</w:t>
            </w:r>
          </w:p>
          <w:p w:rsidR="00000000" w:rsidRPr="00EE7114" w:rsidP="00EE7114">
            <w:pPr>
              <w:pStyle w:val="ListBullet"/>
            </w:pPr>
            <w:r w:rsidRPr="00EE7114">
              <w:t>OHS requirements</w:t>
            </w:r>
          </w:p>
          <w:p w:rsidR="00000000" w:rsidRPr="00EE7114" w:rsidP="00EE7114">
            <w:pPr>
              <w:pStyle w:val="ListBullet"/>
            </w:pPr>
            <w:r w:rsidRPr="00EE7114">
              <w:t>organisational and site guidelines</w:t>
            </w:r>
          </w:p>
          <w:p w:rsidR="00000000" w:rsidRPr="00EE7114" w:rsidP="00EE7114">
            <w:pPr>
              <w:pStyle w:val="ListBullet"/>
            </w:pPr>
            <w:r w:rsidRPr="00EE7114">
              <w:t>policies and procedures relating to own role and responsibility</w:t>
            </w:r>
          </w:p>
          <w:p w:rsidR="00000000" w:rsidRPr="00EE7114" w:rsidP="00EE7114">
            <w:pPr>
              <w:pStyle w:val="ListBullet"/>
            </w:pPr>
            <w:r w:rsidRPr="00EE7114">
              <w:t>procedur</w:t>
            </w:r>
            <w:r w:rsidRPr="00EE7114">
              <w:t>al manuals</w:t>
            </w:r>
          </w:p>
          <w:p w:rsidR="00000000" w:rsidRPr="00EE7114" w:rsidP="00EE7114">
            <w:pPr>
              <w:pStyle w:val="ListBullet"/>
            </w:pPr>
            <w:r w:rsidRPr="00EE7114">
              <w:t>quality assurance guidelines</w:t>
            </w:r>
          </w:p>
          <w:p w:rsidR="00000000" w:rsidRPr="00EE7114" w:rsidP="00EE7114">
            <w:pPr>
              <w:pStyle w:val="ListBullet"/>
            </w:pPr>
            <w:r w:rsidRPr="00EE7114">
              <w:t>quality and continuous improvement processes and standards</w:t>
            </w:r>
          </w:p>
          <w:p w:rsidR="00000000" w:rsidP="00EE7114">
            <w:pPr>
              <w:pStyle w:val="ListBullet"/>
              <w:rPr>
                <w:lang w:val="en-NZ"/>
              </w:rPr>
            </w:pPr>
            <w:r w:rsidRPr="00EE7114">
              <w:t>recording and reporting guidelines.</w:t>
            </w:r>
          </w:p>
        </w:tc>
      </w:tr>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BoldandItalics"/>
              </w:rPr>
              <w:t>Equipment</w:t>
            </w:r>
            <w:r w:rsidRPr="00EE711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ListBullet"/>
            </w:pPr>
            <w:r w:rsidRPr="00EE7114">
              <w:t>pallet trucks</w:t>
            </w:r>
          </w:p>
          <w:p w:rsidR="00000000" w:rsidRPr="00EE7114" w:rsidP="00EE7114">
            <w:pPr>
              <w:pStyle w:val="ListBullet"/>
            </w:pPr>
            <w:r w:rsidRPr="00EE7114">
              <w:t>hand cranes</w:t>
            </w:r>
          </w:p>
          <w:p w:rsidR="00000000" w:rsidRPr="00EE7114" w:rsidP="00EE7114">
            <w:pPr>
              <w:pStyle w:val="ListBullet"/>
            </w:pPr>
            <w:r w:rsidRPr="00EE7114">
              <w:t>blocks and tackles</w:t>
            </w:r>
          </w:p>
          <w:p w:rsidR="00000000" w:rsidRPr="00EE7114" w:rsidP="00EE7114">
            <w:pPr>
              <w:pStyle w:val="ListBullet"/>
            </w:pPr>
            <w:r w:rsidRPr="00EE7114">
              <w:t>store travelling cranes</w:t>
            </w:r>
          </w:p>
          <w:p w:rsidR="00000000" w:rsidRPr="00EE7114" w:rsidP="00EE7114">
            <w:pPr>
              <w:pStyle w:val="ListBullet"/>
            </w:pPr>
            <w:r w:rsidRPr="00EE7114">
              <w:t>trolley jacks.</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12" w:name="O_429878"/>
      <w:bookmarkEnd w:id="12"/>
      <w:r w:rsidRPr="00EE7114">
        <w:t>Unit Sector(s)</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Support and Logistics</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13" w:name="O_429866"/>
      <w:bookmarkEnd w:id="13"/>
      <w:r w:rsidRPr="00EE7114">
        <w:t>Competency field</w:t>
      </w:r>
    </w:p>
    <w:tbl>
      <w:tblPr>
        <w:tblW w:w="9639" w:type="dxa"/>
        <w:tblLayout w:type="fixed"/>
        <w:tblCellMar>
          <w:left w:w="62" w:type="dxa"/>
          <w:right w:w="62" w:type="dxa"/>
        </w:tblCellMar>
        <w:tblLook w:val="0000"/>
      </w:tblPr>
      <w:tblGrid>
        <w:gridCol w:w="2977"/>
        <w:gridCol w:w="6662"/>
      </w:tblGrid>
      <w:tr w:rsidTr="000F275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114">
            <w:pPr>
              <w:pStyle w:val="BodyText"/>
              <w:rPr>
                <w:lang w:val="en-NZ"/>
              </w:rPr>
            </w:pPr>
            <w:r w:rsidRPr="00EE711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114" w:rsidP="00EE7114">
            <w:pPr>
              <w:pStyle w:val="BodyText"/>
            </w:pPr>
            <w:r w:rsidRPr="00EE7114">
              <w:t>Manufacturing - Common</w:t>
            </w:r>
          </w:p>
        </w:tc>
      </w:tr>
    </w:tbl>
    <w:p w:rsidR="00000000" w:rsidRPr="00EE7114" w:rsidP="00EE7114">
      <w:pPr>
        <w:pStyle w:val="BodyText"/>
      </w:pPr>
    </w:p>
    <w:p w:rsidR="00000000" w:rsidRPr="00EE7114" w:rsidP="00EE7114">
      <w:pPr>
        <w:pStyle w:val="AllowPageBreak"/>
      </w:pPr>
    </w:p>
    <w:p w:rsidR="00000000" w:rsidRPr="00EE7114" w:rsidP="00EE7114">
      <w:pPr>
        <w:pStyle w:val="Heading1"/>
      </w:pPr>
      <w:bookmarkStart w:id="14" w:name="O_429867"/>
      <w:bookmarkEnd w:id="14"/>
      <w:r w:rsidRPr="00EE7114">
        <w:t>Co-requisite units</w:t>
      </w:r>
    </w:p>
    <w:p w:rsidR="00000000" w:rsidRPr="00EE7114" w:rsidP="00EE7114">
      <w:pPr>
        <w:pStyle w:val="BodyText"/>
      </w:pPr>
      <w:r w:rsidRPr="00EE7114">
        <w:t>Not applicable.</w:t>
      </w:r>
    </w:p>
    <w:p w:rsidR="00000000" w:rsidRPr="00EE7114" w:rsidP="00EE7114"/>
    <w:sectPr w:rsidSect="00EE7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275E" w:rsidP="000F27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5E" w:rsidP="00EE71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275E" w:rsidP="00EE71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F275E" w:rsidP="00EE71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14" w:rsidRPr="000F275E" w:rsidP="000F27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75E" w:rsidP="00EE7114">
    <w:pPr>
      <w:pStyle w:val="Header"/>
      <w:framePr w:wrap="around"/>
    </w:pPr>
    <w:r>
      <w:fldChar w:fldCharType="begin"/>
    </w:r>
    <w:r>
      <w:instrText xml:space="preserve"> TITLE   \* MERGEFORMAT </w:instrText>
    </w:r>
    <w:r>
      <w:fldChar w:fldCharType="separate"/>
    </w:r>
    <w:r>
      <w:t>AUMABA3002 Operate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F275E" w:rsidP="00EE71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124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EB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1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114"/>
    <w:pPr>
      <w:spacing w:before="360" w:after="60"/>
      <w:outlineLvl w:val="0"/>
    </w:pPr>
    <w:rPr>
      <w:sz w:val="32"/>
    </w:rPr>
  </w:style>
  <w:style w:type="paragraph" w:styleId="Heading2">
    <w:name w:val="heading 2"/>
    <w:basedOn w:val="HeadingBase"/>
    <w:next w:val="BodyText"/>
    <w:link w:val="Heading2Char"/>
    <w:qFormat/>
    <w:rsid w:val="00EE7114"/>
    <w:pPr>
      <w:keepLines/>
      <w:spacing w:before="240" w:after="120"/>
      <w:outlineLvl w:val="1"/>
    </w:pPr>
    <w:rPr>
      <w:sz w:val="28"/>
      <w:szCs w:val="40"/>
    </w:rPr>
  </w:style>
  <w:style w:type="paragraph" w:styleId="Heading3">
    <w:name w:val="heading 3"/>
    <w:basedOn w:val="HeadingBase"/>
    <w:next w:val="BodyText"/>
    <w:link w:val="Heading3Char"/>
    <w:qFormat/>
    <w:rsid w:val="00EE7114"/>
    <w:pPr>
      <w:spacing w:before="180" w:after="120"/>
      <w:outlineLvl w:val="2"/>
    </w:pPr>
    <w:rPr>
      <w:spacing w:val="-10"/>
      <w:kern w:val="32"/>
    </w:rPr>
  </w:style>
  <w:style w:type="paragraph" w:styleId="Heading4">
    <w:name w:val="heading 4"/>
    <w:basedOn w:val="HeadingBase"/>
    <w:next w:val="BodyText"/>
    <w:link w:val="Heading4Char"/>
    <w:qFormat/>
    <w:rsid w:val="00EE7114"/>
    <w:pPr>
      <w:spacing w:before="160" w:after="120"/>
      <w:outlineLvl w:val="3"/>
    </w:pPr>
    <w:rPr>
      <w:sz w:val="22"/>
    </w:rPr>
  </w:style>
  <w:style w:type="paragraph" w:styleId="Heading5">
    <w:name w:val="heading 5"/>
    <w:basedOn w:val="HeadingBase"/>
    <w:next w:val="Normal"/>
    <w:link w:val="Heading5Char"/>
    <w:qFormat/>
    <w:rsid w:val="00EE7114"/>
    <w:pPr>
      <w:spacing w:before="80"/>
      <w:outlineLvl w:val="4"/>
    </w:pPr>
    <w:rPr>
      <w:color w:val="918585"/>
      <w:sz w:val="20"/>
    </w:rPr>
  </w:style>
  <w:style w:type="paragraph" w:styleId="Heading6">
    <w:name w:val="heading 6"/>
    <w:basedOn w:val="HeadingBase"/>
    <w:next w:val="Normal"/>
    <w:link w:val="Heading6Char"/>
    <w:qFormat/>
    <w:rsid w:val="00EE7114"/>
    <w:pPr>
      <w:spacing w:before="60"/>
      <w:outlineLvl w:val="5"/>
    </w:pPr>
    <w:rPr>
      <w:color w:val="918585"/>
      <w:sz w:val="20"/>
    </w:rPr>
  </w:style>
  <w:style w:type="paragraph" w:styleId="Heading7">
    <w:name w:val="heading 7"/>
    <w:basedOn w:val="Normal"/>
    <w:next w:val="Normal"/>
    <w:link w:val="Heading7Char"/>
    <w:qFormat/>
    <w:rsid w:val="00EE7114"/>
    <w:pPr>
      <w:ind w:left="720"/>
      <w:outlineLvl w:val="6"/>
    </w:pPr>
    <w:rPr>
      <w:i/>
    </w:rPr>
  </w:style>
  <w:style w:type="paragraph" w:styleId="Heading8">
    <w:name w:val="heading 8"/>
    <w:basedOn w:val="Normal"/>
    <w:next w:val="Normal"/>
    <w:link w:val="Heading8Char"/>
    <w:qFormat/>
    <w:rsid w:val="00EE7114"/>
    <w:pPr>
      <w:ind w:left="720"/>
      <w:outlineLvl w:val="7"/>
    </w:pPr>
    <w:rPr>
      <w:i/>
    </w:rPr>
  </w:style>
  <w:style w:type="paragraph" w:styleId="Heading9">
    <w:name w:val="heading 9"/>
    <w:basedOn w:val="Normal"/>
    <w:next w:val="Normal"/>
    <w:link w:val="Heading9Char"/>
    <w:qFormat/>
    <w:rsid w:val="00EE7114"/>
    <w:pPr>
      <w:ind w:left="720"/>
      <w:outlineLvl w:val="8"/>
    </w:pPr>
    <w:rPr>
      <w:i/>
    </w:rPr>
  </w:style>
  <w:style w:type="character" w:default="1" w:styleId="DefaultParagraphFont">
    <w:name w:val="Default Paragraph Font"/>
    <w:uiPriority w:val="1"/>
    <w:unhideWhenUsed/>
    <w:rsid w:val="00EE7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114"/>
  </w:style>
  <w:style w:type="character" w:customStyle="1" w:styleId="Heading1Char">
    <w:name w:val="Heading 1 Char"/>
    <w:basedOn w:val="DefaultParagraphFont"/>
    <w:link w:val="Heading1"/>
    <w:rsid w:val="00EE7114"/>
    <w:rPr>
      <w:rFonts w:ascii="Times New Roman" w:eastAsia="Times New Roman" w:hAnsi="Times New Roman" w:cs="Times New Roman"/>
      <w:b/>
      <w:sz w:val="32"/>
      <w:szCs w:val="20"/>
      <w:lang w:eastAsia="en-US"/>
    </w:rPr>
  </w:style>
  <w:style w:type="paragraph" w:styleId="BodyText">
    <w:name w:val="Body Text"/>
    <w:basedOn w:val="Normal"/>
    <w:link w:val="BodyTextChar"/>
    <w:rsid w:val="00EE71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114"/>
    <w:rPr>
      <w:rFonts w:ascii="Times New Roman" w:eastAsia="Times New Roman" w:hAnsi="Times New Roman" w:cs="Times New Roman"/>
      <w:sz w:val="24"/>
      <w:lang w:eastAsia="en-US"/>
    </w:rPr>
  </w:style>
  <w:style w:type="paragraph" w:styleId="Footer">
    <w:name w:val="footer"/>
    <w:basedOn w:val="Normal"/>
    <w:link w:val="FooterChar"/>
    <w:rsid w:val="00EE7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114"/>
    <w:rPr>
      <w:rFonts w:ascii="Times New Roman" w:eastAsia="Times New Roman" w:hAnsi="Times New Roman" w:cs="Times New Roman"/>
      <w:sz w:val="16"/>
      <w:lang w:eastAsia="en-US"/>
    </w:rPr>
  </w:style>
  <w:style w:type="paragraph" w:styleId="List">
    <w:name w:val="List"/>
    <w:basedOn w:val="BodyText"/>
    <w:next w:val="BodyText"/>
    <w:rsid w:val="00EE7114"/>
    <w:pPr>
      <w:tabs>
        <w:tab w:val="left" w:pos="340"/>
      </w:tabs>
      <w:spacing w:before="60" w:after="60"/>
      <w:ind w:left="340" w:hanging="340"/>
    </w:pPr>
  </w:style>
  <w:style w:type="paragraph" w:styleId="ListBullet">
    <w:name w:val="List Bullet"/>
    <w:basedOn w:val="List"/>
    <w:rsid w:val="00EE7114"/>
    <w:pPr>
      <w:numPr>
        <w:numId w:val="12"/>
      </w:numPr>
      <w:tabs>
        <w:tab w:val="clear" w:pos="340"/>
      </w:tabs>
      <w:spacing w:before="40" w:after="40"/>
    </w:pPr>
  </w:style>
  <w:style w:type="character" w:customStyle="1" w:styleId="SpecialBold">
    <w:name w:val="Special Bold"/>
    <w:basedOn w:val="DefaultParagraphFont"/>
    <w:rsid w:val="00EE7114"/>
    <w:rPr>
      <w:b/>
      <w:spacing w:val="0"/>
    </w:rPr>
  </w:style>
  <w:style w:type="paragraph" w:customStyle="1" w:styleId="SuperHeading">
    <w:name w:val="SuperHeading"/>
    <w:basedOn w:val="Normal"/>
    <w:rsid w:val="00EE7114"/>
    <w:pPr>
      <w:spacing w:before="240" w:after="120"/>
      <w:outlineLvl w:val="0"/>
    </w:pPr>
    <w:rPr>
      <w:rFonts w:ascii="Times New Roman" w:hAnsi="Times New Roman"/>
      <w:b/>
      <w:sz w:val="28"/>
    </w:rPr>
  </w:style>
  <w:style w:type="paragraph" w:customStyle="1" w:styleId="AllowPageBreak">
    <w:name w:val="AllowPageBreak"/>
    <w:rsid w:val="00EE71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7114"/>
    <w:pPr>
      <w:tabs>
        <w:tab w:val="left" w:pos="680"/>
      </w:tabs>
      <w:spacing w:before="60" w:after="60"/>
      <w:ind w:left="680" w:hanging="340"/>
    </w:pPr>
  </w:style>
  <w:style w:type="character" w:customStyle="1" w:styleId="BoldandItalics">
    <w:name w:val="Bold and Italics"/>
    <w:qFormat/>
    <w:rsid w:val="00EE7114"/>
    <w:rPr>
      <w:b/>
      <w:i/>
      <w:u w:val="none"/>
    </w:rPr>
  </w:style>
  <w:style w:type="character" w:customStyle="1" w:styleId="Heading2Char">
    <w:name w:val="Heading 2 Char"/>
    <w:basedOn w:val="DefaultParagraphFont"/>
    <w:link w:val="Heading2"/>
    <w:rsid w:val="00EE7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1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1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114"/>
    <w:rPr>
      <w:rFonts w:ascii="Courier New" w:eastAsia="Times New Roman" w:hAnsi="Courier New" w:cs="Times New Roman"/>
      <w:i/>
      <w:szCs w:val="20"/>
      <w:lang w:eastAsia="en-US"/>
    </w:rPr>
  </w:style>
  <w:style w:type="paragraph" w:customStyle="1" w:styleId="HeadingBase">
    <w:name w:val="Heading Base"/>
    <w:rsid w:val="00EE7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114"/>
    <w:pPr>
      <w:tabs>
        <w:tab w:val="right" w:leader="dot" w:pos="9072"/>
      </w:tabs>
      <w:ind w:left="567"/>
    </w:pPr>
    <w:rPr>
      <w:szCs w:val="22"/>
    </w:rPr>
  </w:style>
  <w:style w:type="paragraph" w:customStyle="1" w:styleId="TOCBase">
    <w:name w:val="TOC Base"/>
    <w:rsid w:val="00EE7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114"/>
    <w:pPr>
      <w:tabs>
        <w:tab w:val="right" w:leader="dot" w:pos="9072"/>
      </w:tabs>
      <w:spacing w:before="40" w:after="40"/>
      <w:ind w:left="284"/>
    </w:pPr>
    <w:rPr>
      <w:rFonts w:ascii="Times New Roman" w:hAnsi="Times New Roman"/>
    </w:rPr>
  </w:style>
  <w:style w:type="paragraph" w:styleId="TOC1">
    <w:name w:val="toc 1"/>
    <w:basedOn w:val="TOCBase"/>
    <w:next w:val="Normal"/>
    <w:rsid w:val="00EE71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114"/>
    <w:pPr>
      <w:spacing w:before="5040"/>
      <w:jc w:val="center"/>
    </w:pPr>
    <w:rPr>
      <w:sz w:val="48"/>
      <w:szCs w:val="72"/>
      <w:lang w:val="en-US"/>
    </w:rPr>
  </w:style>
  <w:style w:type="character" w:customStyle="1" w:styleId="TitleChar">
    <w:name w:val="Title Char"/>
    <w:basedOn w:val="DefaultParagraphFont"/>
    <w:link w:val="Title"/>
    <w:rsid w:val="00EE7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114"/>
    <w:pPr>
      <w:tabs>
        <w:tab w:val="left" w:pos="3600"/>
        <w:tab w:val="left" w:pos="3958"/>
      </w:tabs>
    </w:pPr>
  </w:style>
  <w:style w:type="paragraph" w:customStyle="1" w:styleId="Note">
    <w:name w:val="Note"/>
    <w:basedOn w:val="BodyText"/>
    <w:rsid w:val="00EE7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114"/>
    <w:pPr>
      <w:framePr w:wrap="auto" w:hAnchor="text" w:y="6049"/>
    </w:pPr>
    <w:rPr>
      <w:color w:val="000000"/>
      <w:sz w:val="40"/>
    </w:rPr>
  </w:style>
  <w:style w:type="paragraph" w:customStyle="1" w:styleId="TOCTitle">
    <w:name w:val="TOCTitle"/>
    <w:basedOn w:val="Heading1"/>
    <w:rsid w:val="00EE7114"/>
    <w:pPr>
      <w:spacing w:after="240"/>
      <w:jc w:val="center"/>
      <w:outlineLvl w:val="9"/>
    </w:pPr>
    <w:rPr>
      <w:caps/>
    </w:rPr>
  </w:style>
  <w:style w:type="paragraph" w:customStyle="1" w:styleId="Version">
    <w:name w:val="Version"/>
    <w:rsid w:val="00EE71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7114"/>
    <w:pPr>
      <w:numPr>
        <w:numId w:val="13"/>
      </w:numPr>
      <w:tabs>
        <w:tab w:val="clear" w:pos="680"/>
      </w:tabs>
    </w:pPr>
  </w:style>
  <w:style w:type="paragraph" w:styleId="Index1">
    <w:name w:val="index 1"/>
    <w:basedOn w:val="Normal"/>
    <w:next w:val="Normal"/>
    <w:semiHidden/>
    <w:rsid w:val="00EE7114"/>
    <w:pPr>
      <w:keepNext w:val="0"/>
      <w:tabs>
        <w:tab w:val="right" w:pos="4176"/>
      </w:tabs>
      <w:ind w:left="198" w:hanging="198"/>
    </w:pPr>
    <w:rPr>
      <w:rFonts w:ascii="Garamond" w:hAnsi="Garamond"/>
    </w:rPr>
  </w:style>
  <w:style w:type="paragraph" w:styleId="IndexHeading">
    <w:name w:val="index heading"/>
    <w:basedOn w:val="Normal"/>
    <w:next w:val="Index1"/>
    <w:semiHidden/>
    <w:rsid w:val="00EE7114"/>
    <w:pPr>
      <w:spacing w:before="120" w:after="120"/>
    </w:pPr>
    <w:rPr>
      <w:rFonts w:ascii="Arial" w:hAnsi="Arial"/>
      <w:b/>
      <w:color w:val="918585"/>
      <w:sz w:val="24"/>
    </w:rPr>
  </w:style>
  <w:style w:type="paragraph" w:styleId="Header">
    <w:name w:val="header"/>
    <w:basedOn w:val="Normal"/>
    <w:link w:val="HeaderChar"/>
    <w:rsid w:val="00EE7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114"/>
    <w:rPr>
      <w:rFonts w:ascii="Times New Roman" w:eastAsia="Times New Roman" w:hAnsi="Times New Roman" w:cs="Times New Roman"/>
      <w:sz w:val="16"/>
      <w:szCs w:val="20"/>
      <w:lang w:val="en-GB" w:eastAsia="en-US"/>
    </w:rPr>
  </w:style>
  <w:style w:type="paragraph" w:customStyle="1" w:styleId="Chapter">
    <w:name w:val="Chapter"/>
    <w:basedOn w:val="Normal"/>
    <w:rsid w:val="00EE7114"/>
    <w:pPr>
      <w:spacing w:before="240"/>
    </w:pPr>
    <w:rPr>
      <w:rFonts w:ascii="Times New Roman" w:hAnsi="Times New Roman"/>
      <w:smallCaps/>
      <w:spacing w:val="80"/>
      <w:sz w:val="28"/>
    </w:rPr>
  </w:style>
  <w:style w:type="paragraph" w:customStyle="1" w:styleId="InChapter">
    <w:name w:val="InChapter"/>
    <w:basedOn w:val="Heading3"/>
    <w:rsid w:val="00EE7114"/>
    <w:pPr>
      <w:spacing w:after="240"/>
      <w:outlineLvl w:val="9"/>
    </w:pPr>
    <w:rPr>
      <w:noProof/>
    </w:rPr>
  </w:style>
  <w:style w:type="paragraph" w:styleId="Index2">
    <w:name w:val="index 2"/>
    <w:basedOn w:val="Normal"/>
    <w:next w:val="Normal"/>
    <w:semiHidden/>
    <w:rsid w:val="00EE7114"/>
    <w:pPr>
      <w:tabs>
        <w:tab w:val="right" w:pos="4176"/>
      </w:tabs>
      <w:ind w:left="568" w:hanging="284"/>
    </w:pPr>
    <w:rPr>
      <w:rFonts w:ascii="Garamond" w:hAnsi="Garamond"/>
    </w:rPr>
  </w:style>
  <w:style w:type="paragraph" w:customStyle="1" w:styleId="Byline">
    <w:name w:val="Byline"/>
    <w:rsid w:val="00EE7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114"/>
    <w:pPr>
      <w:tabs>
        <w:tab w:val="clear" w:pos="3600"/>
        <w:tab w:val="clear" w:pos="3958"/>
      </w:tabs>
      <w:jc w:val="right"/>
    </w:pPr>
  </w:style>
  <w:style w:type="character" w:styleId="Emphasis">
    <w:name w:val="Emphasis"/>
    <w:basedOn w:val="DefaultParagraphFont"/>
    <w:qFormat/>
    <w:rsid w:val="00EE7114"/>
    <w:rPr>
      <w:i/>
    </w:rPr>
  </w:style>
  <w:style w:type="paragraph" w:styleId="Caption">
    <w:name w:val="caption"/>
    <w:basedOn w:val="BodyText"/>
    <w:next w:val="Normal"/>
    <w:qFormat/>
    <w:rsid w:val="00EE7114"/>
    <w:pPr>
      <w:framePr w:w="2268" w:hSpace="181" w:vSpace="181" w:wrap="around" w:vAnchor="text" w:hAnchor="page" w:x="1135" w:y="285" w:anchorLock="1"/>
    </w:pPr>
    <w:rPr>
      <w:i/>
    </w:rPr>
  </w:style>
  <w:style w:type="paragraph" w:customStyle="1" w:styleId="MiniTOCTitle">
    <w:name w:val="MiniTOCTitle"/>
    <w:basedOn w:val="Heading4"/>
    <w:rsid w:val="00EE7114"/>
    <w:pPr>
      <w:spacing w:before="240"/>
      <w:outlineLvl w:val="9"/>
    </w:pPr>
    <w:rPr>
      <w:noProof/>
      <w:sz w:val="24"/>
    </w:rPr>
  </w:style>
  <w:style w:type="paragraph" w:customStyle="1" w:styleId="MiniTOCItem">
    <w:name w:val="MiniTOCItem"/>
    <w:basedOn w:val="ListBullet"/>
    <w:rsid w:val="00EE7114"/>
    <w:pPr>
      <w:numPr>
        <w:numId w:val="0"/>
      </w:numPr>
      <w:tabs>
        <w:tab w:val="right" w:leader="dot" w:pos="6521"/>
      </w:tabs>
      <w:spacing w:before="0" w:after="0"/>
    </w:pPr>
  </w:style>
  <w:style w:type="paragraph" w:customStyle="1" w:styleId="TOFTitle">
    <w:name w:val="TOFTitle"/>
    <w:basedOn w:val="TOCTitle"/>
    <w:rsid w:val="00EE7114"/>
  </w:style>
  <w:style w:type="paragraph" w:styleId="TableofFigures">
    <w:name w:val="table of figures"/>
    <w:basedOn w:val="Normal"/>
    <w:next w:val="Normal"/>
    <w:semiHidden/>
    <w:rsid w:val="00EE7114"/>
    <w:pPr>
      <w:tabs>
        <w:tab w:val="right" w:leader="dot" w:pos="9072"/>
      </w:tabs>
      <w:ind w:left="970" w:hanging="403"/>
    </w:pPr>
    <w:rPr>
      <w:rFonts w:ascii="Times New Roman" w:hAnsi="Times New Roman"/>
      <w:b/>
    </w:rPr>
  </w:style>
  <w:style w:type="paragraph" w:styleId="ListNumber">
    <w:name w:val="List Number"/>
    <w:basedOn w:val="List"/>
    <w:rsid w:val="00EE7114"/>
    <w:pPr>
      <w:numPr>
        <w:numId w:val="10"/>
      </w:numPr>
    </w:pPr>
  </w:style>
  <w:style w:type="character" w:customStyle="1" w:styleId="WingdingSymbols">
    <w:name w:val="Wingding Symbols"/>
    <w:rsid w:val="00EE7114"/>
    <w:rPr>
      <w:rFonts w:ascii="Wingdings" w:hAnsi="Wingdings"/>
    </w:rPr>
  </w:style>
  <w:style w:type="paragraph" w:customStyle="1" w:styleId="TableHeading">
    <w:name w:val="Table Heading"/>
    <w:basedOn w:val="HeadingBase"/>
    <w:rsid w:val="00EE7114"/>
    <w:pPr>
      <w:keepLines/>
      <w:pBdr>
        <w:bottom w:val="single" w:sz="6" w:space="1" w:color="918585"/>
      </w:pBdr>
      <w:spacing w:before="240"/>
    </w:pPr>
  </w:style>
  <w:style w:type="character" w:customStyle="1" w:styleId="HotSpot">
    <w:name w:val="HotSpot"/>
    <w:rsid w:val="00EE7114"/>
    <w:rPr>
      <w:color w:val="0033CC"/>
      <w:u w:val="none"/>
    </w:rPr>
  </w:style>
  <w:style w:type="paragraph" w:customStyle="1" w:styleId="BodyTextRight">
    <w:name w:val="Body Text Right"/>
    <w:basedOn w:val="BodyText"/>
    <w:rsid w:val="00EE7114"/>
    <w:pPr>
      <w:spacing w:before="0" w:after="0"/>
      <w:jc w:val="right"/>
    </w:pPr>
  </w:style>
  <w:style w:type="paragraph" w:styleId="Index3">
    <w:name w:val="index 3"/>
    <w:basedOn w:val="ListNumber2"/>
    <w:next w:val="Normal"/>
    <w:semiHidden/>
    <w:rsid w:val="00EE7114"/>
    <w:pPr>
      <w:numPr>
        <w:numId w:val="0"/>
      </w:numPr>
      <w:tabs>
        <w:tab w:val="right" w:leader="dot" w:pos="4176"/>
      </w:tabs>
    </w:pPr>
  </w:style>
  <w:style w:type="paragraph" w:styleId="ListNumber2">
    <w:name w:val="List Number 2"/>
    <w:basedOn w:val="List2"/>
    <w:rsid w:val="00EE7114"/>
    <w:pPr>
      <w:numPr>
        <w:numId w:val="9"/>
      </w:numPr>
      <w:tabs>
        <w:tab w:val="clear" w:pos="1060"/>
      </w:tabs>
    </w:pPr>
  </w:style>
  <w:style w:type="paragraph" w:customStyle="1" w:styleId="MarginNote">
    <w:name w:val="Margin Note"/>
    <w:basedOn w:val="BodyText"/>
    <w:rsid w:val="00EE7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1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114"/>
    <w:rPr>
      <w:sz w:val="32"/>
    </w:rPr>
  </w:style>
  <w:style w:type="paragraph" w:customStyle="1" w:styleId="HeadingProcedure">
    <w:name w:val="Heading Procedure"/>
    <w:basedOn w:val="HeadingBase"/>
    <w:next w:val="Normal"/>
    <w:rsid w:val="00EE7114"/>
    <w:pPr>
      <w:tabs>
        <w:tab w:val="left" w:pos="0"/>
      </w:tabs>
      <w:spacing w:before="120" w:after="60"/>
    </w:pPr>
    <w:rPr>
      <w:i/>
      <w:color w:val="918585"/>
      <w:sz w:val="22"/>
    </w:rPr>
  </w:style>
  <w:style w:type="paragraph" w:customStyle="1" w:styleId="TableBodyText">
    <w:name w:val="Table Body Text"/>
    <w:basedOn w:val="BodyText"/>
    <w:rsid w:val="00EE7114"/>
    <w:pPr>
      <w:spacing w:before="60" w:after="60"/>
    </w:pPr>
  </w:style>
  <w:style w:type="paragraph" w:styleId="ListContinue">
    <w:name w:val="List Continue"/>
    <w:basedOn w:val="List"/>
    <w:rsid w:val="00EE7114"/>
    <w:pPr>
      <w:ind w:firstLine="0"/>
    </w:pPr>
  </w:style>
  <w:style w:type="paragraph" w:customStyle="1" w:styleId="ListNote">
    <w:name w:val="List Note"/>
    <w:basedOn w:val="List"/>
    <w:rsid w:val="00EE7114"/>
    <w:pPr>
      <w:pBdr>
        <w:top w:val="single" w:sz="6" w:space="2" w:color="918585"/>
        <w:bottom w:val="single" w:sz="6" w:space="2" w:color="918585"/>
      </w:pBdr>
      <w:tabs>
        <w:tab w:val="left" w:pos="1021"/>
      </w:tabs>
      <w:ind w:firstLine="0"/>
    </w:pPr>
  </w:style>
  <w:style w:type="paragraph" w:customStyle="1" w:styleId="Warning">
    <w:name w:val="Warning"/>
    <w:basedOn w:val="BodyText"/>
    <w:rsid w:val="00EE7114"/>
    <w:pPr>
      <w:shd w:val="clear" w:color="auto" w:fill="D9D9D9"/>
      <w:tabs>
        <w:tab w:val="left" w:pos="992"/>
      </w:tabs>
      <w:ind w:left="119" w:right="119"/>
    </w:pPr>
    <w:rPr>
      <w:sz w:val="20"/>
    </w:rPr>
  </w:style>
  <w:style w:type="paragraph" w:customStyle="1" w:styleId="MarginIcons">
    <w:name w:val="Margin Icons"/>
    <w:basedOn w:val="BodyText"/>
    <w:rsid w:val="00EE7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114"/>
    <w:rPr>
      <w:rFonts w:ascii="Courier New" w:hAnsi="Courier New"/>
    </w:rPr>
  </w:style>
  <w:style w:type="paragraph" w:customStyle="1" w:styleId="NoteBullet">
    <w:name w:val="Note Bullet"/>
    <w:basedOn w:val="Note"/>
    <w:rsid w:val="00EE7114"/>
    <w:pPr>
      <w:tabs>
        <w:tab w:val="clear" w:pos="680"/>
      </w:tabs>
      <w:spacing w:before="60" w:after="60"/>
    </w:pPr>
  </w:style>
  <w:style w:type="paragraph" w:customStyle="1" w:styleId="SubHeading2">
    <w:name w:val="SubHeading2"/>
    <w:basedOn w:val="HeadingBase"/>
    <w:rsid w:val="00EE7114"/>
    <w:pPr>
      <w:spacing w:before="240" w:after="60"/>
    </w:pPr>
    <w:rPr>
      <w:sz w:val="20"/>
    </w:rPr>
  </w:style>
  <w:style w:type="paragraph" w:customStyle="1" w:styleId="SubHeading1">
    <w:name w:val="SubHeading1"/>
    <w:basedOn w:val="HeadingBase"/>
    <w:rsid w:val="00EE7114"/>
    <w:pPr>
      <w:spacing w:before="240" w:after="60"/>
    </w:pPr>
    <w:rPr>
      <w:color w:val="918585"/>
      <w:sz w:val="22"/>
    </w:rPr>
  </w:style>
  <w:style w:type="paragraph" w:customStyle="1" w:styleId="SideHeading">
    <w:name w:val="Side Heading"/>
    <w:basedOn w:val="HeadingBase"/>
    <w:rsid w:val="00EE7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114"/>
    <w:pPr>
      <w:tabs>
        <w:tab w:val="num" w:pos="360"/>
      </w:tabs>
    </w:pPr>
  </w:style>
  <w:style w:type="paragraph" w:styleId="PlainText">
    <w:name w:val="Plain Text"/>
    <w:basedOn w:val="Normal"/>
    <w:link w:val="PlainTextChar"/>
    <w:rsid w:val="00EE7114"/>
    <w:rPr>
      <w:sz w:val="20"/>
    </w:rPr>
  </w:style>
  <w:style w:type="character" w:customStyle="1" w:styleId="PlainTextChar">
    <w:name w:val="Plain Text Char"/>
    <w:basedOn w:val="DefaultParagraphFont"/>
    <w:link w:val="PlainText"/>
    <w:rsid w:val="00EE7114"/>
    <w:rPr>
      <w:rFonts w:ascii="Courier New" w:eastAsia="Times New Roman" w:hAnsi="Courier New" w:cs="Times New Roman"/>
      <w:sz w:val="20"/>
      <w:szCs w:val="20"/>
      <w:lang w:eastAsia="en-US"/>
    </w:rPr>
  </w:style>
  <w:style w:type="character" w:customStyle="1" w:styleId="MenuOption">
    <w:name w:val="Menu Option"/>
    <w:basedOn w:val="DefaultParagraphFont"/>
    <w:rsid w:val="00EE7114"/>
    <w:rPr>
      <w:b/>
      <w:smallCaps/>
    </w:rPr>
  </w:style>
  <w:style w:type="paragraph" w:customStyle="1" w:styleId="TableListNumber">
    <w:name w:val="Table List Number"/>
    <w:basedOn w:val="ListNumber"/>
    <w:rsid w:val="00EE7114"/>
    <w:pPr>
      <w:numPr>
        <w:numId w:val="0"/>
      </w:numPr>
    </w:pPr>
  </w:style>
  <w:style w:type="paragraph" w:styleId="TOC4">
    <w:name w:val="toc 4"/>
    <w:basedOn w:val="TOCBase"/>
    <w:next w:val="Normal"/>
    <w:semiHidden/>
    <w:rsid w:val="00EE7114"/>
    <w:pPr>
      <w:tabs>
        <w:tab w:val="right" w:leader="dot" w:pos="9071"/>
      </w:tabs>
      <w:ind w:left="1701"/>
    </w:pPr>
  </w:style>
  <w:style w:type="paragraph" w:customStyle="1" w:styleId="ListAlpha">
    <w:name w:val="List Alpha"/>
    <w:basedOn w:val="List"/>
    <w:rsid w:val="00EE7114"/>
    <w:pPr>
      <w:numPr>
        <w:numId w:val="8"/>
      </w:numPr>
    </w:pPr>
  </w:style>
  <w:style w:type="paragraph" w:customStyle="1" w:styleId="ListAlpha2">
    <w:name w:val="List Alpha 2"/>
    <w:basedOn w:val="List2"/>
    <w:rsid w:val="00EE7114"/>
    <w:pPr>
      <w:numPr>
        <w:numId w:val="7"/>
      </w:numPr>
    </w:pPr>
  </w:style>
  <w:style w:type="paragraph" w:styleId="List3">
    <w:name w:val="List 3"/>
    <w:basedOn w:val="BodyText"/>
    <w:rsid w:val="00EE7114"/>
    <w:pPr>
      <w:tabs>
        <w:tab w:val="left" w:pos="1021"/>
      </w:tabs>
      <w:spacing w:before="60" w:after="60"/>
      <w:ind w:left="1020" w:hanging="340"/>
    </w:pPr>
  </w:style>
  <w:style w:type="paragraph" w:styleId="List4">
    <w:name w:val="List 4"/>
    <w:basedOn w:val="BodyText"/>
    <w:rsid w:val="00EE7114"/>
    <w:pPr>
      <w:tabs>
        <w:tab w:val="left" w:pos="1361"/>
      </w:tabs>
      <w:spacing w:before="60" w:after="60"/>
      <w:ind w:left="1361" w:hanging="340"/>
    </w:pPr>
  </w:style>
  <w:style w:type="paragraph" w:styleId="List5">
    <w:name w:val="List 5"/>
    <w:basedOn w:val="BodyText"/>
    <w:rsid w:val="00EE7114"/>
    <w:pPr>
      <w:tabs>
        <w:tab w:val="left" w:pos="1701"/>
      </w:tabs>
      <w:spacing w:before="60" w:after="60"/>
      <w:ind w:left="1701" w:hanging="340"/>
    </w:pPr>
  </w:style>
  <w:style w:type="paragraph" w:styleId="ListBullet3">
    <w:name w:val="List Bullet 3"/>
    <w:basedOn w:val="List3"/>
    <w:rsid w:val="00EE7114"/>
    <w:pPr>
      <w:numPr>
        <w:numId w:val="14"/>
      </w:numPr>
      <w:tabs>
        <w:tab w:val="clear" w:pos="1021"/>
      </w:tabs>
      <w:ind w:left="1037" w:hanging="357"/>
    </w:pPr>
  </w:style>
  <w:style w:type="paragraph" w:styleId="ListBullet4">
    <w:name w:val="List Bullet 4"/>
    <w:basedOn w:val="List4"/>
    <w:rsid w:val="00EE7114"/>
    <w:pPr>
      <w:numPr>
        <w:numId w:val="2"/>
      </w:numPr>
    </w:pPr>
  </w:style>
  <w:style w:type="paragraph" w:styleId="ListBullet5">
    <w:name w:val="List Bullet 5"/>
    <w:basedOn w:val="List5"/>
    <w:rsid w:val="00EE7114"/>
    <w:pPr>
      <w:numPr>
        <w:numId w:val="3"/>
      </w:numPr>
    </w:pPr>
  </w:style>
  <w:style w:type="paragraph" w:styleId="ListContinue2">
    <w:name w:val="List Continue 2"/>
    <w:basedOn w:val="List2"/>
    <w:rsid w:val="00EE7114"/>
    <w:pPr>
      <w:ind w:firstLine="0"/>
    </w:pPr>
  </w:style>
  <w:style w:type="paragraph" w:styleId="ListContinue3">
    <w:name w:val="List Continue 3"/>
    <w:basedOn w:val="List3"/>
    <w:rsid w:val="00EE7114"/>
    <w:pPr>
      <w:ind w:left="1021" w:firstLine="0"/>
    </w:pPr>
  </w:style>
  <w:style w:type="paragraph" w:styleId="ListContinue4">
    <w:name w:val="List Continue 4"/>
    <w:basedOn w:val="List4"/>
    <w:rsid w:val="00EE7114"/>
    <w:pPr>
      <w:ind w:firstLine="0"/>
    </w:pPr>
  </w:style>
  <w:style w:type="paragraph" w:styleId="ListContinue5">
    <w:name w:val="List Continue 5"/>
    <w:basedOn w:val="List5"/>
    <w:rsid w:val="00EE7114"/>
    <w:pPr>
      <w:ind w:firstLine="0"/>
    </w:pPr>
  </w:style>
  <w:style w:type="paragraph" w:styleId="ListNumber3">
    <w:name w:val="List Number 3"/>
    <w:basedOn w:val="List3"/>
    <w:rsid w:val="00EE7114"/>
    <w:pPr>
      <w:numPr>
        <w:numId w:val="4"/>
      </w:numPr>
    </w:pPr>
  </w:style>
  <w:style w:type="paragraph" w:styleId="ListNumber4">
    <w:name w:val="List Number 4"/>
    <w:basedOn w:val="List4"/>
    <w:rsid w:val="00EE7114"/>
    <w:pPr>
      <w:numPr>
        <w:numId w:val="5"/>
      </w:numPr>
    </w:pPr>
  </w:style>
  <w:style w:type="paragraph" w:styleId="ListNumber5">
    <w:name w:val="List Number 5"/>
    <w:basedOn w:val="List5"/>
    <w:rsid w:val="00EE7114"/>
    <w:pPr>
      <w:numPr>
        <w:numId w:val="6"/>
      </w:numPr>
    </w:pPr>
  </w:style>
  <w:style w:type="paragraph" w:styleId="BlockText">
    <w:name w:val="Block Text"/>
    <w:basedOn w:val="Normal"/>
    <w:rsid w:val="00EE7114"/>
    <w:pPr>
      <w:spacing w:after="120"/>
      <w:ind w:left="1440" w:right="1440"/>
    </w:pPr>
  </w:style>
  <w:style w:type="character" w:customStyle="1" w:styleId="Subscript">
    <w:name w:val="Subscript"/>
    <w:basedOn w:val="DefaultParagraphFont"/>
    <w:rsid w:val="00EE7114"/>
    <w:rPr>
      <w:sz w:val="16"/>
      <w:vertAlign w:val="subscript"/>
    </w:rPr>
  </w:style>
  <w:style w:type="character" w:customStyle="1" w:styleId="Superscript">
    <w:name w:val="Superscript"/>
    <w:basedOn w:val="DefaultParagraphFont"/>
    <w:rsid w:val="00EE7114"/>
    <w:rPr>
      <w:sz w:val="16"/>
      <w:vertAlign w:val="superscript"/>
    </w:rPr>
  </w:style>
  <w:style w:type="character" w:customStyle="1" w:styleId="Symbols">
    <w:name w:val="Symbols"/>
    <w:basedOn w:val="DefaultParagraphFont"/>
    <w:rsid w:val="00EE7114"/>
    <w:rPr>
      <w:rFonts w:ascii="Symbol" w:hAnsi="Symbol"/>
    </w:rPr>
  </w:style>
  <w:style w:type="character" w:customStyle="1" w:styleId="MenuOptions">
    <w:name w:val="Menu Options"/>
    <w:basedOn w:val="DefaultParagraphFont"/>
    <w:rsid w:val="00EE7114"/>
    <w:rPr>
      <w:rFonts w:ascii="Arial Narrow" w:hAnsi="Arial Narrow"/>
      <w:smallCaps/>
    </w:rPr>
  </w:style>
  <w:style w:type="character" w:customStyle="1" w:styleId="Buttons">
    <w:name w:val="Buttons"/>
    <w:basedOn w:val="DefaultParagraphFont"/>
    <w:rsid w:val="00EE7114"/>
    <w:rPr>
      <w:b/>
    </w:rPr>
  </w:style>
  <w:style w:type="character" w:customStyle="1" w:styleId="Underlined">
    <w:name w:val="Underlined"/>
    <w:basedOn w:val="DefaultParagraphFont"/>
    <w:rsid w:val="00EE7114"/>
    <w:rPr>
      <w:u w:val="single"/>
    </w:rPr>
  </w:style>
  <w:style w:type="paragraph" w:customStyle="1" w:styleId="TableBodyTextRight">
    <w:name w:val="Table Body Text Right"/>
    <w:basedOn w:val="TableBodyText"/>
    <w:rsid w:val="00EE7114"/>
    <w:pPr>
      <w:widowControl w:val="0"/>
      <w:autoSpaceDE w:val="0"/>
      <w:autoSpaceDN w:val="0"/>
      <w:adjustRightInd w:val="0"/>
      <w:jc w:val="right"/>
    </w:pPr>
    <w:rPr>
      <w:rFonts w:cs="Arial"/>
      <w:szCs w:val="18"/>
    </w:rPr>
  </w:style>
  <w:style w:type="paragraph" w:customStyle="1" w:styleId="CopyrightText">
    <w:name w:val="Copyright Text"/>
    <w:basedOn w:val="BodyText"/>
    <w:rsid w:val="00EE7114"/>
    <w:rPr>
      <w:sz w:val="18"/>
    </w:rPr>
  </w:style>
  <w:style w:type="paragraph" w:customStyle="1" w:styleId="BodySmallRight">
    <w:name w:val="Body Small Right"/>
    <w:basedOn w:val="BodyTextRight"/>
    <w:rsid w:val="00EE7114"/>
    <w:rPr>
      <w:sz w:val="18"/>
      <w:szCs w:val="18"/>
    </w:rPr>
  </w:style>
  <w:style w:type="paragraph" w:customStyle="1" w:styleId="MarginEdition">
    <w:name w:val="Margin Edition"/>
    <w:basedOn w:val="MarginNote"/>
    <w:rsid w:val="00EE7114"/>
    <w:pPr>
      <w:spacing w:before="0" w:after="0"/>
    </w:pPr>
    <w:rPr>
      <w:rFonts w:ascii="Times New Roman" w:hAnsi="Times New Roman"/>
      <w:color w:val="999999"/>
    </w:rPr>
  </w:style>
  <w:style w:type="paragraph" w:customStyle="1" w:styleId="Spacer">
    <w:name w:val="Spacer"/>
    <w:basedOn w:val="Normal"/>
    <w:rsid w:val="00EE7114"/>
    <w:rPr>
      <w:sz w:val="2"/>
      <w:szCs w:val="2"/>
    </w:rPr>
  </w:style>
  <w:style w:type="character" w:customStyle="1" w:styleId="Small">
    <w:name w:val="Small"/>
    <w:basedOn w:val="DefaultParagraphFont"/>
    <w:rsid w:val="00EE7114"/>
    <w:rPr>
      <w:sz w:val="16"/>
    </w:rPr>
  </w:style>
  <w:style w:type="paragraph" w:customStyle="1" w:styleId="WideTable">
    <w:name w:val="Wide Table"/>
    <w:basedOn w:val="Normal"/>
    <w:rsid w:val="00EE7114"/>
    <w:pPr>
      <w:ind w:left="-1418"/>
    </w:pPr>
    <w:rPr>
      <w:sz w:val="2"/>
      <w:szCs w:val="2"/>
    </w:rPr>
  </w:style>
  <w:style w:type="character" w:styleId="PageNumber">
    <w:name w:val="page number"/>
    <w:basedOn w:val="DefaultParagraphFont"/>
    <w:rsid w:val="00EE7114"/>
  </w:style>
  <w:style w:type="paragraph" w:styleId="Quote">
    <w:name w:val="Quote"/>
    <w:basedOn w:val="Heading1"/>
    <w:link w:val="QuoteChar"/>
    <w:qFormat/>
    <w:rsid w:val="00EE7114"/>
    <w:rPr>
      <w:b w:val="0"/>
      <w:sz w:val="72"/>
      <w:szCs w:val="72"/>
      <w:lang w:val="en-NZ"/>
    </w:rPr>
  </w:style>
  <w:style w:type="character" w:customStyle="1" w:styleId="QuoteChar">
    <w:name w:val="Quote Char"/>
    <w:basedOn w:val="DefaultParagraphFont"/>
    <w:link w:val="Quote"/>
    <w:rsid w:val="00EE7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114"/>
    <w:pPr>
      <w:pageBreakBefore/>
    </w:pPr>
  </w:style>
  <w:style w:type="paragraph" w:customStyle="1" w:styleId="Border">
    <w:name w:val="Border"/>
    <w:basedOn w:val="Normal"/>
    <w:qFormat/>
    <w:rsid w:val="00EE7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114"/>
    <w:rPr>
      <w:b/>
      <w:bCs/>
      <w:i/>
      <w:iCs/>
      <w:color w:val="auto"/>
    </w:rPr>
  </w:style>
  <w:style w:type="paragraph" w:styleId="IntenseQuote">
    <w:name w:val="Intense Quote"/>
    <w:basedOn w:val="Normal"/>
    <w:next w:val="Normal"/>
    <w:link w:val="IntenseQuoteChar"/>
    <w:uiPriority w:val="30"/>
    <w:qFormat/>
    <w:rsid w:val="00EE7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1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114"/>
    <w:rPr>
      <w:smallCaps/>
      <w:color w:val="auto"/>
      <w:u w:val="single"/>
    </w:rPr>
  </w:style>
  <w:style w:type="character" w:styleId="IntenseReference">
    <w:name w:val="Intense Reference"/>
    <w:basedOn w:val="DefaultParagraphFont"/>
    <w:uiPriority w:val="32"/>
    <w:qFormat/>
    <w:rsid w:val="00EE7114"/>
    <w:rPr>
      <w:b/>
      <w:bCs/>
      <w:smallCaps/>
      <w:color w:val="auto"/>
      <w:spacing w:val="5"/>
      <w:u w:val="single"/>
    </w:rPr>
  </w:style>
  <w:style w:type="paragraph" w:customStyle="1" w:styleId="2ColumnHeading">
    <w:name w:val="2Column Heading"/>
    <w:basedOn w:val="BodyText"/>
    <w:qFormat/>
    <w:rsid w:val="00EE7114"/>
    <w:pPr>
      <w:spacing w:after="60"/>
      <w:ind w:left="-2268"/>
    </w:pPr>
    <w:rPr>
      <w:b/>
    </w:rPr>
  </w:style>
  <w:style w:type="paragraph" w:customStyle="1" w:styleId="Heading1TOC">
    <w:name w:val="Heading1 TOC"/>
    <w:basedOn w:val="Normal"/>
    <w:qFormat/>
    <w:rsid w:val="00EE7114"/>
    <w:pPr>
      <w:spacing w:before="240" w:after="120"/>
    </w:pPr>
    <w:rPr>
      <w:rFonts w:ascii="Times New Roman" w:hAnsi="Times New Roman"/>
      <w:b/>
      <w:sz w:val="32"/>
    </w:rPr>
  </w:style>
  <w:style w:type="paragraph" w:customStyle="1" w:styleId="Heading2TOC">
    <w:name w:val="Heading2 TOC"/>
    <w:basedOn w:val="Normal"/>
    <w:qFormat/>
    <w:rsid w:val="00EE7114"/>
    <w:pPr>
      <w:spacing w:before="240" w:after="60"/>
    </w:pPr>
    <w:rPr>
      <w:rFonts w:ascii="Times New Roman" w:hAnsi="Times New Roman"/>
      <w:b/>
      <w:sz w:val="28"/>
    </w:rPr>
  </w:style>
  <w:style w:type="character" w:customStyle="1" w:styleId="Underline">
    <w:name w:val="Underline"/>
    <w:basedOn w:val="DefaultParagraphFont"/>
    <w:qFormat/>
    <w:rsid w:val="00EE7114"/>
    <w:rPr>
      <w:u w:val="single"/>
    </w:rPr>
  </w:style>
  <w:style w:type="paragraph" w:styleId="BalloonText">
    <w:name w:val="Balloon Text"/>
    <w:basedOn w:val="Normal"/>
    <w:link w:val="BalloonTextChar"/>
    <w:rsid w:val="00EE7114"/>
    <w:rPr>
      <w:rFonts w:ascii="Tahoma" w:hAnsi="Tahoma" w:cs="Tahoma"/>
      <w:sz w:val="16"/>
      <w:szCs w:val="16"/>
    </w:rPr>
  </w:style>
  <w:style w:type="character" w:customStyle="1" w:styleId="BalloonTextChar">
    <w:name w:val="Balloon Text Char"/>
    <w:basedOn w:val="DefaultParagraphFont"/>
    <w:link w:val="BalloonText"/>
    <w:rsid w:val="00EE71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1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1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114"/>
    <w:rPr>
      <w:b/>
      <w:color w:val="660033"/>
      <w:spacing w:val="0"/>
    </w:rPr>
  </w:style>
  <w:style w:type="paragraph" w:customStyle="1" w:styleId="Nameditemlist">
    <w:name w:val="Named item list"/>
    <w:basedOn w:val="BodyText"/>
    <w:qFormat/>
    <w:rsid w:val="00EE71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1118</Words>
  <Characters>7328</Characters>
  <Application>Microsoft Office Word</Application>
  <DocSecurity>0</DocSecurity>
  <Lines>223</Lines>
  <Paragraphs>126</Paragraphs>
  <ScaleCrop>false</ScaleCrop>
  <Company>Author-it Software Corporation Ltd.</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AUMABA3002 Operate load shifting equipment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2012-07-02T01:14:00Z</dcterms:created>
  <dcterms:modified xsi:type="dcterms:W3CDTF">2012-07-02T01:14:00Z</dcterms:modified>
</cp:coreProperties>
</file>