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646" w:rsidP="00C50646">
      <w:pPr>
        <w:pStyle w:val="Title"/>
      </w:pPr>
      <w:r>
        <w:fldChar w:fldCharType="begin"/>
      </w:r>
      <w:r>
        <w:instrText xml:space="preserve"> TITLE   \* MERGEFORMAT </w:instrText>
      </w:r>
      <w:r>
        <w:fldChar w:fldCharType="separate"/>
      </w:r>
      <w:r>
        <w:t>AUM8082B Assemble components</w:t>
      </w:r>
      <w:r>
        <w:fldChar w:fldCharType="end"/>
      </w:r>
    </w:p>
    <w:p w:rsidR="00C50646" w:rsidP="00C50646">
      <w:pPr>
        <w:pStyle w:val="Version"/>
        <w:sectPr w:rsidSect="00D61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129C" w:rsidP="00D6129C">
      <w:pPr>
        <w:pStyle w:val="SuperHeading"/>
      </w:pPr>
      <w:r w:rsidRPr="00D6129C">
        <w:t>AUM8082B Assemble components</w:t>
      </w:r>
    </w:p>
    <w:p w:rsidR="00000000" w:rsidRPr="00D6129C" w:rsidP="00D6129C">
      <w:pPr>
        <w:pStyle w:val="SuperHeading"/>
      </w:pPr>
    </w:p>
    <w:p w:rsidR="00000000" w:rsidRPr="00D6129C" w:rsidP="00D6129C">
      <w:pPr>
        <w:pStyle w:val="Heading1"/>
      </w:pPr>
      <w:bookmarkStart w:id="1" w:name="O_59679"/>
      <w:bookmarkEnd w:id="1"/>
      <w:r w:rsidRPr="00D6129C">
        <w:t>Modification History</w:t>
      </w:r>
    </w:p>
    <w:p w:rsidR="00000000" w:rsidRPr="00D6129C" w:rsidP="00D6129C">
      <w:pPr>
        <w:pStyle w:val="BodyText"/>
      </w:pPr>
      <w:r w:rsidRPr="00D6129C">
        <w:t>Not applicable.</w:t>
      </w:r>
    </w:p>
    <w:p w:rsidR="00000000" w:rsidRPr="00D6129C" w:rsidP="00D6129C">
      <w:pPr>
        <w:pStyle w:val="AllowPageBreak"/>
      </w:pPr>
    </w:p>
    <w:p w:rsidR="00000000" w:rsidRPr="00D6129C" w:rsidP="00D6129C">
      <w:pPr>
        <w:pStyle w:val="Heading1"/>
      </w:pPr>
      <w:bookmarkStart w:id="2" w:name="O_59680"/>
      <w:bookmarkEnd w:id="2"/>
      <w:r w:rsidRPr="00D6129C">
        <w:t>Unit Descriptor</w:t>
      </w:r>
    </w:p>
    <w:tbl>
      <w:tblPr>
        <w:tblW w:w="0" w:type="auto"/>
        <w:tblLayout w:type="fixed"/>
        <w:tblCellMar>
          <w:left w:w="62" w:type="dxa"/>
          <w:right w:w="62" w:type="dxa"/>
        </w:tblCellMar>
        <w:tblLook w:val="0000"/>
      </w:tblPr>
      <w:tblGrid>
        <w:gridCol w:w="2698"/>
        <w:gridCol w:w="5824"/>
      </w:tblGrid>
      <w:tr w:rsidTr="00C50646">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Unit descriptor</w:t>
            </w:r>
          </w:p>
        </w:tc>
        <w:tc>
          <w:tcPr>
            <w:tcW w:w="58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This unit describes the application of the skills and knowledge required for the preparation, transportation and assembly of</w:t>
            </w:r>
            <w:r w:rsidRPr="00D6129C">
              <w:t xml:space="preserve"> components for vehicle completion or for mounting on a chassis.</w:t>
            </w:r>
          </w:p>
          <w:p w:rsidR="00000000" w:rsidRPr="00D6129C" w:rsidP="00D6129C">
            <w:pPr>
              <w:pStyle w:val="BodyText"/>
            </w:pPr>
          </w:p>
          <w:p w:rsidR="00000000" w:rsidRPr="00D6129C" w:rsidP="00D6129C">
            <w:pPr>
              <w:pStyle w:val="BodyText"/>
            </w:pPr>
            <w:r w:rsidRPr="00D6129C">
              <w:t>No licensing, legislative, regulatory or certification requirements apply to this unit at the time of publication.</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3" w:name="O_59681"/>
      <w:bookmarkEnd w:id="3"/>
      <w:r w:rsidRPr="00D6129C">
        <w:t>Application of the Unit</w:t>
      </w:r>
    </w:p>
    <w:tbl>
      <w:tblPr>
        <w:tblW w:w="0" w:type="auto"/>
        <w:tblLayout w:type="fixed"/>
        <w:tblCellMar>
          <w:left w:w="62" w:type="dxa"/>
          <w:right w:w="62" w:type="dxa"/>
        </w:tblCellMar>
        <w:tblLook w:val="0000"/>
      </w:tblPr>
      <w:tblGrid>
        <w:gridCol w:w="2762"/>
        <w:gridCol w:w="5760"/>
      </w:tblGrid>
      <w:tr w:rsidTr="00C5064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4" w:name="O_59682"/>
      <w:bookmarkEnd w:id="4"/>
      <w:r w:rsidRPr="00D6129C">
        <w:t>Licensing/Regulatory Information</w:t>
      </w:r>
    </w:p>
    <w:p w:rsidR="00000000" w:rsidRPr="00D6129C" w:rsidP="00D6129C">
      <w:pPr>
        <w:pStyle w:val="BodyText"/>
      </w:pPr>
      <w:r w:rsidRPr="00D6129C">
        <w:t>Not applicable.</w:t>
      </w:r>
    </w:p>
    <w:p w:rsidR="00000000" w:rsidRPr="00D6129C" w:rsidP="00D6129C">
      <w:pPr>
        <w:pStyle w:val="AllowPageBreak"/>
      </w:pPr>
    </w:p>
    <w:p w:rsidR="00000000" w:rsidRPr="00D6129C" w:rsidP="00D6129C">
      <w:pPr>
        <w:pStyle w:val="Heading1"/>
      </w:pPr>
      <w:bookmarkStart w:id="5" w:name="O_59683"/>
      <w:bookmarkEnd w:id="5"/>
      <w:r w:rsidRPr="00D6129C">
        <w:t>Pre-Requisites</w:t>
      </w:r>
    </w:p>
    <w:tbl>
      <w:tblPr>
        <w:tblW w:w="0" w:type="auto"/>
        <w:tblLayout w:type="fixed"/>
        <w:tblCellMar>
          <w:left w:w="62" w:type="dxa"/>
          <w:right w:w="62" w:type="dxa"/>
        </w:tblCellMar>
        <w:tblLook w:val="0000"/>
      </w:tblPr>
      <w:tblGrid>
        <w:gridCol w:w="2775"/>
        <w:gridCol w:w="5747"/>
      </w:tblGrid>
      <w:tr w:rsidTr="00C506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Nil</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6" w:name="O_59684"/>
      <w:bookmarkEnd w:id="6"/>
      <w:r w:rsidRPr="00D6129C">
        <w:t>Employability Skills Information</w:t>
      </w:r>
    </w:p>
    <w:tbl>
      <w:tblPr>
        <w:tblW w:w="0" w:type="auto"/>
        <w:tblLayout w:type="fixed"/>
        <w:tblCellMar>
          <w:left w:w="62" w:type="dxa"/>
          <w:right w:w="62" w:type="dxa"/>
        </w:tblCellMar>
        <w:tblLook w:val="0000"/>
      </w:tblPr>
      <w:tblGrid>
        <w:gridCol w:w="2798"/>
        <w:gridCol w:w="5724"/>
      </w:tblGrid>
      <w:tr w:rsidTr="00C5064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This unit contains Employability Skills.</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7" w:name="O_59685"/>
      <w:bookmarkEnd w:id="7"/>
      <w:r w:rsidRPr="00D6129C">
        <w:t>Elements and Performance Criteria Pre-Content</w:t>
      </w:r>
    </w:p>
    <w:tbl>
      <w:tblPr>
        <w:tblW w:w="0" w:type="auto"/>
        <w:tblLayout w:type="fixed"/>
        <w:tblCellMar>
          <w:left w:w="62" w:type="dxa"/>
          <w:right w:w="62" w:type="dxa"/>
        </w:tblCellMar>
        <w:tblLook w:val="0000"/>
      </w:tblPr>
      <w:tblGrid>
        <w:gridCol w:w="2632"/>
        <w:gridCol w:w="5890"/>
      </w:tblGrid>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Performance criteria describe the required performance needed to demonstrate achievement of the element. Where bold italicised text is used, fur</w:t>
            </w:r>
            <w:r w:rsidRPr="00D6129C">
              <w:t>ther information is detailed in the required skills and knowledge and/or the range statement. Assessment of performance is to be consistent with the evidence guide.</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8" w:name="O_59686"/>
      <w:bookmarkEnd w:id="8"/>
      <w:r w:rsidRPr="00D6129C">
        <w:t>Elements and Performance Criteria</w:t>
      </w:r>
    </w:p>
    <w:tbl>
      <w:tblPr>
        <w:tblW w:w="0" w:type="auto"/>
        <w:tblLayout w:type="fixed"/>
        <w:tblCellMar>
          <w:left w:w="62" w:type="dxa"/>
          <w:right w:w="62" w:type="dxa"/>
        </w:tblCellMar>
        <w:tblLook w:val="0000"/>
      </w:tblPr>
      <w:tblGrid>
        <w:gridCol w:w="2632"/>
        <w:gridCol w:w="5890"/>
      </w:tblGrid>
      <w:tr w:rsidTr="00C50646">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PERFORMANCE CRITERIA</w:t>
            </w:r>
          </w:p>
        </w:tc>
      </w:tr>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
              <w:rPr>
                <w:lang w:val="en-NZ"/>
              </w:rPr>
            </w:pPr>
            <w:r w:rsidRPr="00D6129C">
              <w:t>1.</w:t>
            </w:r>
            <w:r w:rsidRPr="00D6129C">
              <w:tab/>
            </w:r>
            <w:r w:rsidRPr="00D6129C">
              <w:t>Obtain materials/parts for job</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2"/>
            </w:pPr>
            <w:r w:rsidRPr="00D6129C">
              <w:t>1.1.</w:t>
            </w:r>
            <w:r w:rsidRPr="00D6129C">
              <w:tab/>
              <w:t>Materials/parts list is read and interpreted to establish requirements for the job</w:t>
            </w:r>
          </w:p>
          <w:p w:rsidR="00000000" w:rsidRPr="00D6129C" w:rsidP="00D6129C">
            <w:pPr>
              <w:pStyle w:val="List2"/>
            </w:pPr>
            <w:r w:rsidRPr="00D6129C">
              <w:t>1.2.</w:t>
            </w:r>
            <w:r w:rsidRPr="00D6129C">
              <w:tab/>
              <w:t>Parts are picked by matching part numbers and stacked in the appropriate bin/container</w:t>
            </w:r>
          </w:p>
          <w:p w:rsidR="00000000" w:rsidRPr="00D6129C" w:rsidP="00D6129C">
            <w:pPr>
              <w:pStyle w:val="List2"/>
            </w:pPr>
            <w:r w:rsidRPr="00D6129C">
              <w:t>1.3.</w:t>
            </w:r>
            <w:r w:rsidRPr="00D6129C">
              <w:tab/>
              <w:t>Parts and materials are transported to i</w:t>
            </w:r>
            <w:r w:rsidRPr="00D6129C">
              <w:t>dentified assembly points to ensure smooth, continuous production</w:t>
            </w:r>
          </w:p>
          <w:p w:rsidR="00000000" w:rsidP="00D6129C">
            <w:pPr>
              <w:pStyle w:val="List2"/>
              <w:rPr>
                <w:lang w:val="en-NZ"/>
              </w:rPr>
            </w:pPr>
            <w:r w:rsidRPr="00D6129C">
              <w:t>1.4.</w:t>
            </w:r>
            <w:r w:rsidRPr="00D6129C">
              <w:tab/>
              <w:t>Details of materials/parts received and used are recorded on the stock control system to provide an accurate record of inventory and stock movement</w:t>
            </w:r>
          </w:p>
        </w:tc>
      </w:tr>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
              <w:rPr>
                <w:lang w:val="en-NZ"/>
              </w:rPr>
            </w:pPr>
            <w:r w:rsidRPr="00D6129C">
              <w:t>2.</w:t>
            </w:r>
            <w:r w:rsidRPr="00D6129C">
              <w:tab/>
            </w:r>
            <w:r w:rsidRPr="00D6129C">
              <w:t>Select and use tools and equipment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2"/>
            </w:pPr>
            <w:r w:rsidRPr="00D6129C">
              <w:t>2.1.</w:t>
            </w:r>
            <w:r w:rsidRPr="00D6129C">
              <w:tab/>
              <w:t>Tools and equipment are selected to meet job requirements</w:t>
            </w:r>
          </w:p>
          <w:p w:rsidR="00000000" w:rsidP="00D6129C">
            <w:pPr>
              <w:pStyle w:val="List2"/>
              <w:rPr>
                <w:lang w:val="en-NZ"/>
              </w:rPr>
            </w:pPr>
            <w:r w:rsidRPr="00D6129C">
              <w:t>2.2.</w:t>
            </w:r>
            <w:r w:rsidRPr="00D6129C">
              <w:tab/>
              <w:t>Tools and equipment are checked to ensure they are in good working order</w:t>
            </w:r>
          </w:p>
        </w:tc>
      </w:tr>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
              <w:rPr>
                <w:lang w:val="en-NZ"/>
              </w:rPr>
            </w:pPr>
            <w:r w:rsidRPr="00D6129C">
              <w:t>3.</w:t>
            </w:r>
            <w:r w:rsidRPr="00D6129C">
              <w:tab/>
              <w:t>Load and unload parts onto jigs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2"/>
            </w:pPr>
            <w:r w:rsidRPr="00D6129C">
              <w:t>3.1.</w:t>
            </w:r>
            <w:r w:rsidRPr="00D6129C">
              <w:tab/>
              <w:t>Parts are matched to the jigging equipm</w:t>
            </w:r>
            <w:r w:rsidRPr="00D6129C">
              <w:t>ent on the basis of part numbers and codes</w:t>
            </w:r>
          </w:p>
          <w:p w:rsidR="00000000" w:rsidRPr="00D6129C" w:rsidP="00D6129C">
            <w:pPr>
              <w:pStyle w:val="List2"/>
            </w:pPr>
            <w:r w:rsidRPr="00D6129C">
              <w:t>3.2.</w:t>
            </w:r>
            <w:r w:rsidRPr="00D6129C">
              <w:tab/>
              <w:t>Parts correctly aligned with the predetermined points on the jig bed to minimise waste</w:t>
            </w:r>
          </w:p>
          <w:p w:rsidR="00000000" w:rsidP="00D6129C">
            <w:pPr>
              <w:pStyle w:val="List2"/>
              <w:rPr>
                <w:lang w:val="en-NZ"/>
              </w:rPr>
            </w:pPr>
            <w:r w:rsidRPr="00D6129C">
              <w:t>3.3.</w:t>
            </w:r>
            <w:r w:rsidRPr="00D6129C">
              <w:tab/>
              <w:t>Parts are securely clamped to prevent movement and distortion during the assembly operation as specified in the stan</w:t>
            </w:r>
            <w:r w:rsidRPr="00D6129C">
              <w:t>dard operating procedures</w:t>
            </w:r>
          </w:p>
        </w:tc>
      </w:tr>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
              <w:rPr>
                <w:lang w:val="en-NZ"/>
              </w:rPr>
            </w:pPr>
            <w:r w:rsidRPr="00D6129C">
              <w:t>4.</w:t>
            </w:r>
            <w:r w:rsidRPr="00D6129C">
              <w:tab/>
              <w:t>Select and use adhesives, sealants and solvents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2"/>
            </w:pPr>
            <w:r w:rsidRPr="00D6129C">
              <w:t>4.1.</w:t>
            </w:r>
            <w:r w:rsidRPr="00D6129C">
              <w:tab/>
              <w:t>Adhesives, sealants and solvents are selected and applied to meet the job requirements stated in the production schedule</w:t>
            </w:r>
          </w:p>
          <w:p w:rsidR="00000000" w:rsidRPr="00D6129C" w:rsidP="00D6129C">
            <w:pPr>
              <w:pStyle w:val="List2"/>
            </w:pPr>
            <w:r w:rsidRPr="00D6129C">
              <w:t>4.2.</w:t>
            </w:r>
            <w:r w:rsidRPr="00D6129C">
              <w:tab/>
              <w:t>Solvents are selected and used to remove excess</w:t>
            </w:r>
            <w:r w:rsidRPr="00D6129C">
              <w:t xml:space="preserve"> adhesives and sealants to ensure finished product meets company quality control standards</w:t>
            </w:r>
          </w:p>
          <w:p w:rsidR="00000000" w:rsidP="00D6129C">
            <w:pPr>
              <w:pStyle w:val="List2"/>
              <w:rPr>
                <w:lang w:val="en-NZ"/>
              </w:rPr>
            </w:pPr>
            <w:r w:rsidRPr="00D6129C">
              <w:t>4.3.</w:t>
            </w:r>
            <w:r w:rsidRPr="00D6129C">
              <w:tab/>
              <w:t>Major spills are reported to the appropriate safety personnel and cleaned up in accordance with emergency procedures for hazardous materials</w:t>
            </w:r>
          </w:p>
        </w:tc>
      </w:tr>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
              <w:rPr>
                <w:lang w:val="en-NZ"/>
              </w:rPr>
            </w:pPr>
            <w:r w:rsidRPr="00D6129C">
              <w:t>5.</w:t>
            </w:r>
            <w:r w:rsidRPr="00D6129C">
              <w:tab/>
              <w:t xml:space="preserve">Select and use </w:t>
            </w:r>
            <w:r w:rsidRPr="00D6129C">
              <w:t>nuts, bolts, screws, washers and fasteners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2"/>
            </w:pPr>
            <w:r w:rsidRPr="00D6129C">
              <w:t>5.1.</w:t>
            </w:r>
            <w:r w:rsidRPr="00D6129C">
              <w:tab/>
              <w:t>Nuts, bolts, screws, washers and fasteners are identified and selected to meet the job requirements as stated in the materials list</w:t>
            </w:r>
          </w:p>
          <w:p w:rsidR="00000000" w:rsidRPr="00D6129C" w:rsidP="00D6129C">
            <w:pPr>
              <w:pStyle w:val="List2"/>
            </w:pPr>
            <w:r w:rsidRPr="00D6129C">
              <w:t>5.2.</w:t>
            </w:r>
            <w:r w:rsidRPr="00D6129C">
              <w:tab/>
              <w:t>Nuts, bolts, screws, washers and fasteners are fitted in the required n</w:t>
            </w:r>
            <w:r w:rsidRPr="00D6129C">
              <w:t>umber to the designated positions stated in the materials list and associated drawings</w:t>
            </w:r>
          </w:p>
          <w:p w:rsidR="00000000" w:rsidP="00D6129C">
            <w:pPr>
              <w:pStyle w:val="List2"/>
              <w:rPr>
                <w:lang w:val="en-NZ"/>
              </w:rPr>
            </w:pPr>
            <w:r w:rsidRPr="00D6129C">
              <w:t>5.3.</w:t>
            </w:r>
            <w:r w:rsidRPr="00D6129C">
              <w:tab/>
              <w:t>Company OH&amp;S requirements are observed</w:t>
            </w:r>
          </w:p>
        </w:tc>
      </w:tr>
      <w:tr w:rsidTr="00C5064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
              <w:rPr>
                <w:lang w:val="en-NZ"/>
              </w:rPr>
            </w:pPr>
            <w:r w:rsidRPr="00D6129C">
              <w:t>6.</w:t>
            </w:r>
            <w:r w:rsidRPr="00D6129C">
              <w:tab/>
              <w:t>Assemble components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2"/>
            </w:pPr>
            <w:r w:rsidRPr="00D6129C">
              <w:t>6.1.</w:t>
            </w:r>
            <w:r w:rsidRPr="00D6129C">
              <w:tab/>
              <w:t>Materials list and drawings are correctly read and interpreted</w:t>
            </w:r>
          </w:p>
          <w:p w:rsidR="00000000" w:rsidRPr="00D6129C" w:rsidP="00D6129C">
            <w:pPr>
              <w:pStyle w:val="List2"/>
            </w:pPr>
            <w:r w:rsidRPr="00D6129C">
              <w:t>6.2.</w:t>
            </w:r>
            <w:r w:rsidRPr="00D6129C">
              <w:tab/>
            </w:r>
            <w:r w:rsidRPr="00D6129C">
              <w:t>Parts/components are matched with the materials list for the particular component</w:t>
            </w:r>
          </w:p>
          <w:p w:rsidR="00000000" w:rsidRPr="00D6129C" w:rsidP="00D6129C">
            <w:pPr>
              <w:pStyle w:val="List2"/>
            </w:pPr>
            <w:r w:rsidRPr="00D6129C">
              <w:t>6.3.</w:t>
            </w:r>
            <w:r w:rsidRPr="00D6129C">
              <w:tab/>
              <w:t>Parts/components are positioned and secured as per the relevant drawings/instructions</w:t>
            </w:r>
          </w:p>
          <w:p w:rsidR="00000000" w:rsidRPr="00D6129C" w:rsidP="00D6129C">
            <w:pPr>
              <w:pStyle w:val="List2"/>
            </w:pPr>
            <w:r w:rsidRPr="00D6129C">
              <w:t>6.4.</w:t>
            </w:r>
            <w:r w:rsidRPr="00D6129C">
              <w:tab/>
              <w:t xml:space="preserve">Specified nuts, bolts and screws are tensioned to the specification stated in </w:t>
            </w:r>
            <w:r w:rsidRPr="00D6129C">
              <w:t>the standard operating procedures</w:t>
            </w:r>
          </w:p>
          <w:p w:rsidR="00000000" w:rsidRPr="00D6129C" w:rsidP="00D6129C">
            <w:pPr>
              <w:pStyle w:val="List2"/>
            </w:pPr>
            <w:r w:rsidRPr="00D6129C">
              <w:t>6.5.</w:t>
            </w:r>
            <w:r w:rsidRPr="00D6129C">
              <w:tab/>
              <w:t>Assemblies are inspected and checked for quality and specification</w:t>
            </w:r>
          </w:p>
          <w:p w:rsidR="00000000" w:rsidRPr="00D6129C" w:rsidP="00D6129C">
            <w:pPr>
              <w:pStyle w:val="List2"/>
            </w:pPr>
            <w:r w:rsidRPr="00D6129C">
              <w:t>6.6.</w:t>
            </w:r>
            <w:r w:rsidRPr="00D6129C">
              <w:tab/>
              <w:t>Identified faults are recorded, reported and rectified/reworked/scrapped in accordance with company procedures</w:t>
            </w:r>
          </w:p>
          <w:p w:rsidR="00000000" w:rsidRPr="00D6129C" w:rsidP="00D6129C">
            <w:pPr>
              <w:pStyle w:val="List2"/>
            </w:pPr>
            <w:r w:rsidRPr="00D6129C">
              <w:t>6.7.</w:t>
            </w:r>
            <w:r w:rsidRPr="00D6129C">
              <w:tab/>
              <w:t>Workflow and production sched</w:t>
            </w:r>
            <w:r w:rsidRPr="00D6129C">
              <w:t>ule are recorded and maintained</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9" w:name="O_59687"/>
      <w:bookmarkEnd w:id="9"/>
      <w:r w:rsidRPr="00D6129C">
        <w:t>Required Skills and Knowledge</w:t>
      </w:r>
    </w:p>
    <w:tbl>
      <w:tblPr>
        <w:tblW w:w="0" w:type="auto"/>
        <w:tblLayout w:type="fixed"/>
        <w:tblCellMar>
          <w:left w:w="62" w:type="dxa"/>
          <w:right w:w="62" w:type="dxa"/>
        </w:tblCellMar>
        <w:tblLook w:val="0000"/>
      </w:tblPr>
      <w:tblGrid>
        <w:gridCol w:w="8522"/>
      </w:tblGrid>
      <w:tr w:rsidTr="00C506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REQUIRED SKILLS AND KNOWLEDGE</w:t>
            </w:r>
          </w:p>
        </w:tc>
      </w:tr>
      <w:tr w:rsidTr="00C506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t>This section describes the essential skills and knowledge and their level, required for this unit.</w:t>
            </w:r>
          </w:p>
        </w:tc>
      </w:tr>
      <w:tr w:rsidTr="00C506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Required skills</w:t>
            </w:r>
          </w:p>
        </w:tc>
      </w:tr>
      <w:tr w:rsidTr="00C506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Bullet"/>
              <w:rPr>
                <w:lang w:val="en-NZ"/>
              </w:rPr>
            </w:pPr>
          </w:p>
        </w:tc>
      </w:tr>
      <w:tr w:rsidTr="00C506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Required knowledge</w:t>
            </w:r>
          </w:p>
        </w:tc>
      </w:tr>
      <w:tr w:rsidTr="00C506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relevant Occupational Health and Safety and Environmental regulations and enterprise policies and procedures needed to carry out work in a manner which ensures the safety of people, equipment and the environment.  The specific regulations will vary accordi</w:t>
            </w:r>
            <w:r w:rsidRPr="00D6129C">
              <w:t>ng to the area of operation</w:t>
            </w:r>
          </w:p>
          <w:p w:rsidR="00000000" w:rsidRPr="00D6129C" w:rsidP="00D6129C">
            <w:pPr>
              <w:pStyle w:val="ListBullet"/>
            </w:pPr>
            <w:r w:rsidRPr="00D6129C">
              <w:t>enterprise technical work documentation covering procedures, specifications, schedules and work plans or equivalent</w:t>
            </w:r>
          </w:p>
          <w:p w:rsidR="00000000" w:rsidRPr="00D6129C" w:rsidP="00D6129C">
            <w:pPr>
              <w:pStyle w:val="ListBullet"/>
            </w:pPr>
            <w:r w:rsidRPr="00D6129C">
              <w:t>enterprise quality system documentation covering instructions, procedures, performance indicators and review pro</w:t>
            </w:r>
            <w:r w:rsidRPr="00D6129C">
              <w:t xml:space="preserve">cesses or equivalent </w:t>
            </w:r>
          </w:p>
          <w:p w:rsidR="00000000" w:rsidRPr="00D6129C" w:rsidP="00D6129C">
            <w:pPr>
              <w:pStyle w:val="ListBullet"/>
            </w:pPr>
            <w:r w:rsidRPr="00D6129C">
              <w:t>enterprise cost minimisation/waste avoidance policies, procedures and practices</w:t>
            </w:r>
          </w:p>
          <w:p w:rsidR="00000000" w:rsidRPr="00D6129C" w:rsidP="00D6129C">
            <w:pPr>
              <w:pStyle w:val="ListBullet"/>
            </w:pPr>
            <w:r w:rsidRPr="00D6129C">
              <w:t>environmental protection requirements relating to the disposal of waste material</w:t>
            </w:r>
          </w:p>
          <w:p w:rsidR="00000000" w:rsidRPr="00D6129C" w:rsidP="00D6129C">
            <w:pPr>
              <w:pStyle w:val="ListBullet"/>
            </w:pPr>
            <w:r w:rsidRPr="00D6129C">
              <w:t>established communication channels and protocols</w:t>
            </w:r>
          </w:p>
          <w:p w:rsidR="00000000" w:rsidRPr="00D6129C" w:rsidP="00D6129C">
            <w:pPr>
              <w:pStyle w:val="ListBullet"/>
            </w:pPr>
            <w:r w:rsidRPr="00D6129C">
              <w:t>problem identification a</w:t>
            </w:r>
            <w:r w:rsidRPr="00D6129C">
              <w:t>nd resolution techniques</w:t>
            </w:r>
          </w:p>
          <w:p w:rsidR="00000000" w:rsidRPr="00D6129C" w:rsidP="00D6129C">
            <w:pPr>
              <w:pStyle w:val="ListBullet"/>
            </w:pPr>
            <w:r w:rsidRPr="00D6129C">
              <w:t>reading and interpreting materials lists and operating procedures</w:t>
            </w:r>
          </w:p>
          <w:p w:rsidR="00000000" w:rsidRPr="00D6129C" w:rsidP="00D6129C">
            <w:pPr>
              <w:pStyle w:val="ListBullet"/>
            </w:pPr>
            <w:r w:rsidRPr="00D6129C">
              <w:t>seals/sealants, adhesives, solvents, related chemicals and their properties</w:t>
            </w:r>
          </w:p>
          <w:p w:rsidR="00000000" w:rsidRPr="00D6129C" w:rsidP="00D6129C">
            <w:pPr>
              <w:pStyle w:val="ListBullet"/>
            </w:pPr>
            <w:r w:rsidRPr="00D6129C">
              <w:t>the use and application of conveyor systems and transporting equipment (mobile cranes / f</w:t>
            </w:r>
            <w:r w:rsidRPr="00D6129C">
              <w:t>orklifts) and other tools, materials and equipment relevant to these processes</w:t>
            </w:r>
          </w:p>
          <w:p w:rsidR="00000000" w:rsidRPr="00D6129C" w:rsidP="00D6129C">
            <w:pPr>
              <w:pStyle w:val="ListBullet"/>
            </w:pPr>
            <w:r w:rsidRPr="00D6129C">
              <w:t>components and their purpose within the assembly</w:t>
            </w:r>
          </w:p>
          <w:p w:rsidR="00000000" w:rsidRPr="00D6129C" w:rsidP="00D6129C">
            <w:pPr>
              <w:pStyle w:val="ListBullet"/>
            </w:pPr>
            <w:r w:rsidRPr="00D6129C">
              <w:t xml:space="preserve">company/manufacturer policies and procedures </w:t>
            </w:r>
          </w:p>
          <w:p w:rsidR="00000000" w:rsidRPr="00D6129C" w:rsidP="00D6129C">
            <w:pPr>
              <w:pStyle w:val="ListBullet"/>
            </w:pPr>
            <w:r w:rsidRPr="00D6129C">
              <w:t>work flow records - written / electronic</w:t>
            </w:r>
          </w:p>
          <w:p w:rsidR="00000000" w:rsidRPr="00D6129C" w:rsidP="00D6129C">
            <w:pPr>
              <w:pStyle w:val="ListBullet"/>
            </w:pPr>
            <w:r w:rsidRPr="00D6129C">
              <w:t>company OH&amp;S procedures.</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10" w:name="O_59688"/>
      <w:bookmarkEnd w:id="10"/>
      <w:r w:rsidRPr="00D6129C">
        <w:t>Evidence Guide</w:t>
      </w:r>
    </w:p>
    <w:tbl>
      <w:tblPr>
        <w:tblW w:w="9243" w:type="dxa"/>
        <w:tblLayout w:type="fixed"/>
        <w:tblCellMar>
          <w:left w:w="62" w:type="dxa"/>
          <w:right w:w="62" w:type="dxa"/>
        </w:tblCellMar>
        <w:tblLook w:val="0000"/>
      </w:tblPr>
      <w:tblGrid>
        <w:gridCol w:w="3790"/>
        <w:gridCol w:w="5453"/>
      </w:tblGrid>
      <w:tr w:rsidTr="00C50646">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EVIDENCE GUIDE</w:t>
            </w:r>
          </w:p>
        </w:tc>
      </w:tr>
      <w:tr w:rsidTr="00C50646">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t xml:space="preserve">The Evidence Guide provides advice on assessment and must be read in conjunction with the Performance Criteria, Required Skills and Knowledge, </w:t>
            </w:r>
            <w:r w:rsidRPr="00D6129C">
              <w:t>the Range Statement and the Assessment Guidelines for this Training Package.</w:t>
            </w:r>
          </w:p>
        </w:tc>
      </w:tr>
      <w:tr w:rsidTr="00C5064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p>
        </w:tc>
      </w:tr>
      <w:tr w:rsidTr="00C5064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Evidence of the following is essential:</w:t>
            </w:r>
          </w:p>
          <w:p w:rsidR="00000000" w:rsidRPr="00D6129C" w:rsidP="00D6129C">
            <w:pPr>
              <w:pStyle w:val="ListBullet"/>
            </w:pPr>
            <w:r w:rsidRPr="00D6129C">
              <w:t>compliance with re</w:t>
            </w:r>
            <w:r w:rsidRPr="00D6129C">
              <w:t>levant legislative, regulations, standards, codes of practice and establish safe practices and enterprise policies and procedures for managing personal work priorities</w:t>
            </w:r>
          </w:p>
          <w:p w:rsidR="00000000" w:rsidRPr="00D6129C" w:rsidP="00D6129C">
            <w:pPr>
              <w:pStyle w:val="ListBullet"/>
            </w:pPr>
            <w:r w:rsidRPr="00D6129C">
              <w:t>maintaining a working knowledge of current work systems and practices</w:t>
            </w:r>
          </w:p>
          <w:p w:rsidR="00000000" w:rsidRPr="00D6129C" w:rsidP="00D6129C">
            <w:pPr>
              <w:pStyle w:val="ListBullet"/>
            </w:pPr>
            <w:r w:rsidRPr="00D6129C">
              <w:t>working and communicating effectively and positively with others involved in the work</w:t>
            </w:r>
          </w:p>
          <w:p w:rsidR="00000000" w:rsidRPr="00D6129C" w:rsidP="00D6129C">
            <w:pPr>
              <w:pStyle w:val="ListBullet"/>
            </w:pPr>
            <w:r w:rsidRPr="00D6129C">
              <w:t>applying, within authority, the requirements of the job or work role in relation to:</w:t>
            </w:r>
          </w:p>
          <w:p w:rsidR="00000000" w:rsidRPr="00D6129C" w:rsidP="00D6129C">
            <w:pPr>
              <w:pStyle w:val="ListBullet2"/>
            </w:pPr>
            <w:r w:rsidRPr="00D6129C">
              <w:t>achieving production goals</w:t>
            </w:r>
          </w:p>
          <w:p w:rsidR="00000000" w:rsidRPr="00D6129C" w:rsidP="00D6129C">
            <w:pPr>
              <w:pStyle w:val="ListBullet2"/>
            </w:pPr>
            <w:r w:rsidRPr="00D6129C">
              <w:t>achieving work quality goals</w:t>
            </w:r>
          </w:p>
          <w:p w:rsidR="00000000" w:rsidRPr="00D6129C" w:rsidP="00D6129C">
            <w:pPr>
              <w:pStyle w:val="ListBullet2"/>
            </w:pPr>
            <w:r w:rsidRPr="00D6129C">
              <w:t>responding positively to cha</w:t>
            </w:r>
            <w:r w:rsidRPr="00D6129C">
              <w:t>nging work requirements</w:t>
            </w:r>
          </w:p>
          <w:p w:rsidR="00000000" w:rsidRPr="00D6129C" w:rsidP="00D6129C">
            <w:pPr>
              <w:pStyle w:val="ListBullet2"/>
            </w:pPr>
            <w:r w:rsidRPr="00D6129C">
              <w:t>contributing effectively to cost reduction initiatives</w:t>
            </w:r>
          </w:p>
          <w:p w:rsidR="00000000" w:rsidRPr="00D6129C" w:rsidP="00D6129C">
            <w:pPr>
              <w:pStyle w:val="ListBullet2"/>
            </w:pPr>
            <w:r w:rsidRPr="00D6129C">
              <w:t>effectively applying problem solving techniques</w:t>
            </w:r>
          </w:p>
          <w:p w:rsidR="00000000" w:rsidRPr="00D6129C" w:rsidP="00D6129C">
            <w:pPr>
              <w:pStyle w:val="ListBullet"/>
            </w:pPr>
            <w:r w:rsidRPr="00D6129C">
              <w:t>modify activities to cater for variations in workplace context and environment</w:t>
            </w:r>
          </w:p>
          <w:p w:rsidR="00000000" w:rsidRPr="00D6129C" w:rsidP="00D6129C">
            <w:pPr>
              <w:pStyle w:val="ListBullet"/>
            </w:pPr>
            <w:r w:rsidRPr="00D6129C">
              <w:t xml:space="preserve">read and interpret materials lists, drawings and </w:t>
            </w:r>
            <w:r w:rsidRPr="00D6129C">
              <w:t>production schedules</w:t>
            </w:r>
          </w:p>
          <w:p w:rsidR="00000000" w:rsidRPr="00D6129C" w:rsidP="00D6129C">
            <w:pPr>
              <w:pStyle w:val="ListBullet"/>
            </w:pPr>
            <w:r w:rsidRPr="00D6129C">
              <w:t>select appropriate parts/components, tools and equipment</w:t>
            </w:r>
          </w:p>
          <w:p w:rsidR="00000000" w:rsidRPr="00D6129C" w:rsidP="00D6129C">
            <w:pPr>
              <w:pStyle w:val="ListBullet"/>
            </w:pPr>
            <w:r w:rsidRPr="00D6129C">
              <w:t>assemble and install components to specification</w:t>
            </w:r>
          </w:p>
          <w:p w:rsidR="00000000" w:rsidRPr="00D6129C" w:rsidP="00D6129C">
            <w:pPr>
              <w:pStyle w:val="ListBullet"/>
            </w:pPr>
            <w:r w:rsidRPr="00D6129C">
              <w:t>employ safe working practices</w:t>
            </w:r>
          </w:p>
          <w:p w:rsidR="00000000" w:rsidP="00D6129C">
            <w:pPr>
              <w:pStyle w:val="ListBullet"/>
              <w:rPr>
                <w:lang w:val="en-NZ"/>
              </w:rPr>
            </w:pPr>
            <w:r w:rsidRPr="00D6129C">
              <w:t>maintain company records - paper based / electronic.</w:t>
            </w:r>
          </w:p>
        </w:tc>
      </w:tr>
      <w:tr w:rsidTr="00C5064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assessment of the competency should take place in a safe working environment in a passenger motor vehicle manufacturing plant or simulated environment using tools/equipment/machinery required for the produc</w:t>
            </w:r>
            <w:r w:rsidRPr="00D6129C">
              <w:t>tion process without undue disruption to the production process</w:t>
            </w:r>
          </w:p>
          <w:p w:rsidR="00000000" w:rsidP="00D6129C">
            <w:pPr>
              <w:pStyle w:val="ListBullet"/>
              <w:rPr>
                <w:lang w:val="en-NZ"/>
              </w:rPr>
            </w:pPr>
            <w:r w:rsidRPr="00D6129C">
              <w:t>assessment is to occur under standard and authorised work practices, safety requirements and environmental constraints.</w:t>
            </w:r>
          </w:p>
        </w:tc>
      </w:tr>
      <w:tr w:rsidTr="00C5064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A range of assessment methods should be used to as</w:t>
            </w:r>
            <w:r w:rsidRPr="00D6129C">
              <w:t>sess practical skills and knowledge. The following examples are appropriate for this unit:</w:t>
            </w:r>
          </w:p>
          <w:p w:rsidR="00000000" w:rsidRPr="00D6129C" w:rsidP="00D6129C">
            <w:pPr>
              <w:pStyle w:val="ListBullet"/>
            </w:pPr>
            <w:r w:rsidRPr="00D6129C">
              <w:t>assessment methods must confirm consistency and accuracy of performance (over time and in a range of workplace relevant contexts) together with application of under</w:t>
            </w:r>
            <w:r w:rsidRPr="00D6129C">
              <w:t>pinning knowledge</w:t>
            </w:r>
          </w:p>
          <w:p w:rsidR="00000000" w:rsidRPr="00D6129C" w:rsidP="00D6129C">
            <w:pPr>
              <w:pStyle w:val="ListBullet"/>
            </w:pPr>
            <w:r w:rsidRPr="00D6129C">
              <w:t>assessment methods must be by direct observation of tasks and include questioning on underpinning knowledge to ensure its correct interpretation and application</w:t>
            </w:r>
          </w:p>
          <w:p w:rsidR="00000000" w:rsidRPr="00D6129C" w:rsidP="00D6129C">
            <w:pPr>
              <w:pStyle w:val="ListBullet"/>
            </w:pPr>
            <w:r w:rsidRPr="00D6129C">
              <w:t>assessment may be applied under project related conditions (real or simulated</w:t>
            </w:r>
            <w:r w:rsidRPr="00D6129C">
              <w:t>) and require evidence of process</w:t>
            </w:r>
          </w:p>
          <w:p w:rsidR="00000000" w:rsidRPr="00D6129C" w:rsidP="00D6129C">
            <w:pPr>
              <w:pStyle w:val="ListBullet"/>
            </w:pPr>
            <w:r w:rsidRPr="00D6129C">
              <w:t>assessment must confirm a reasonable inference that competency is able not only to be satisfied under the particular circumstance, but is able to be transferred to other circumstances.</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11" w:name="O_59689"/>
      <w:bookmarkEnd w:id="11"/>
      <w:r w:rsidRPr="00D6129C">
        <w:t>Range Statement</w:t>
      </w:r>
    </w:p>
    <w:tbl>
      <w:tblPr>
        <w:tblW w:w="0" w:type="auto"/>
        <w:tblLayout w:type="fixed"/>
        <w:tblCellMar>
          <w:left w:w="62" w:type="dxa"/>
          <w:right w:w="62" w:type="dxa"/>
        </w:tblCellMar>
        <w:tblLook w:val="0000"/>
      </w:tblPr>
      <w:tblGrid>
        <w:gridCol w:w="3464"/>
        <w:gridCol w:w="5058"/>
      </w:tblGrid>
      <w:tr w:rsidTr="00C506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RANGE STATEMENT</w:t>
            </w:r>
          </w:p>
        </w:tc>
      </w:tr>
      <w:tr w:rsidTr="00C506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t>The range statement relates to the unit of competency as a whole. It allows for different work environments and situations that may affect performance. Bold italicised wording in the Performance Criteria is detailed below. Add any essenti</w:t>
            </w:r>
            <w:r w:rsidRPr="00D6129C">
              <w:t>al operating conditions that may be present with training and assessment depending on the work situation, needs of the candidate, accessibility of the item, and local industry and regional contexts.</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Legislative requirements</w:t>
            </w:r>
            <w:r w:rsidRPr="00D6129C">
              <w:t xml:space="preserve"> and procedures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Bullet"/>
              <w:rPr>
                <w:lang w:val="en-NZ"/>
              </w:rPr>
            </w:pPr>
            <w:r w:rsidRPr="00D6129C">
              <w:t>a</w:t>
            </w:r>
            <w:r w:rsidRPr="00D6129C">
              <w:t xml:space="preserve">pplicable legislation from all levels of government that affect organisational operations.  Requirements may include but not be limited to award and enterprise agreements, industrial relations, employee relations, Australian Standards, confidentiality and </w:t>
            </w:r>
            <w:r w:rsidRPr="00D6129C">
              <w:t>privacy, the environment, equal opportunity, anti-discrimination, relevant industry codes of practice and duty of care.</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OH</w:t>
            </w:r>
            <w:r w:rsidRPr="00D6129C">
              <w:t>&amp;</w:t>
            </w:r>
            <w:r w:rsidRPr="00D6129C">
              <w:rPr>
                <w:rStyle w:val="BoldandItalics"/>
              </w:rPr>
              <w:t>S requirements</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Bullet"/>
              <w:rPr>
                <w:lang w:val="en-NZ"/>
              </w:rPr>
            </w:pPr>
            <w:r w:rsidRPr="00D6129C">
              <w:t xml:space="preserve">Commonwealth, State or Territory legislation and regulations, organisational safety </w:t>
            </w:r>
            <w:r w:rsidRPr="00D6129C">
              <w:t>policies and procedures.  Requirements may include but not be limited to the use of personal protective equipment and clothing, rescue services, fire fighting organization and equipment, first aid equipment, hazard and risk control and elimination, systems</w:t>
            </w:r>
            <w:r w:rsidRPr="00D6129C">
              <w:t xml:space="preserve"> covering of hazardous materials and substances and manual handling including lifting and carrying.</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Enterprise</w:t>
            </w:r>
            <w:r w:rsidRPr="00D6129C">
              <w:t xml:space="preserve"> </w:t>
            </w:r>
            <w:r w:rsidRPr="00D6129C">
              <w:rPr>
                <w:rStyle w:val="BoldandItalics"/>
              </w:rPr>
              <w:t>requirements</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legal</w:t>
            </w:r>
          </w:p>
          <w:p w:rsidR="00000000" w:rsidRPr="00D6129C" w:rsidP="00D6129C">
            <w:pPr>
              <w:pStyle w:val="ListBullet"/>
            </w:pPr>
            <w:r w:rsidRPr="00D6129C">
              <w:t>organisational and site guidelines</w:t>
            </w:r>
          </w:p>
          <w:p w:rsidR="00000000" w:rsidRPr="00D6129C" w:rsidP="00D6129C">
            <w:pPr>
              <w:pStyle w:val="ListBullet"/>
            </w:pPr>
            <w:r w:rsidRPr="00D6129C">
              <w:t>policies and procedures relating to own role and responsibility</w:t>
            </w:r>
          </w:p>
          <w:p w:rsidR="00000000" w:rsidRPr="00D6129C" w:rsidP="00D6129C">
            <w:pPr>
              <w:pStyle w:val="ListBullet"/>
            </w:pPr>
            <w:r w:rsidRPr="00D6129C">
              <w:t>quality assurance</w:t>
            </w:r>
          </w:p>
          <w:p w:rsidR="00000000" w:rsidRPr="00D6129C" w:rsidP="00D6129C">
            <w:pPr>
              <w:pStyle w:val="ListBullet"/>
            </w:pPr>
            <w:r w:rsidRPr="00D6129C">
              <w:t>procedural manuals</w:t>
            </w:r>
          </w:p>
          <w:p w:rsidR="00000000" w:rsidRPr="00D6129C" w:rsidP="00D6129C">
            <w:pPr>
              <w:pStyle w:val="ListBullet"/>
            </w:pPr>
            <w:r w:rsidRPr="00D6129C">
              <w:t>quality and continuous improvement processes and standards</w:t>
            </w:r>
          </w:p>
          <w:p w:rsidR="00000000" w:rsidRPr="00D6129C" w:rsidP="00D6129C">
            <w:pPr>
              <w:pStyle w:val="ListBullet"/>
            </w:pPr>
            <w:r w:rsidRPr="00D6129C">
              <w:t>OH&amp;S</w:t>
            </w:r>
          </w:p>
          <w:p w:rsidR="00000000" w:rsidRPr="00D6129C" w:rsidP="00D6129C">
            <w:pPr>
              <w:pStyle w:val="ListBullet"/>
            </w:pPr>
            <w:r w:rsidRPr="00D6129C">
              <w:t>emergency and evacuation</w:t>
            </w:r>
          </w:p>
          <w:p w:rsidR="00000000" w:rsidRPr="00D6129C" w:rsidP="00D6129C">
            <w:pPr>
              <w:pStyle w:val="ListBullet"/>
            </w:pPr>
            <w:r w:rsidRPr="00D6129C">
              <w:t>ethical standards</w:t>
            </w:r>
          </w:p>
          <w:p w:rsidR="00000000" w:rsidRPr="00D6129C" w:rsidP="00D6129C">
            <w:pPr>
              <w:pStyle w:val="ListBullet"/>
            </w:pPr>
            <w:r w:rsidRPr="00D6129C">
              <w:t>recording and reporting</w:t>
            </w:r>
          </w:p>
          <w:p w:rsidR="00000000" w:rsidRPr="00D6129C" w:rsidP="00D6129C">
            <w:pPr>
              <w:pStyle w:val="ListBullet"/>
            </w:pPr>
            <w:r w:rsidRPr="00D6129C">
              <w:t>access and equity principles and practices</w:t>
            </w:r>
          </w:p>
          <w:p w:rsidR="00000000" w:rsidRPr="00D6129C" w:rsidP="00D6129C">
            <w:pPr>
              <w:pStyle w:val="ListBullet"/>
            </w:pPr>
            <w:r w:rsidRPr="00D6129C">
              <w:t>equipment use</w:t>
            </w:r>
          </w:p>
          <w:p w:rsidR="00000000" w:rsidRPr="00D6129C" w:rsidP="00D6129C">
            <w:pPr>
              <w:pStyle w:val="ListBullet"/>
            </w:pPr>
            <w:r w:rsidRPr="00D6129C">
              <w:t>maintenance and storage</w:t>
            </w:r>
          </w:p>
          <w:p w:rsidR="00000000" w:rsidP="00D6129C">
            <w:pPr>
              <w:pStyle w:val="ListBullet"/>
              <w:rPr>
                <w:lang w:val="en-NZ"/>
              </w:rPr>
            </w:pPr>
            <w:r w:rsidRPr="00D6129C">
              <w:t>environmental management (waste disposal, recycling and re-use guidelines).</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Job context</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 xml:space="preserve">the job context is work area and process related </w:t>
            </w:r>
          </w:p>
          <w:p w:rsidR="00000000" w:rsidRPr="00D6129C" w:rsidP="00D6129C">
            <w:pPr>
              <w:pStyle w:val="ListBullet"/>
            </w:pPr>
            <w:r w:rsidRPr="00D6129C">
              <w:t>work areas may include body construction, aluminium die casting, iron foundry operations, engine machin</w:t>
            </w:r>
            <w:r w:rsidRPr="00D6129C">
              <w:t>ing, spray painting, automotive plastics, stamping &amp; press operations, fabrication hardware, trim manufacture, vehicle assembly, warehousing, engine assembly, seat frame manufacture</w:t>
            </w:r>
          </w:p>
          <w:p w:rsidR="00000000" w:rsidP="00D6129C">
            <w:pPr>
              <w:pStyle w:val="ListBullet"/>
              <w:rPr>
                <w:lang w:val="en-NZ"/>
              </w:rPr>
            </w:pPr>
            <w:r w:rsidRPr="00D6129C">
              <w:t>process may include welding sub-assemblies, fitting hang-on components, fi</w:t>
            </w:r>
            <w:r w:rsidRPr="00D6129C">
              <w:t>ttings dies to die boxes, pouring aluminium, machining parts, application of paint, cutting blanks, assembly of components to form sub-assemblies, fitting parts to bodies, assembly of parts, parts picking and replenishment.</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Appropriate</w:t>
            </w:r>
            <w:r w:rsidRPr="00D6129C">
              <w:t xml:space="preserve"> </w:t>
            </w:r>
            <w:r w:rsidRPr="00D6129C">
              <w:rPr>
                <w:rStyle w:val="BoldandItalics"/>
              </w:rPr>
              <w:t>personnel</w:t>
            </w:r>
            <w:r w:rsidRPr="00D6129C">
              <w:t xml:space="preserve"> may inclu</w:t>
            </w:r>
            <w:r w:rsidRPr="00D6129C">
              <w:t>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supervisors</w:t>
            </w:r>
          </w:p>
          <w:p w:rsidR="00000000" w:rsidRPr="00D6129C" w:rsidP="00D6129C">
            <w:pPr>
              <w:pStyle w:val="ListBullet"/>
            </w:pPr>
            <w:r w:rsidRPr="00D6129C">
              <w:t>team members</w:t>
            </w:r>
          </w:p>
          <w:p w:rsidR="00000000" w:rsidRPr="00D6129C" w:rsidP="00D6129C">
            <w:pPr>
              <w:pStyle w:val="ListBullet"/>
            </w:pPr>
            <w:r w:rsidRPr="00D6129C">
              <w:t>team leaders</w:t>
            </w:r>
          </w:p>
          <w:p w:rsidR="00000000" w:rsidRPr="00D6129C" w:rsidP="00D6129C">
            <w:pPr>
              <w:pStyle w:val="ListBullet"/>
            </w:pPr>
            <w:r w:rsidRPr="00D6129C">
              <w:t>suppliers</w:t>
            </w:r>
          </w:p>
          <w:p w:rsidR="00000000" w:rsidP="00D6129C">
            <w:pPr>
              <w:pStyle w:val="ListBullet"/>
              <w:rPr>
                <w:lang w:val="en-NZ"/>
              </w:rPr>
            </w:pPr>
            <w:r w:rsidRPr="00D6129C">
              <w:t>clients and managers.</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Work quality goals</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ListBullet"/>
              <w:rPr>
                <w:lang w:val="en-NZ"/>
              </w:rPr>
            </w:pPr>
            <w:r w:rsidRPr="00D6129C">
              <w:t xml:space="preserve">those established within each enterprise quality system and may include identification, </w:t>
            </w:r>
            <w:r w:rsidRPr="00D6129C">
              <w:t>minimisation and elimination of defects, product/component specifications, tolerances, inspection systems, packaging specifications and non-conforming parts or products.</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Changed work requirements</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result from variations in process change</w:t>
            </w:r>
          </w:p>
          <w:p w:rsidR="00000000" w:rsidRPr="00D6129C" w:rsidP="00D6129C">
            <w:pPr>
              <w:pStyle w:val="ListBullet"/>
            </w:pPr>
            <w:r w:rsidRPr="00D6129C">
              <w:t>line</w:t>
            </w:r>
            <w:r w:rsidRPr="00D6129C">
              <w:t xml:space="preserve"> speed</w:t>
            </w:r>
          </w:p>
          <w:p w:rsidR="00000000" w:rsidRPr="00D6129C" w:rsidP="00D6129C">
            <w:pPr>
              <w:pStyle w:val="ListBullet"/>
            </w:pPr>
            <w:r w:rsidRPr="00D6129C">
              <w:t xml:space="preserve">interruptions to parts supply/quality </w:t>
            </w:r>
          </w:p>
          <w:p w:rsidR="00000000" w:rsidP="00D6129C">
            <w:pPr>
              <w:pStyle w:val="ListBullet"/>
              <w:rPr>
                <w:lang w:val="en-NZ"/>
              </w:rPr>
            </w:pPr>
            <w:r w:rsidRPr="00D6129C">
              <w:t>personnel absences.</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Cost reduction initiatives</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cost benchmarks</w:t>
            </w:r>
          </w:p>
          <w:p w:rsidR="00000000" w:rsidRPr="00D6129C" w:rsidP="00D6129C">
            <w:pPr>
              <w:pStyle w:val="ListBullet"/>
            </w:pPr>
            <w:r w:rsidRPr="00D6129C">
              <w:t>waste avoidance</w:t>
            </w:r>
          </w:p>
          <w:p w:rsidR="00000000" w:rsidRPr="00D6129C" w:rsidP="00D6129C">
            <w:pPr>
              <w:pStyle w:val="ListBullet"/>
            </w:pPr>
            <w:r w:rsidRPr="00D6129C">
              <w:t>power conservation</w:t>
            </w:r>
          </w:p>
          <w:p w:rsidR="00000000" w:rsidRPr="00D6129C" w:rsidP="00D6129C">
            <w:pPr>
              <w:pStyle w:val="ListBullet"/>
            </w:pPr>
            <w:r w:rsidRPr="00D6129C">
              <w:t xml:space="preserve">productivity achievement </w:t>
            </w:r>
          </w:p>
          <w:p w:rsidR="00000000" w:rsidP="00D6129C">
            <w:pPr>
              <w:pStyle w:val="ListBullet"/>
              <w:rPr>
                <w:lang w:val="en-NZ"/>
              </w:rPr>
            </w:pPr>
            <w:r w:rsidRPr="00D6129C">
              <w:t>continuous improvement levels.</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Sources of information</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vehicle manufacturer specifications</w:t>
            </w:r>
          </w:p>
          <w:p w:rsidR="00000000" w:rsidRPr="00D6129C" w:rsidP="00D6129C">
            <w:pPr>
              <w:pStyle w:val="ListBullet"/>
            </w:pPr>
            <w:r w:rsidRPr="00D6129C">
              <w:t>product manufacturer specifications</w:t>
            </w:r>
          </w:p>
          <w:p w:rsidR="00000000" w:rsidRPr="00D6129C" w:rsidP="00D6129C">
            <w:pPr>
              <w:pStyle w:val="ListBullet"/>
            </w:pPr>
            <w:r w:rsidRPr="00D6129C">
              <w:t>company operating and assembly procedures</w:t>
            </w:r>
          </w:p>
          <w:p w:rsidR="00000000" w:rsidRPr="00D6129C" w:rsidP="00D6129C">
            <w:pPr>
              <w:pStyle w:val="ListBullet"/>
            </w:pPr>
            <w:r w:rsidRPr="00D6129C">
              <w:t>industry/workplace codes of practise</w:t>
            </w:r>
          </w:p>
          <w:p w:rsidR="00000000" w:rsidRPr="00D6129C" w:rsidP="00D6129C">
            <w:pPr>
              <w:pStyle w:val="ListBullet"/>
            </w:pPr>
            <w:r w:rsidRPr="00D6129C">
              <w:t>customer requirements</w:t>
            </w:r>
          </w:p>
          <w:p w:rsidR="00000000" w:rsidRPr="00D6129C" w:rsidP="00D6129C">
            <w:pPr>
              <w:pStyle w:val="ListBullet"/>
            </w:pPr>
            <w:r w:rsidRPr="00D6129C">
              <w:t>State/Territory/Federal statutory requirements(including ADRs)</w:t>
            </w:r>
          </w:p>
          <w:p w:rsidR="00000000" w:rsidP="00D6129C">
            <w:pPr>
              <w:pStyle w:val="ListBullet"/>
              <w:rPr>
                <w:lang w:val="en-NZ"/>
              </w:rPr>
            </w:pPr>
            <w:r w:rsidRPr="00D6129C">
              <w:t xml:space="preserve">State/industry OH&amp;S </w:t>
            </w:r>
            <w:r w:rsidRPr="00D6129C">
              <w:t>legislation.</w:t>
            </w:r>
          </w:p>
        </w:tc>
      </w:tr>
      <w:tr w:rsidTr="00C50646">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BoldandItalics"/>
              </w:rPr>
              <w:t>Resources</w:t>
            </w:r>
            <w:r w:rsidRPr="00D6129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ListBullet"/>
            </w:pPr>
            <w:r w:rsidRPr="00D6129C">
              <w:t>Hand tools, power tools, vehicle protection equipment, lifting equipment, scaffolds, impact guns</w:t>
            </w:r>
          </w:p>
          <w:p w:rsidR="00000000" w:rsidRPr="00D6129C" w:rsidP="00D6129C">
            <w:pPr>
              <w:pStyle w:val="ListBullet"/>
            </w:pPr>
            <w:r w:rsidRPr="00D6129C">
              <w:t>Equipment used may include conveyor equipment, tow motors, forklifts, mechanised pallet trucks and driverless tractors, r</w:t>
            </w:r>
            <w:r w:rsidRPr="00D6129C">
              <w:t>obotic equipment</w:t>
            </w:r>
          </w:p>
          <w:p w:rsidR="00000000" w:rsidRPr="00D6129C" w:rsidP="00D6129C">
            <w:pPr>
              <w:pStyle w:val="ListBullet"/>
            </w:pPr>
            <w:r w:rsidRPr="00D6129C">
              <w:t>Jigs may include the use of quick release grips, screw grips and automatic grips</w:t>
            </w:r>
          </w:p>
          <w:p w:rsidR="00000000" w:rsidRPr="00D6129C" w:rsidP="00D6129C">
            <w:pPr>
              <w:pStyle w:val="ListBullet"/>
            </w:pPr>
            <w:r w:rsidRPr="00D6129C">
              <w:t>Parts may include raw materials, component parts, consumables, located in warehouse racks and aisles and will also include seals, adhesives, sealants, gels and tapes</w:t>
            </w:r>
          </w:p>
          <w:p w:rsidR="00000000" w:rsidRPr="00D6129C" w:rsidP="00D6129C">
            <w:pPr>
              <w:pStyle w:val="ListBullet"/>
            </w:pPr>
            <w:r w:rsidRPr="00D6129C">
              <w:t>Component parts may include doors, hoods, panels, bonnets, seats, hand rails, windows, saf</w:t>
            </w:r>
            <w:r w:rsidRPr="00D6129C">
              <w:t>ety belts, locks, hinges, fasteners</w:t>
            </w:r>
          </w:p>
          <w:p w:rsidR="00000000" w:rsidRPr="00D6129C" w:rsidP="00D6129C">
            <w:pPr>
              <w:pStyle w:val="ListBullet"/>
            </w:pPr>
            <w:r w:rsidRPr="00D6129C">
              <w:t>work orders / job sheets</w:t>
            </w:r>
          </w:p>
          <w:p w:rsidR="00000000" w:rsidRPr="00D6129C" w:rsidP="00D6129C">
            <w:pPr>
              <w:pStyle w:val="ListBullet"/>
            </w:pPr>
            <w:r w:rsidRPr="00D6129C">
              <w:t>qualified workplace assessor</w:t>
            </w:r>
          </w:p>
          <w:p w:rsidR="00000000" w:rsidRPr="00D6129C" w:rsidP="00D6129C">
            <w:pPr>
              <w:pStyle w:val="ListBullet"/>
            </w:pPr>
            <w:r w:rsidRPr="00D6129C">
              <w:t>workplace or simulated workplace.</w:t>
            </w:r>
          </w:p>
        </w:tc>
      </w:tr>
    </w:tbl>
    <w:p w:rsidR="00C50646" w:rsidP="00D6129C">
      <w:pPr>
        <w:pStyle w:val="BodyText"/>
      </w:pPr>
    </w:p>
    <w:p w:rsidR="00C50646" w:rsidP="00D6129C">
      <w:pPr>
        <w:pStyle w:val="BodyText"/>
      </w:pPr>
    </w:p>
    <w:p w:rsidR="00000000" w:rsidRPr="00D6129C" w:rsidP="00D6129C">
      <w:pPr>
        <w:pStyle w:val="Heading1"/>
      </w:pPr>
      <w:bookmarkStart w:id="12" w:name="O_59690"/>
      <w:bookmarkEnd w:id="12"/>
      <w:r w:rsidRPr="00D6129C">
        <w:t>Unit Sector(s)</w:t>
      </w:r>
    </w:p>
    <w:tbl>
      <w:tblPr>
        <w:tblW w:w="0" w:type="auto"/>
        <w:tblLayout w:type="fixed"/>
        <w:tblCellMar>
          <w:left w:w="62" w:type="dxa"/>
          <w:right w:w="62" w:type="dxa"/>
        </w:tblCellMar>
        <w:tblLook w:val="0000"/>
      </w:tblPr>
      <w:tblGrid>
        <w:gridCol w:w="2652"/>
        <w:gridCol w:w="5870"/>
      </w:tblGrid>
      <w:tr w:rsidTr="00C5064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Automotive Manufacturing</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13" w:name="O_153390"/>
      <w:bookmarkEnd w:id="13"/>
      <w:r w:rsidRPr="00D6129C">
        <w:t>Competency field</w:t>
      </w:r>
    </w:p>
    <w:tbl>
      <w:tblPr>
        <w:tblW w:w="0" w:type="auto"/>
        <w:tblLayout w:type="fixed"/>
        <w:tblCellMar>
          <w:left w:w="62" w:type="dxa"/>
          <w:right w:w="62" w:type="dxa"/>
        </w:tblCellMar>
        <w:tblLook w:val="0000"/>
      </w:tblPr>
      <w:tblGrid>
        <w:gridCol w:w="2774"/>
        <w:gridCol w:w="5748"/>
      </w:tblGrid>
      <w:tr w:rsidTr="00C5064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Truck/Bus/Trailer Manufacture and Assembly</w:t>
            </w:r>
          </w:p>
        </w:tc>
      </w:tr>
    </w:tbl>
    <w:p w:rsidR="00000000" w:rsidRPr="00D6129C" w:rsidP="00D6129C">
      <w:pPr>
        <w:pStyle w:val="BodyText"/>
      </w:pPr>
    </w:p>
    <w:p w:rsidR="00000000" w:rsidRPr="00D6129C" w:rsidP="00D6129C">
      <w:pPr>
        <w:pStyle w:val="AllowPageBreak"/>
      </w:pPr>
    </w:p>
    <w:p w:rsidR="00000000" w:rsidRPr="00D6129C" w:rsidP="00D6129C">
      <w:pPr>
        <w:pStyle w:val="Heading1"/>
      </w:pPr>
      <w:bookmarkStart w:id="14" w:name="O_153389"/>
      <w:bookmarkEnd w:id="14"/>
      <w:r w:rsidRPr="00D6129C">
        <w:t>Co-requisite units</w:t>
      </w:r>
    </w:p>
    <w:tbl>
      <w:tblPr>
        <w:tblW w:w="0" w:type="auto"/>
        <w:tblLayout w:type="fixed"/>
        <w:tblCellMar>
          <w:left w:w="62" w:type="dxa"/>
          <w:right w:w="62" w:type="dxa"/>
        </w:tblCellMar>
        <w:tblLook w:val="0000"/>
      </w:tblPr>
      <w:tblGrid>
        <w:gridCol w:w="2668"/>
        <w:gridCol w:w="5854"/>
      </w:tblGrid>
      <w:tr w:rsidTr="00C5064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29C">
            <w:pPr>
              <w:pStyle w:val="BodyText"/>
              <w:rPr>
                <w:lang w:val="en-NZ"/>
              </w:rPr>
            </w:pPr>
            <w:r w:rsidRPr="00D6129C">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29C" w:rsidP="00D6129C">
            <w:pPr>
              <w:pStyle w:val="BodyText"/>
            </w:pPr>
            <w:r w:rsidRPr="00D6129C">
              <w:t>Nil</w:t>
            </w:r>
          </w:p>
        </w:tc>
      </w:tr>
    </w:tbl>
    <w:p w:rsidR="00000000" w:rsidRPr="00D6129C" w:rsidP="00D6129C">
      <w:pPr>
        <w:pStyle w:val="BodyText"/>
      </w:pPr>
    </w:p>
    <w:p w:rsidR="00000000" w:rsidRPr="00D6129C" w:rsidP="00D6129C"/>
    <w:sectPr w:rsidSect="00D61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646" w:rsidP="00C50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46" w:rsidP="00D61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50646" w:rsidP="00D612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50646" w:rsidP="00D612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646" w:rsidP="00C506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646" w:rsidP="00D6129C">
    <w:pPr>
      <w:pStyle w:val="Header"/>
      <w:framePr w:wrap="around"/>
    </w:pPr>
    <w:r>
      <w:fldChar w:fldCharType="begin"/>
    </w:r>
    <w:r>
      <w:instrText xml:space="preserve"> TITLE   \* MERGEFORMAT </w:instrText>
    </w:r>
    <w:r>
      <w:fldChar w:fldCharType="separate"/>
    </w:r>
    <w:r>
      <w:t>AUM8082B Assemble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0646" w:rsidP="00D612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83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EE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86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2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129C"/>
    <w:pPr>
      <w:spacing w:before="360" w:after="60"/>
      <w:outlineLvl w:val="0"/>
    </w:pPr>
    <w:rPr>
      <w:sz w:val="32"/>
    </w:rPr>
  </w:style>
  <w:style w:type="paragraph" w:styleId="Heading2">
    <w:name w:val="heading 2"/>
    <w:basedOn w:val="HeadingBase"/>
    <w:next w:val="BodyText"/>
    <w:link w:val="Heading2Char"/>
    <w:qFormat/>
    <w:rsid w:val="00D6129C"/>
    <w:pPr>
      <w:keepLines/>
      <w:spacing w:before="240" w:after="120"/>
      <w:outlineLvl w:val="1"/>
    </w:pPr>
    <w:rPr>
      <w:sz w:val="28"/>
      <w:szCs w:val="40"/>
    </w:rPr>
  </w:style>
  <w:style w:type="paragraph" w:styleId="Heading3">
    <w:name w:val="heading 3"/>
    <w:basedOn w:val="HeadingBase"/>
    <w:next w:val="BodyText"/>
    <w:link w:val="Heading3Char"/>
    <w:qFormat/>
    <w:rsid w:val="00D6129C"/>
    <w:pPr>
      <w:spacing w:before="180" w:after="120"/>
      <w:outlineLvl w:val="2"/>
    </w:pPr>
    <w:rPr>
      <w:spacing w:val="-10"/>
      <w:kern w:val="32"/>
    </w:rPr>
  </w:style>
  <w:style w:type="paragraph" w:styleId="Heading4">
    <w:name w:val="heading 4"/>
    <w:basedOn w:val="HeadingBase"/>
    <w:next w:val="BodyText"/>
    <w:link w:val="Heading4Char"/>
    <w:qFormat/>
    <w:rsid w:val="00D6129C"/>
    <w:pPr>
      <w:spacing w:before="160" w:after="120"/>
      <w:outlineLvl w:val="3"/>
    </w:pPr>
    <w:rPr>
      <w:sz w:val="22"/>
    </w:rPr>
  </w:style>
  <w:style w:type="paragraph" w:styleId="Heading5">
    <w:name w:val="heading 5"/>
    <w:basedOn w:val="HeadingBase"/>
    <w:next w:val="Normal"/>
    <w:link w:val="Heading5Char"/>
    <w:qFormat/>
    <w:rsid w:val="00D6129C"/>
    <w:pPr>
      <w:spacing w:before="80"/>
      <w:outlineLvl w:val="4"/>
    </w:pPr>
    <w:rPr>
      <w:color w:val="918585"/>
      <w:sz w:val="20"/>
    </w:rPr>
  </w:style>
  <w:style w:type="paragraph" w:styleId="Heading6">
    <w:name w:val="heading 6"/>
    <w:basedOn w:val="HeadingBase"/>
    <w:next w:val="Normal"/>
    <w:link w:val="Heading6Char"/>
    <w:qFormat/>
    <w:rsid w:val="00D6129C"/>
    <w:pPr>
      <w:spacing w:before="60"/>
      <w:outlineLvl w:val="5"/>
    </w:pPr>
    <w:rPr>
      <w:color w:val="918585"/>
      <w:sz w:val="20"/>
    </w:rPr>
  </w:style>
  <w:style w:type="paragraph" w:styleId="Heading7">
    <w:name w:val="heading 7"/>
    <w:basedOn w:val="Normal"/>
    <w:next w:val="Normal"/>
    <w:link w:val="Heading7Char"/>
    <w:qFormat/>
    <w:rsid w:val="00D6129C"/>
    <w:pPr>
      <w:ind w:left="720"/>
      <w:outlineLvl w:val="6"/>
    </w:pPr>
    <w:rPr>
      <w:i/>
    </w:rPr>
  </w:style>
  <w:style w:type="paragraph" w:styleId="Heading8">
    <w:name w:val="heading 8"/>
    <w:basedOn w:val="Normal"/>
    <w:next w:val="Normal"/>
    <w:link w:val="Heading8Char"/>
    <w:qFormat/>
    <w:rsid w:val="00D6129C"/>
    <w:pPr>
      <w:ind w:left="720"/>
      <w:outlineLvl w:val="7"/>
    </w:pPr>
    <w:rPr>
      <w:i/>
    </w:rPr>
  </w:style>
  <w:style w:type="paragraph" w:styleId="Heading9">
    <w:name w:val="heading 9"/>
    <w:basedOn w:val="Normal"/>
    <w:next w:val="Normal"/>
    <w:link w:val="Heading9Char"/>
    <w:qFormat/>
    <w:rsid w:val="00D6129C"/>
    <w:pPr>
      <w:ind w:left="720"/>
      <w:outlineLvl w:val="8"/>
    </w:pPr>
    <w:rPr>
      <w:i/>
    </w:rPr>
  </w:style>
  <w:style w:type="character" w:default="1" w:styleId="DefaultParagraphFont">
    <w:name w:val="Default Paragraph Font"/>
    <w:uiPriority w:val="1"/>
    <w:unhideWhenUsed/>
    <w:rsid w:val="00D61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29C"/>
  </w:style>
  <w:style w:type="character" w:customStyle="1" w:styleId="Heading1Char">
    <w:name w:val="Heading 1 Char"/>
    <w:link w:val="Heading1"/>
    <w:rsid w:val="00D6129C"/>
    <w:rPr>
      <w:rFonts w:ascii="Times New Roman" w:eastAsia="Times New Roman" w:hAnsi="Times New Roman" w:cs="Times New Roman"/>
      <w:b/>
      <w:sz w:val="32"/>
      <w:szCs w:val="20"/>
      <w:lang w:eastAsia="en-US"/>
    </w:rPr>
  </w:style>
  <w:style w:type="paragraph" w:styleId="BodyText">
    <w:name w:val="Body Text"/>
    <w:basedOn w:val="Normal"/>
    <w:link w:val="BodyTextChar"/>
    <w:rsid w:val="00D6129C"/>
    <w:pPr>
      <w:spacing w:before="120" w:after="120"/>
      <w:contextualSpacing/>
    </w:pPr>
    <w:rPr>
      <w:rFonts w:ascii="Times New Roman" w:hAnsi="Times New Roman"/>
      <w:sz w:val="24"/>
      <w:szCs w:val="22"/>
    </w:rPr>
  </w:style>
  <w:style w:type="character" w:customStyle="1" w:styleId="BodyTextChar">
    <w:name w:val="Body Text Char"/>
    <w:link w:val="BodyText"/>
    <w:rsid w:val="00D6129C"/>
    <w:rPr>
      <w:rFonts w:ascii="Times New Roman" w:eastAsia="Times New Roman" w:hAnsi="Times New Roman" w:cs="Times New Roman"/>
      <w:sz w:val="24"/>
      <w:lang w:val="en-US" w:eastAsia="en-US"/>
    </w:rPr>
  </w:style>
  <w:style w:type="paragraph" w:styleId="Footer">
    <w:name w:val="footer"/>
    <w:basedOn w:val="Normal"/>
    <w:link w:val="FooterChar"/>
    <w:rsid w:val="00D61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129C"/>
    <w:rPr>
      <w:rFonts w:ascii="Times New Roman" w:eastAsia="Times New Roman" w:hAnsi="Times New Roman" w:cs="Times New Roman"/>
      <w:sz w:val="16"/>
      <w:lang w:val="en-US" w:eastAsia="en-US"/>
    </w:rPr>
  </w:style>
  <w:style w:type="paragraph" w:styleId="List">
    <w:name w:val="List"/>
    <w:basedOn w:val="BodyText"/>
    <w:next w:val="BodyText"/>
    <w:rsid w:val="00D6129C"/>
    <w:pPr>
      <w:tabs>
        <w:tab w:val="left" w:pos="340"/>
      </w:tabs>
      <w:spacing w:before="60" w:after="60"/>
      <w:ind w:left="340" w:hanging="340"/>
    </w:pPr>
  </w:style>
  <w:style w:type="paragraph" w:styleId="ListBullet">
    <w:name w:val="List Bullet"/>
    <w:basedOn w:val="List"/>
    <w:rsid w:val="00D6129C"/>
    <w:pPr>
      <w:numPr>
        <w:numId w:val="13"/>
      </w:numPr>
      <w:tabs>
        <w:tab w:val="clear" w:pos="340"/>
      </w:tabs>
      <w:spacing w:before="40" w:after="40"/>
    </w:pPr>
  </w:style>
  <w:style w:type="character" w:customStyle="1" w:styleId="SpecialBold">
    <w:name w:val="Special Bold"/>
    <w:rsid w:val="00D6129C"/>
    <w:rPr>
      <w:b/>
      <w:spacing w:val="0"/>
    </w:rPr>
  </w:style>
  <w:style w:type="paragraph" w:styleId="ListBullet2">
    <w:name w:val="List Bullet 2"/>
    <w:basedOn w:val="List2"/>
    <w:rsid w:val="00D6129C"/>
    <w:pPr>
      <w:numPr>
        <w:numId w:val="14"/>
      </w:numPr>
      <w:tabs>
        <w:tab w:val="clear" w:pos="680"/>
      </w:tabs>
    </w:pPr>
  </w:style>
  <w:style w:type="paragraph" w:styleId="Header">
    <w:name w:val="header"/>
    <w:basedOn w:val="Normal"/>
    <w:link w:val="HeaderChar"/>
    <w:rsid w:val="00D61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12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129C"/>
    <w:pPr>
      <w:spacing w:before="240" w:after="120"/>
      <w:outlineLvl w:val="0"/>
    </w:pPr>
    <w:rPr>
      <w:rFonts w:ascii="Times New Roman" w:hAnsi="Times New Roman"/>
      <w:b/>
      <w:sz w:val="28"/>
    </w:rPr>
  </w:style>
  <w:style w:type="paragraph" w:customStyle="1" w:styleId="AllowPageBreak">
    <w:name w:val="AllowPageBreak"/>
    <w:rsid w:val="00D612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129C"/>
    <w:pPr>
      <w:tabs>
        <w:tab w:val="left" w:pos="680"/>
      </w:tabs>
      <w:spacing w:before="60" w:after="60"/>
      <w:ind w:left="680" w:hanging="340"/>
    </w:pPr>
  </w:style>
  <w:style w:type="character" w:customStyle="1" w:styleId="BoldandItalics">
    <w:name w:val="Bold and Italics"/>
    <w:qFormat/>
    <w:rsid w:val="00D6129C"/>
    <w:rPr>
      <w:b/>
      <w:i/>
      <w:u w:val="none"/>
    </w:rPr>
  </w:style>
  <w:style w:type="character" w:customStyle="1" w:styleId="Heading2Char">
    <w:name w:val="Heading 2 Char"/>
    <w:link w:val="Heading2"/>
    <w:rsid w:val="00D6129C"/>
    <w:rPr>
      <w:rFonts w:ascii="Times New Roman" w:eastAsia="Times New Roman" w:hAnsi="Times New Roman" w:cs="Times New Roman"/>
      <w:b/>
      <w:sz w:val="28"/>
      <w:szCs w:val="40"/>
      <w:lang w:eastAsia="en-US"/>
    </w:rPr>
  </w:style>
  <w:style w:type="character" w:customStyle="1" w:styleId="Heading3Char">
    <w:name w:val="Heading 3 Char"/>
    <w:link w:val="Heading3"/>
    <w:rsid w:val="00D612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129C"/>
    <w:rPr>
      <w:rFonts w:ascii="Times New Roman" w:eastAsia="Times New Roman" w:hAnsi="Times New Roman" w:cs="Times New Roman"/>
      <w:b/>
      <w:szCs w:val="20"/>
      <w:lang w:eastAsia="en-US"/>
    </w:rPr>
  </w:style>
  <w:style w:type="character" w:customStyle="1" w:styleId="Heading5Char">
    <w:name w:val="Heading 5 Char"/>
    <w:link w:val="Heading5"/>
    <w:rsid w:val="00D612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1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2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12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129C"/>
    <w:rPr>
      <w:rFonts w:ascii="Courier New" w:eastAsia="Times New Roman" w:hAnsi="Courier New" w:cs="Times New Roman"/>
      <w:i/>
      <w:szCs w:val="20"/>
      <w:lang w:val="en-US" w:eastAsia="en-US"/>
    </w:rPr>
  </w:style>
  <w:style w:type="paragraph" w:customStyle="1" w:styleId="HeadingBase">
    <w:name w:val="Heading Base"/>
    <w:rsid w:val="00D61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29C"/>
    <w:pPr>
      <w:tabs>
        <w:tab w:val="right" w:leader="dot" w:pos="9072"/>
      </w:tabs>
      <w:ind w:left="567"/>
    </w:pPr>
    <w:rPr>
      <w:szCs w:val="22"/>
    </w:rPr>
  </w:style>
  <w:style w:type="paragraph" w:customStyle="1" w:styleId="TOCBase">
    <w:name w:val="TOC Base"/>
    <w:rsid w:val="00D61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29C"/>
    <w:pPr>
      <w:tabs>
        <w:tab w:val="right" w:leader="dot" w:pos="9072"/>
      </w:tabs>
      <w:spacing w:before="40" w:after="40"/>
      <w:ind w:left="284"/>
    </w:pPr>
    <w:rPr>
      <w:rFonts w:ascii="Times New Roman" w:hAnsi="Times New Roman"/>
    </w:rPr>
  </w:style>
  <w:style w:type="paragraph" w:styleId="TOC1">
    <w:name w:val="toc 1"/>
    <w:basedOn w:val="TOCBase"/>
    <w:next w:val="Normal"/>
    <w:rsid w:val="00D612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129C"/>
    <w:pPr>
      <w:spacing w:before="5040"/>
      <w:jc w:val="center"/>
    </w:pPr>
    <w:rPr>
      <w:sz w:val="48"/>
      <w:szCs w:val="72"/>
      <w:lang w:val="en-US"/>
    </w:rPr>
  </w:style>
  <w:style w:type="character" w:customStyle="1" w:styleId="TitleChar">
    <w:name w:val="Title Char"/>
    <w:link w:val="Title"/>
    <w:rsid w:val="00D61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29C"/>
    <w:pPr>
      <w:tabs>
        <w:tab w:val="left" w:pos="3600"/>
        <w:tab w:val="left" w:pos="3958"/>
      </w:tabs>
    </w:pPr>
  </w:style>
  <w:style w:type="paragraph" w:customStyle="1" w:styleId="Note">
    <w:name w:val="Note"/>
    <w:basedOn w:val="BodyText"/>
    <w:rsid w:val="00D61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29C"/>
    <w:pPr>
      <w:framePr w:wrap="auto" w:hAnchor="text" w:y="6049"/>
    </w:pPr>
    <w:rPr>
      <w:color w:val="000000"/>
      <w:sz w:val="40"/>
    </w:rPr>
  </w:style>
  <w:style w:type="paragraph" w:customStyle="1" w:styleId="TOCTitle">
    <w:name w:val="TOCTitle"/>
    <w:basedOn w:val="Heading1"/>
    <w:rsid w:val="00D6129C"/>
    <w:pPr>
      <w:spacing w:after="240"/>
      <w:jc w:val="center"/>
      <w:outlineLvl w:val="9"/>
    </w:pPr>
    <w:rPr>
      <w:caps/>
    </w:rPr>
  </w:style>
  <w:style w:type="paragraph" w:customStyle="1" w:styleId="Version">
    <w:name w:val="Version"/>
    <w:rsid w:val="00D61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29C"/>
    <w:pPr>
      <w:keepNext w:val="0"/>
      <w:tabs>
        <w:tab w:val="right" w:pos="4176"/>
      </w:tabs>
      <w:ind w:left="198" w:hanging="198"/>
    </w:pPr>
    <w:rPr>
      <w:rFonts w:ascii="Garamond" w:hAnsi="Garamond"/>
    </w:rPr>
  </w:style>
  <w:style w:type="paragraph" w:styleId="IndexHeading">
    <w:name w:val="index heading"/>
    <w:basedOn w:val="Normal"/>
    <w:next w:val="Index1"/>
    <w:semiHidden/>
    <w:rsid w:val="00D6129C"/>
    <w:pPr>
      <w:spacing w:before="120" w:after="120"/>
    </w:pPr>
    <w:rPr>
      <w:rFonts w:ascii="Arial" w:hAnsi="Arial"/>
      <w:b/>
      <w:color w:val="918585"/>
      <w:sz w:val="24"/>
    </w:rPr>
  </w:style>
  <w:style w:type="paragraph" w:customStyle="1" w:styleId="Chapter">
    <w:name w:val="Chapter"/>
    <w:basedOn w:val="Normal"/>
    <w:rsid w:val="00D6129C"/>
    <w:pPr>
      <w:spacing w:before="240"/>
    </w:pPr>
    <w:rPr>
      <w:rFonts w:ascii="Times New Roman" w:hAnsi="Times New Roman"/>
      <w:smallCaps/>
      <w:spacing w:val="80"/>
      <w:sz w:val="28"/>
    </w:rPr>
  </w:style>
  <w:style w:type="paragraph" w:customStyle="1" w:styleId="InChapter">
    <w:name w:val="InChapter"/>
    <w:basedOn w:val="Heading3"/>
    <w:rsid w:val="00D6129C"/>
    <w:pPr>
      <w:spacing w:after="240"/>
      <w:outlineLvl w:val="9"/>
    </w:pPr>
    <w:rPr>
      <w:noProof/>
    </w:rPr>
  </w:style>
  <w:style w:type="paragraph" w:styleId="Index2">
    <w:name w:val="index 2"/>
    <w:basedOn w:val="Normal"/>
    <w:next w:val="Normal"/>
    <w:semiHidden/>
    <w:rsid w:val="00D6129C"/>
    <w:pPr>
      <w:tabs>
        <w:tab w:val="right" w:pos="4176"/>
      </w:tabs>
      <w:ind w:left="568" w:hanging="284"/>
    </w:pPr>
    <w:rPr>
      <w:rFonts w:ascii="Garamond" w:hAnsi="Garamond"/>
    </w:rPr>
  </w:style>
  <w:style w:type="paragraph" w:customStyle="1" w:styleId="Byline">
    <w:name w:val="Byline"/>
    <w:rsid w:val="00D61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29C"/>
    <w:pPr>
      <w:tabs>
        <w:tab w:val="clear" w:pos="3600"/>
        <w:tab w:val="clear" w:pos="3958"/>
      </w:tabs>
      <w:jc w:val="right"/>
    </w:pPr>
  </w:style>
  <w:style w:type="character" w:styleId="Emphasis">
    <w:name w:val="Emphasis"/>
    <w:qFormat/>
    <w:rsid w:val="00D6129C"/>
    <w:rPr>
      <w:i/>
    </w:rPr>
  </w:style>
  <w:style w:type="paragraph" w:styleId="Caption">
    <w:name w:val="caption"/>
    <w:basedOn w:val="BodyText"/>
    <w:next w:val="Normal"/>
    <w:qFormat/>
    <w:rsid w:val="00D6129C"/>
    <w:pPr>
      <w:framePr w:w="2268" w:hSpace="181" w:vSpace="181" w:wrap="around" w:vAnchor="text" w:hAnchor="page" w:x="1135" w:y="285" w:anchorLock="1"/>
    </w:pPr>
    <w:rPr>
      <w:i/>
    </w:rPr>
  </w:style>
  <w:style w:type="paragraph" w:customStyle="1" w:styleId="MiniTOCTitle">
    <w:name w:val="MiniTOCTitle"/>
    <w:basedOn w:val="Heading4"/>
    <w:rsid w:val="00D6129C"/>
    <w:pPr>
      <w:spacing w:before="240"/>
      <w:outlineLvl w:val="9"/>
    </w:pPr>
    <w:rPr>
      <w:noProof/>
      <w:sz w:val="24"/>
    </w:rPr>
  </w:style>
  <w:style w:type="paragraph" w:customStyle="1" w:styleId="MiniTOCItem">
    <w:name w:val="MiniTOCItem"/>
    <w:basedOn w:val="ListBullet"/>
    <w:rsid w:val="00D6129C"/>
    <w:pPr>
      <w:numPr>
        <w:numId w:val="0"/>
      </w:numPr>
      <w:tabs>
        <w:tab w:val="right" w:leader="dot" w:pos="6521"/>
      </w:tabs>
      <w:spacing w:before="0" w:after="0"/>
    </w:pPr>
  </w:style>
  <w:style w:type="paragraph" w:customStyle="1" w:styleId="TOFTitle">
    <w:name w:val="TOFTitle"/>
    <w:basedOn w:val="TOCTitle"/>
    <w:rsid w:val="00D6129C"/>
  </w:style>
  <w:style w:type="paragraph" w:styleId="TableofFigures">
    <w:name w:val="table of figures"/>
    <w:basedOn w:val="Normal"/>
    <w:next w:val="Normal"/>
    <w:semiHidden/>
    <w:rsid w:val="00D6129C"/>
    <w:pPr>
      <w:tabs>
        <w:tab w:val="right" w:leader="dot" w:pos="9072"/>
      </w:tabs>
      <w:ind w:left="970" w:hanging="403"/>
    </w:pPr>
    <w:rPr>
      <w:rFonts w:ascii="Times New Roman" w:hAnsi="Times New Roman"/>
      <w:b/>
    </w:rPr>
  </w:style>
  <w:style w:type="paragraph" w:styleId="ListNumber">
    <w:name w:val="List Number"/>
    <w:basedOn w:val="List"/>
    <w:rsid w:val="00D6129C"/>
    <w:pPr>
      <w:numPr>
        <w:numId w:val="11"/>
      </w:numPr>
    </w:pPr>
  </w:style>
  <w:style w:type="character" w:customStyle="1" w:styleId="WingdingSymbols">
    <w:name w:val="Wingding Symbols"/>
    <w:rsid w:val="00D6129C"/>
    <w:rPr>
      <w:rFonts w:ascii="Wingdings" w:hAnsi="Wingdings"/>
    </w:rPr>
  </w:style>
  <w:style w:type="paragraph" w:customStyle="1" w:styleId="TableHeading">
    <w:name w:val="Table Heading"/>
    <w:basedOn w:val="HeadingBase"/>
    <w:rsid w:val="00D6129C"/>
    <w:pPr>
      <w:keepLines/>
      <w:pBdr>
        <w:bottom w:val="single" w:sz="6" w:space="1" w:color="918585"/>
      </w:pBdr>
      <w:spacing w:before="240"/>
    </w:pPr>
  </w:style>
  <w:style w:type="character" w:customStyle="1" w:styleId="HotSpot">
    <w:name w:val="HotSpot"/>
    <w:rsid w:val="00D6129C"/>
    <w:rPr>
      <w:color w:val="0033CC"/>
      <w:u w:val="none"/>
    </w:rPr>
  </w:style>
  <w:style w:type="paragraph" w:customStyle="1" w:styleId="BodyTextRight">
    <w:name w:val="Body Text Right"/>
    <w:basedOn w:val="BodyText"/>
    <w:rsid w:val="00D6129C"/>
    <w:pPr>
      <w:spacing w:before="0" w:after="0"/>
      <w:jc w:val="right"/>
    </w:pPr>
  </w:style>
  <w:style w:type="paragraph" w:styleId="Index3">
    <w:name w:val="index 3"/>
    <w:basedOn w:val="ListNumber2"/>
    <w:next w:val="Normal"/>
    <w:semiHidden/>
    <w:rsid w:val="00D6129C"/>
    <w:pPr>
      <w:numPr>
        <w:numId w:val="0"/>
      </w:numPr>
      <w:tabs>
        <w:tab w:val="right" w:leader="dot" w:pos="4176"/>
      </w:tabs>
    </w:pPr>
  </w:style>
  <w:style w:type="paragraph" w:styleId="ListNumber2">
    <w:name w:val="List Number 2"/>
    <w:basedOn w:val="List2"/>
    <w:rsid w:val="00D6129C"/>
    <w:pPr>
      <w:numPr>
        <w:numId w:val="10"/>
      </w:numPr>
      <w:tabs>
        <w:tab w:val="clear" w:pos="1060"/>
      </w:tabs>
    </w:pPr>
  </w:style>
  <w:style w:type="paragraph" w:customStyle="1" w:styleId="MarginNote">
    <w:name w:val="Margin Note"/>
    <w:basedOn w:val="BodyText"/>
    <w:rsid w:val="00D61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12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129C"/>
    <w:rPr>
      <w:sz w:val="32"/>
    </w:rPr>
  </w:style>
  <w:style w:type="paragraph" w:customStyle="1" w:styleId="HeadingProcedure">
    <w:name w:val="Heading Procedure"/>
    <w:basedOn w:val="HeadingBase"/>
    <w:next w:val="Normal"/>
    <w:rsid w:val="00D6129C"/>
    <w:pPr>
      <w:tabs>
        <w:tab w:val="left" w:pos="0"/>
      </w:tabs>
      <w:spacing w:before="120" w:after="60"/>
    </w:pPr>
    <w:rPr>
      <w:i/>
      <w:color w:val="918585"/>
      <w:sz w:val="22"/>
    </w:rPr>
  </w:style>
  <w:style w:type="paragraph" w:customStyle="1" w:styleId="TableBodyText">
    <w:name w:val="Table Body Text"/>
    <w:basedOn w:val="BodyText"/>
    <w:rsid w:val="00D6129C"/>
    <w:pPr>
      <w:spacing w:before="60" w:after="60"/>
    </w:pPr>
  </w:style>
  <w:style w:type="paragraph" w:styleId="ListContinue">
    <w:name w:val="List Continue"/>
    <w:basedOn w:val="List"/>
    <w:rsid w:val="00D6129C"/>
    <w:pPr>
      <w:ind w:firstLine="0"/>
    </w:pPr>
  </w:style>
  <w:style w:type="paragraph" w:customStyle="1" w:styleId="ListNote">
    <w:name w:val="List Note"/>
    <w:basedOn w:val="List"/>
    <w:rsid w:val="00D6129C"/>
    <w:pPr>
      <w:pBdr>
        <w:top w:val="single" w:sz="6" w:space="2" w:color="918585"/>
        <w:bottom w:val="single" w:sz="6" w:space="2" w:color="918585"/>
      </w:pBdr>
      <w:tabs>
        <w:tab w:val="left" w:pos="1021"/>
      </w:tabs>
      <w:ind w:firstLine="0"/>
    </w:pPr>
  </w:style>
  <w:style w:type="paragraph" w:customStyle="1" w:styleId="Warning">
    <w:name w:val="Warning"/>
    <w:basedOn w:val="BodyText"/>
    <w:rsid w:val="00D6129C"/>
    <w:pPr>
      <w:shd w:val="clear" w:color="auto" w:fill="D9D9D9"/>
      <w:tabs>
        <w:tab w:val="left" w:pos="992"/>
      </w:tabs>
      <w:ind w:left="119" w:right="119"/>
    </w:pPr>
    <w:rPr>
      <w:sz w:val="20"/>
    </w:rPr>
  </w:style>
  <w:style w:type="paragraph" w:customStyle="1" w:styleId="MarginIcons">
    <w:name w:val="Margin Icons"/>
    <w:basedOn w:val="BodyText"/>
    <w:rsid w:val="00D612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129C"/>
    <w:rPr>
      <w:rFonts w:ascii="Courier New" w:hAnsi="Courier New"/>
    </w:rPr>
  </w:style>
  <w:style w:type="paragraph" w:customStyle="1" w:styleId="NoteBullet">
    <w:name w:val="Note Bullet"/>
    <w:basedOn w:val="Note"/>
    <w:rsid w:val="00D6129C"/>
    <w:pPr>
      <w:tabs>
        <w:tab w:val="clear" w:pos="680"/>
      </w:tabs>
      <w:spacing w:before="60" w:after="60"/>
    </w:pPr>
  </w:style>
  <w:style w:type="paragraph" w:customStyle="1" w:styleId="SubHeading2">
    <w:name w:val="SubHeading2"/>
    <w:basedOn w:val="HeadingBase"/>
    <w:rsid w:val="00D6129C"/>
    <w:pPr>
      <w:spacing w:before="240" w:after="60"/>
    </w:pPr>
    <w:rPr>
      <w:sz w:val="20"/>
    </w:rPr>
  </w:style>
  <w:style w:type="paragraph" w:customStyle="1" w:styleId="SubHeading1">
    <w:name w:val="SubHeading1"/>
    <w:basedOn w:val="HeadingBase"/>
    <w:rsid w:val="00D6129C"/>
    <w:pPr>
      <w:spacing w:before="240" w:after="60"/>
    </w:pPr>
    <w:rPr>
      <w:color w:val="918585"/>
      <w:sz w:val="22"/>
    </w:rPr>
  </w:style>
  <w:style w:type="paragraph" w:customStyle="1" w:styleId="SideHeading">
    <w:name w:val="Side Heading"/>
    <w:basedOn w:val="HeadingBase"/>
    <w:rsid w:val="00D61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29C"/>
    <w:pPr>
      <w:numPr>
        <w:numId w:val="12"/>
      </w:numPr>
    </w:pPr>
  </w:style>
  <w:style w:type="paragraph" w:styleId="PlainText">
    <w:name w:val="Plain Text"/>
    <w:basedOn w:val="Normal"/>
    <w:link w:val="PlainTextChar"/>
    <w:rsid w:val="00D6129C"/>
    <w:rPr>
      <w:sz w:val="20"/>
    </w:rPr>
  </w:style>
  <w:style w:type="character" w:customStyle="1" w:styleId="PlainTextChar">
    <w:name w:val="Plain Text Char"/>
    <w:basedOn w:val="DefaultParagraphFont"/>
    <w:link w:val="PlainText"/>
    <w:rsid w:val="00D6129C"/>
    <w:rPr>
      <w:rFonts w:ascii="Courier New" w:eastAsia="Times New Roman" w:hAnsi="Courier New" w:cs="Times New Roman"/>
      <w:sz w:val="20"/>
      <w:szCs w:val="20"/>
      <w:lang w:val="en-US" w:eastAsia="en-US"/>
    </w:rPr>
  </w:style>
  <w:style w:type="character" w:customStyle="1" w:styleId="MenuOption">
    <w:name w:val="Menu Option"/>
    <w:rsid w:val="00D6129C"/>
    <w:rPr>
      <w:b/>
      <w:smallCaps/>
    </w:rPr>
  </w:style>
  <w:style w:type="paragraph" w:customStyle="1" w:styleId="TableListNumber">
    <w:name w:val="Table List Number"/>
    <w:basedOn w:val="ListNumber"/>
    <w:rsid w:val="00D6129C"/>
    <w:pPr>
      <w:numPr>
        <w:numId w:val="0"/>
      </w:numPr>
    </w:pPr>
  </w:style>
  <w:style w:type="paragraph" w:styleId="TOC4">
    <w:name w:val="toc 4"/>
    <w:basedOn w:val="TOCBase"/>
    <w:next w:val="Normal"/>
    <w:semiHidden/>
    <w:rsid w:val="00D6129C"/>
    <w:pPr>
      <w:tabs>
        <w:tab w:val="right" w:leader="dot" w:pos="9071"/>
      </w:tabs>
      <w:ind w:left="1701"/>
    </w:pPr>
  </w:style>
  <w:style w:type="paragraph" w:customStyle="1" w:styleId="ListAlpha">
    <w:name w:val="List Alpha"/>
    <w:basedOn w:val="List"/>
    <w:rsid w:val="00D6129C"/>
    <w:pPr>
      <w:numPr>
        <w:numId w:val="9"/>
      </w:numPr>
    </w:pPr>
  </w:style>
  <w:style w:type="paragraph" w:customStyle="1" w:styleId="ListAlpha2">
    <w:name w:val="List Alpha 2"/>
    <w:basedOn w:val="List2"/>
    <w:rsid w:val="00D6129C"/>
    <w:pPr>
      <w:numPr>
        <w:numId w:val="8"/>
      </w:numPr>
    </w:pPr>
  </w:style>
  <w:style w:type="paragraph" w:styleId="List3">
    <w:name w:val="List 3"/>
    <w:basedOn w:val="BodyText"/>
    <w:rsid w:val="00D6129C"/>
    <w:pPr>
      <w:tabs>
        <w:tab w:val="left" w:pos="1021"/>
      </w:tabs>
      <w:spacing w:before="60" w:after="60"/>
      <w:ind w:left="1020" w:hanging="340"/>
    </w:pPr>
  </w:style>
  <w:style w:type="paragraph" w:styleId="List4">
    <w:name w:val="List 4"/>
    <w:basedOn w:val="BodyText"/>
    <w:rsid w:val="00D6129C"/>
    <w:pPr>
      <w:tabs>
        <w:tab w:val="left" w:pos="1361"/>
      </w:tabs>
      <w:spacing w:before="60" w:after="60"/>
      <w:ind w:left="1361" w:hanging="340"/>
    </w:pPr>
  </w:style>
  <w:style w:type="paragraph" w:styleId="List5">
    <w:name w:val="List 5"/>
    <w:basedOn w:val="BodyText"/>
    <w:rsid w:val="00D6129C"/>
    <w:pPr>
      <w:tabs>
        <w:tab w:val="left" w:pos="1701"/>
      </w:tabs>
      <w:spacing w:before="60" w:after="60"/>
      <w:ind w:left="1701" w:hanging="340"/>
    </w:pPr>
  </w:style>
  <w:style w:type="paragraph" w:styleId="ListBullet3">
    <w:name w:val="List Bullet 3"/>
    <w:basedOn w:val="List3"/>
    <w:rsid w:val="00D6129C"/>
    <w:pPr>
      <w:numPr>
        <w:numId w:val="15"/>
      </w:numPr>
      <w:tabs>
        <w:tab w:val="clear" w:pos="1021"/>
      </w:tabs>
      <w:ind w:left="1037" w:hanging="357"/>
    </w:pPr>
  </w:style>
  <w:style w:type="paragraph" w:styleId="ListBullet4">
    <w:name w:val="List Bullet 4"/>
    <w:basedOn w:val="List4"/>
    <w:rsid w:val="00D6129C"/>
    <w:pPr>
      <w:numPr>
        <w:numId w:val="3"/>
      </w:numPr>
    </w:pPr>
  </w:style>
  <w:style w:type="paragraph" w:styleId="ListBullet5">
    <w:name w:val="List Bullet 5"/>
    <w:basedOn w:val="List5"/>
    <w:rsid w:val="00D6129C"/>
    <w:pPr>
      <w:numPr>
        <w:numId w:val="4"/>
      </w:numPr>
    </w:pPr>
  </w:style>
  <w:style w:type="paragraph" w:styleId="ListContinue2">
    <w:name w:val="List Continue 2"/>
    <w:basedOn w:val="List2"/>
    <w:rsid w:val="00D6129C"/>
    <w:pPr>
      <w:ind w:firstLine="0"/>
    </w:pPr>
  </w:style>
  <w:style w:type="paragraph" w:styleId="ListContinue3">
    <w:name w:val="List Continue 3"/>
    <w:basedOn w:val="List3"/>
    <w:rsid w:val="00D6129C"/>
    <w:pPr>
      <w:ind w:left="1021" w:firstLine="0"/>
    </w:pPr>
  </w:style>
  <w:style w:type="paragraph" w:styleId="ListContinue4">
    <w:name w:val="List Continue 4"/>
    <w:basedOn w:val="List4"/>
    <w:rsid w:val="00D6129C"/>
    <w:pPr>
      <w:ind w:firstLine="0"/>
    </w:pPr>
  </w:style>
  <w:style w:type="paragraph" w:styleId="ListContinue5">
    <w:name w:val="List Continue 5"/>
    <w:basedOn w:val="List5"/>
    <w:rsid w:val="00D6129C"/>
    <w:pPr>
      <w:ind w:firstLine="0"/>
    </w:pPr>
  </w:style>
  <w:style w:type="paragraph" w:styleId="ListNumber3">
    <w:name w:val="List Number 3"/>
    <w:basedOn w:val="List3"/>
    <w:rsid w:val="00D6129C"/>
    <w:pPr>
      <w:numPr>
        <w:numId w:val="5"/>
      </w:numPr>
    </w:pPr>
  </w:style>
  <w:style w:type="paragraph" w:styleId="ListNumber4">
    <w:name w:val="List Number 4"/>
    <w:basedOn w:val="List4"/>
    <w:rsid w:val="00D6129C"/>
    <w:pPr>
      <w:numPr>
        <w:numId w:val="6"/>
      </w:numPr>
    </w:pPr>
  </w:style>
  <w:style w:type="paragraph" w:styleId="ListNumber5">
    <w:name w:val="List Number 5"/>
    <w:basedOn w:val="List5"/>
    <w:rsid w:val="00D6129C"/>
    <w:pPr>
      <w:numPr>
        <w:numId w:val="7"/>
      </w:numPr>
    </w:pPr>
  </w:style>
  <w:style w:type="paragraph" w:styleId="BlockText">
    <w:name w:val="Block Text"/>
    <w:basedOn w:val="Normal"/>
    <w:rsid w:val="00D6129C"/>
    <w:pPr>
      <w:spacing w:after="120"/>
      <w:ind w:left="1440" w:right="1440"/>
    </w:pPr>
  </w:style>
  <w:style w:type="character" w:customStyle="1" w:styleId="Subscript">
    <w:name w:val="Subscript"/>
    <w:rsid w:val="00D6129C"/>
    <w:rPr>
      <w:sz w:val="16"/>
      <w:vertAlign w:val="subscript"/>
    </w:rPr>
  </w:style>
  <w:style w:type="character" w:customStyle="1" w:styleId="Superscript">
    <w:name w:val="Superscript"/>
    <w:rsid w:val="00D6129C"/>
    <w:rPr>
      <w:sz w:val="16"/>
      <w:vertAlign w:val="superscript"/>
    </w:rPr>
  </w:style>
  <w:style w:type="character" w:customStyle="1" w:styleId="Symbols">
    <w:name w:val="Symbols"/>
    <w:rsid w:val="00D6129C"/>
    <w:rPr>
      <w:rFonts w:ascii="Symbol" w:hAnsi="Symbol"/>
    </w:rPr>
  </w:style>
  <w:style w:type="character" w:customStyle="1" w:styleId="MenuOptions">
    <w:name w:val="Menu Options"/>
    <w:rsid w:val="00D6129C"/>
    <w:rPr>
      <w:rFonts w:ascii="Arial Narrow" w:hAnsi="Arial Narrow"/>
      <w:smallCaps/>
    </w:rPr>
  </w:style>
  <w:style w:type="character" w:customStyle="1" w:styleId="Buttons">
    <w:name w:val="Buttons"/>
    <w:rsid w:val="00D6129C"/>
    <w:rPr>
      <w:b/>
    </w:rPr>
  </w:style>
  <w:style w:type="character" w:customStyle="1" w:styleId="Underlined">
    <w:name w:val="Underlined"/>
    <w:rsid w:val="00D6129C"/>
    <w:rPr>
      <w:u w:val="single"/>
    </w:rPr>
  </w:style>
  <w:style w:type="paragraph" w:customStyle="1" w:styleId="TableBodyTextRight">
    <w:name w:val="Table Body Text Right"/>
    <w:basedOn w:val="TableBodyText"/>
    <w:rsid w:val="00D6129C"/>
    <w:pPr>
      <w:widowControl w:val="0"/>
      <w:autoSpaceDE w:val="0"/>
      <w:autoSpaceDN w:val="0"/>
      <w:adjustRightInd w:val="0"/>
      <w:jc w:val="right"/>
    </w:pPr>
    <w:rPr>
      <w:rFonts w:cs="Arial"/>
      <w:szCs w:val="18"/>
    </w:rPr>
  </w:style>
  <w:style w:type="paragraph" w:customStyle="1" w:styleId="CopyrightText">
    <w:name w:val="Copyright Text"/>
    <w:basedOn w:val="BodyText"/>
    <w:rsid w:val="00D6129C"/>
    <w:rPr>
      <w:sz w:val="18"/>
    </w:rPr>
  </w:style>
  <w:style w:type="paragraph" w:customStyle="1" w:styleId="BodySmallRight">
    <w:name w:val="Body Small Right"/>
    <w:basedOn w:val="BodyTextRight"/>
    <w:rsid w:val="00D6129C"/>
    <w:rPr>
      <w:sz w:val="18"/>
      <w:szCs w:val="18"/>
    </w:rPr>
  </w:style>
  <w:style w:type="paragraph" w:customStyle="1" w:styleId="MarginEdition">
    <w:name w:val="Margin Edition"/>
    <w:basedOn w:val="MarginNote"/>
    <w:rsid w:val="00D6129C"/>
    <w:pPr>
      <w:spacing w:before="0" w:after="0"/>
    </w:pPr>
    <w:rPr>
      <w:rFonts w:ascii="Times New Roman" w:hAnsi="Times New Roman"/>
      <w:color w:val="999999"/>
    </w:rPr>
  </w:style>
  <w:style w:type="paragraph" w:customStyle="1" w:styleId="Spacer">
    <w:name w:val="Spacer"/>
    <w:basedOn w:val="Normal"/>
    <w:rsid w:val="00D6129C"/>
    <w:rPr>
      <w:sz w:val="2"/>
      <w:szCs w:val="2"/>
    </w:rPr>
  </w:style>
  <w:style w:type="character" w:customStyle="1" w:styleId="Small">
    <w:name w:val="Small"/>
    <w:rsid w:val="00D6129C"/>
    <w:rPr>
      <w:sz w:val="16"/>
    </w:rPr>
  </w:style>
  <w:style w:type="paragraph" w:customStyle="1" w:styleId="WideTable">
    <w:name w:val="Wide Table"/>
    <w:basedOn w:val="Normal"/>
    <w:rsid w:val="00D6129C"/>
    <w:pPr>
      <w:ind w:left="-1418"/>
    </w:pPr>
    <w:rPr>
      <w:sz w:val="2"/>
      <w:szCs w:val="2"/>
    </w:rPr>
  </w:style>
  <w:style w:type="character" w:styleId="PageNumber">
    <w:name w:val="page number"/>
    <w:rsid w:val="00D6129C"/>
  </w:style>
  <w:style w:type="paragraph" w:styleId="Quote">
    <w:name w:val="Quote"/>
    <w:basedOn w:val="Heading1"/>
    <w:link w:val="QuoteChar"/>
    <w:qFormat/>
    <w:rsid w:val="00D6129C"/>
    <w:rPr>
      <w:b w:val="0"/>
      <w:sz w:val="72"/>
      <w:szCs w:val="72"/>
      <w:lang w:val="en-NZ"/>
    </w:rPr>
  </w:style>
  <w:style w:type="character" w:customStyle="1" w:styleId="QuoteChar">
    <w:name w:val="Quote Char"/>
    <w:link w:val="Quote"/>
    <w:rsid w:val="00D61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29C"/>
    <w:pPr>
      <w:pageBreakBefore/>
    </w:pPr>
  </w:style>
  <w:style w:type="paragraph" w:customStyle="1" w:styleId="Border">
    <w:name w:val="Border"/>
    <w:basedOn w:val="Normal"/>
    <w:qFormat/>
    <w:rsid w:val="00D6129C"/>
    <w:pPr>
      <w:pBdr>
        <w:top w:val="single" w:sz="18" w:space="1" w:color="auto"/>
      </w:pBdr>
    </w:pPr>
    <w:rPr>
      <w:rFonts w:ascii="Times New Roman" w:hAnsi="Times New Roman"/>
      <w:color w:val="FFFFFF"/>
      <w:sz w:val="2"/>
    </w:rPr>
  </w:style>
  <w:style w:type="character" w:styleId="IntenseEmphasis">
    <w:name w:val="Intense Emphasis"/>
    <w:uiPriority w:val="21"/>
    <w:qFormat/>
    <w:rsid w:val="00D6129C"/>
    <w:rPr>
      <w:b/>
      <w:bCs/>
      <w:i/>
      <w:iCs/>
      <w:color w:val="auto"/>
    </w:rPr>
  </w:style>
  <w:style w:type="paragraph" w:styleId="IntenseQuote">
    <w:name w:val="Intense Quote"/>
    <w:basedOn w:val="Normal"/>
    <w:next w:val="Normal"/>
    <w:link w:val="IntenseQuoteChar"/>
    <w:uiPriority w:val="30"/>
    <w:qFormat/>
    <w:rsid w:val="00D612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129C"/>
    <w:rPr>
      <w:rFonts w:ascii="Courier New" w:eastAsia="Times New Roman" w:hAnsi="Courier New" w:cs="Times New Roman"/>
      <w:b/>
      <w:bCs/>
      <w:i/>
      <w:iCs/>
      <w:szCs w:val="20"/>
      <w:lang w:val="en-US" w:eastAsia="en-US"/>
    </w:rPr>
  </w:style>
  <w:style w:type="character" w:styleId="SubtleReference">
    <w:name w:val="Subtle Reference"/>
    <w:uiPriority w:val="31"/>
    <w:qFormat/>
    <w:rsid w:val="00D6129C"/>
    <w:rPr>
      <w:smallCaps/>
      <w:color w:val="auto"/>
      <w:u w:val="single"/>
    </w:rPr>
  </w:style>
  <w:style w:type="character" w:styleId="IntenseReference">
    <w:name w:val="Intense Reference"/>
    <w:uiPriority w:val="32"/>
    <w:qFormat/>
    <w:rsid w:val="00D6129C"/>
    <w:rPr>
      <w:b/>
      <w:bCs/>
      <w:smallCaps/>
      <w:color w:val="auto"/>
      <w:spacing w:val="5"/>
      <w:u w:val="single"/>
    </w:rPr>
  </w:style>
  <w:style w:type="paragraph" w:customStyle="1" w:styleId="2ColumnHeading">
    <w:name w:val="2Column Heading"/>
    <w:basedOn w:val="BodyText"/>
    <w:qFormat/>
    <w:rsid w:val="00D6129C"/>
    <w:pPr>
      <w:spacing w:after="60"/>
      <w:ind w:left="-2268"/>
    </w:pPr>
    <w:rPr>
      <w:b/>
    </w:rPr>
  </w:style>
  <w:style w:type="paragraph" w:customStyle="1" w:styleId="Heading1TOC">
    <w:name w:val="Heading1 TOC"/>
    <w:basedOn w:val="Normal"/>
    <w:qFormat/>
    <w:rsid w:val="00D6129C"/>
    <w:pPr>
      <w:spacing w:before="240" w:after="120"/>
    </w:pPr>
    <w:rPr>
      <w:rFonts w:ascii="Times New Roman" w:hAnsi="Times New Roman"/>
      <w:b/>
      <w:sz w:val="32"/>
    </w:rPr>
  </w:style>
  <w:style w:type="paragraph" w:customStyle="1" w:styleId="Heading2TOC">
    <w:name w:val="Heading2 TOC"/>
    <w:basedOn w:val="Normal"/>
    <w:qFormat/>
    <w:rsid w:val="00D6129C"/>
    <w:pPr>
      <w:spacing w:before="240" w:after="60"/>
    </w:pPr>
    <w:rPr>
      <w:rFonts w:ascii="Times New Roman" w:hAnsi="Times New Roman"/>
      <w:b/>
      <w:sz w:val="28"/>
    </w:rPr>
  </w:style>
  <w:style w:type="character" w:customStyle="1" w:styleId="Underline">
    <w:name w:val="Underline"/>
    <w:qFormat/>
    <w:rsid w:val="00D6129C"/>
    <w:rPr>
      <w:u w:val="single"/>
    </w:rPr>
  </w:style>
  <w:style w:type="paragraph" w:styleId="BalloonText">
    <w:name w:val="Balloon Text"/>
    <w:basedOn w:val="Normal"/>
    <w:link w:val="BalloonTextChar"/>
    <w:rsid w:val="00D6129C"/>
    <w:rPr>
      <w:rFonts w:ascii="Tahoma" w:hAnsi="Tahoma" w:cs="Tahoma"/>
      <w:sz w:val="16"/>
      <w:szCs w:val="16"/>
    </w:rPr>
  </w:style>
  <w:style w:type="character" w:customStyle="1" w:styleId="BalloonTextChar">
    <w:name w:val="Balloon Text Char"/>
    <w:link w:val="BalloonText"/>
    <w:rsid w:val="00D612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12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12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10819</Characters>
  <Application>Microsoft Office Word</Application>
  <DocSecurity>0</DocSecurity>
  <Lines>364</Lines>
  <Paragraphs>174</Paragraphs>
  <ScaleCrop>false</ScaleCrop>
  <Company>Author-it Software Corporation Ltd.</Company>
  <LinksUpToDate>false</LinksUpToDate>
  <CharactersWithSpaces>12407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AUM8082B Assemble components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