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27C" w:rsidP="004A227C">
      <w:pPr>
        <w:pStyle w:val="Title"/>
      </w:pPr>
      <w:r>
        <w:fldChar w:fldCharType="begin"/>
      </w:r>
      <w:r>
        <w:instrText xml:space="preserve"> TITLE   \* MERGEFORMAT </w:instrText>
      </w:r>
      <w:r>
        <w:fldChar w:fldCharType="separate"/>
      </w:r>
      <w:r>
        <w:t>AUM8053B Perform manual metal arc welding operations (MMAW)</w:t>
      </w:r>
      <w:r>
        <w:fldChar w:fldCharType="end"/>
      </w:r>
    </w:p>
    <w:p w:rsidR="004A227C" w:rsidP="004A227C">
      <w:pPr>
        <w:pStyle w:val="Version"/>
        <w:sectPr w:rsidSect="00C32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26FD" w:rsidP="00C326FD">
      <w:pPr>
        <w:pStyle w:val="SuperHeading"/>
      </w:pPr>
      <w:r w:rsidRPr="00C326FD">
        <w:t>AUM8053B Perform manual metal arc welding operations (MMAW)</w:t>
      </w:r>
    </w:p>
    <w:p w:rsidR="00000000" w:rsidRPr="00C326FD" w:rsidP="00C326FD">
      <w:pPr>
        <w:pStyle w:val="SuperHeading"/>
      </w:pPr>
    </w:p>
    <w:p w:rsidR="00000000" w:rsidRPr="00C326FD" w:rsidP="00C326FD">
      <w:pPr>
        <w:pStyle w:val="Heading1"/>
      </w:pPr>
      <w:bookmarkStart w:id="1" w:name="O_59511"/>
      <w:bookmarkEnd w:id="1"/>
      <w:r w:rsidRPr="00C326FD">
        <w:t>Modification History</w:t>
      </w:r>
    </w:p>
    <w:p w:rsidR="00000000" w:rsidRPr="00C326FD" w:rsidP="00C326FD">
      <w:pPr>
        <w:pStyle w:val="BodyText"/>
      </w:pPr>
      <w:r w:rsidRPr="00C326FD">
        <w:t>Not applicable.</w:t>
      </w:r>
    </w:p>
    <w:p w:rsidR="00000000" w:rsidRPr="00C326FD" w:rsidP="00C326FD">
      <w:pPr>
        <w:pStyle w:val="AllowPageBreak"/>
      </w:pPr>
    </w:p>
    <w:p w:rsidR="00000000" w:rsidRPr="00C326FD" w:rsidP="00C326FD">
      <w:pPr>
        <w:pStyle w:val="Heading1"/>
      </w:pPr>
      <w:bookmarkStart w:id="2" w:name="O_59512"/>
      <w:bookmarkEnd w:id="2"/>
      <w:r w:rsidRPr="00C326FD">
        <w:t>Unit Descriptor</w:t>
      </w:r>
    </w:p>
    <w:tbl>
      <w:tblPr>
        <w:tblW w:w="0" w:type="auto"/>
        <w:tblLayout w:type="fixed"/>
        <w:tblCellMar>
          <w:left w:w="62" w:type="dxa"/>
          <w:right w:w="62" w:type="dxa"/>
        </w:tblCellMar>
        <w:tblLook w:val="0000"/>
      </w:tblPr>
      <w:tblGrid>
        <w:gridCol w:w="2698"/>
        <w:gridCol w:w="5824"/>
      </w:tblGrid>
      <w:tr w:rsidTr="004A227C">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Unit descriptor</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 xml:space="preserve">This unit describes the application the required skills and knowledge to prepare and perform </w:t>
            </w:r>
            <w:r w:rsidRPr="00C326FD">
              <w:t>manual metal arc welding operations (MMAW).</w:t>
            </w:r>
          </w:p>
          <w:p w:rsidR="00000000" w:rsidRPr="00C326FD" w:rsidP="00C326FD">
            <w:pPr>
              <w:pStyle w:val="BodyText"/>
            </w:pPr>
          </w:p>
          <w:p w:rsidR="00000000" w:rsidRPr="00C326FD" w:rsidP="00C326FD">
            <w:pPr>
              <w:pStyle w:val="BodyText"/>
            </w:pPr>
            <w:r w:rsidRPr="00C326FD">
              <w:t>No licensing, legislative, regulatory or certification requirements apply to this unit at the time of publication.</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3" w:name="O_59513"/>
      <w:bookmarkEnd w:id="3"/>
      <w:r w:rsidRPr="00C326FD">
        <w:t>Application of the Unit</w:t>
      </w:r>
    </w:p>
    <w:tbl>
      <w:tblPr>
        <w:tblW w:w="0" w:type="auto"/>
        <w:tblLayout w:type="fixed"/>
        <w:tblCellMar>
          <w:left w:w="62" w:type="dxa"/>
          <w:right w:w="62" w:type="dxa"/>
        </w:tblCellMar>
        <w:tblLook w:val="0000"/>
      </w:tblPr>
      <w:tblGrid>
        <w:gridCol w:w="2754"/>
        <w:gridCol w:w="5768"/>
      </w:tblGrid>
      <w:tr w:rsidTr="004A227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 xml:space="preserve">This unit applies to the automotive and related component manufacturing environment and involves application of skills and knowledge at a </w:t>
            </w:r>
            <w:r w:rsidRPr="00C326FD">
              <w:rPr>
                <w:rStyle w:val="Emphasis"/>
              </w:rPr>
              <w:t>specialist</w:t>
            </w:r>
            <w:r w:rsidRPr="00C326FD">
              <w:t xml:space="preserve"> level. These skills and knowledge are to be used within the scope of the person's job and authority.</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4" w:name="O_59514"/>
      <w:bookmarkEnd w:id="4"/>
      <w:r w:rsidRPr="00C326FD">
        <w:t>Licensing/Regulatory Information</w:t>
      </w:r>
    </w:p>
    <w:p w:rsidR="00000000" w:rsidRPr="00C326FD" w:rsidP="00C326FD">
      <w:pPr>
        <w:pStyle w:val="BodyText"/>
      </w:pPr>
      <w:r w:rsidRPr="00C326FD">
        <w:t>Not applicable.</w:t>
      </w:r>
    </w:p>
    <w:p w:rsidR="00000000" w:rsidRPr="00C326FD" w:rsidP="00C326FD">
      <w:pPr>
        <w:pStyle w:val="AllowPageBreak"/>
      </w:pPr>
    </w:p>
    <w:p w:rsidR="00000000" w:rsidRPr="00C326FD" w:rsidP="00C326FD">
      <w:pPr>
        <w:pStyle w:val="Heading1"/>
      </w:pPr>
      <w:bookmarkStart w:id="5" w:name="O_59515"/>
      <w:bookmarkEnd w:id="5"/>
      <w:r w:rsidRPr="00C326FD">
        <w:t>Pre-Requisites</w:t>
      </w:r>
    </w:p>
    <w:tbl>
      <w:tblPr>
        <w:tblW w:w="0" w:type="auto"/>
        <w:tblLayout w:type="fixed"/>
        <w:tblCellMar>
          <w:left w:w="62" w:type="dxa"/>
          <w:right w:w="62" w:type="dxa"/>
        </w:tblCellMar>
        <w:tblLook w:val="0000"/>
      </w:tblPr>
      <w:tblGrid>
        <w:gridCol w:w="2775"/>
        <w:gridCol w:w="5747"/>
      </w:tblGrid>
      <w:tr w:rsidTr="004A22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Nil</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6" w:name="O_59516"/>
      <w:bookmarkEnd w:id="6"/>
      <w:r w:rsidRPr="00C326FD">
        <w:t>Employability Skills Information</w:t>
      </w:r>
    </w:p>
    <w:tbl>
      <w:tblPr>
        <w:tblW w:w="0" w:type="auto"/>
        <w:tblLayout w:type="fixed"/>
        <w:tblCellMar>
          <w:left w:w="62" w:type="dxa"/>
          <w:right w:w="62" w:type="dxa"/>
        </w:tblCellMar>
        <w:tblLook w:val="0000"/>
      </w:tblPr>
      <w:tblGrid>
        <w:gridCol w:w="2798"/>
        <w:gridCol w:w="5724"/>
      </w:tblGrid>
      <w:tr w:rsidTr="004A227C">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This unit contains Employability Skills.</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7" w:name="O_59517"/>
      <w:bookmarkEnd w:id="7"/>
      <w:r w:rsidRPr="00C326FD">
        <w:t>Elements and Performance Criteria Pre-Content</w:t>
      </w:r>
    </w:p>
    <w:tbl>
      <w:tblPr>
        <w:tblW w:w="0" w:type="auto"/>
        <w:tblLayout w:type="fixed"/>
        <w:tblCellMar>
          <w:left w:w="62" w:type="dxa"/>
          <w:right w:w="62" w:type="dxa"/>
        </w:tblCellMar>
        <w:tblLook w:val="0000"/>
      </w:tblPr>
      <w:tblGrid>
        <w:gridCol w:w="2641"/>
        <w:gridCol w:w="5881"/>
      </w:tblGrid>
      <w:tr w:rsidTr="004A2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Performance criteria describe the required performance needed to demonstrate achievement of the element. Where bold italicised text is used, fur</w:t>
            </w:r>
            <w:r w:rsidRPr="00C326FD">
              <w:t>ther information is detailed in the required skills and knowledge and/or the range statement. Assessment of performance is to be consistent with the evidence guide.</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8" w:name="O_59518"/>
      <w:bookmarkEnd w:id="8"/>
      <w:r w:rsidRPr="00C326FD">
        <w:t>Elements and Performance Criteria</w:t>
      </w:r>
    </w:p>
    <w:tbl>
      <w:tblPr>
        <w:tblW w:w="0" w:type="auto"/>
        <w:tblLayout w:type="fixed"/>
        <w:tblCellMar>
          <w:left w:w="62" w:type="dxa"/>
          <w:right w:w="62" w:type="dxa"/>
        </w:tblCellMar>
        <w:tblLook w:val="0000"/>
      </w:tblPr>
      <w:tblGrid>
        <w:gridCol w:w="2641"/>
        <w:gridCol w:w="5881"/>
      </w:tblGrid>
      <w:tr w:rsidTr="004A22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PERFORMANCE CRITERIA</w:t>
            </w:r>
          </w:p>
        </w:tc>
      </w:tr>
      <w:tr w:rsidTr="004A2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List"/>
              <w:rPr>
                <w:lang w:val="en-NZ"/>
              </w:rPr>
            </w:pPr>
            <w:r w:rsidRPr="00C326FD">
              <w:t>1.</w:t>
            </w:r>
            <w:r w:rsidRPr="00C326FD">
              <w:tab/>
            </w:r>
            <w:r w:rsidRPr="00C326FD">
              <w:t>Determine job requirements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2"/>
            </w:pPr>
            <w:r w:rsidRPr="00C326FD">
              <w:t>1.1.</w:t>
            </w:r>
            <w:r w:rsidRPr="00C326FD">
              <w:tab/>
              <w:t xml:space="preserve">Job specifications and requirements are interpreted and determined from job sheets and / or work instructions </w:t>
            </w:r>
          </w:p>
          <w:p w:rsidR="00000000" w:rsidP="00C326FD">
            <w:pPr>
              <w:pStyle w:val="List2"/>
              <w:rPr>
                <w:lang w:val="en-NZ"/>
              </w:rPr>
            </w:pPr>
            <w:r w:rsidRPr="00C326FD">
              <w:t>1.2.</w:t>
            </w:r>
            <w:r w:rsidRPr="00C326FD">
              <w:tab/>
              <w:t xml:space="preserve">Appropriate OHS practices are identified in accordance with </w:t>
            </w:r>
            <w:r w:rsidRPr="00C326FD">
              <w:rPr>
                <w:rStyle w:val="BoldandItalics"/>
              </w:rPr>
              <w:t>OHS</w:t>
            </w:r>
            <w:r w:rsidRPr="00C326FD">
              <w:t xml:space="preserve">, </w:t>
            </w:r>
            <w:r w:rsidRPr="00C326FD">
              <w:rPr>
                <w:rStyle w:val="BoldandItalics"/>
              </w:rPr>
              <w:t>legislative</w:t>
            </w:r>
            <w:r w:rsidRPr="00C326FD">
              <w:t xml:space="preserve"> and </w:t>
            </w:r>
            <w:r w:rsidRPr="00C326FD">
              <w:rPr>
                <w:rStyle w:val="BoldandItalics"/>
              </w:rPr>
              <w:t>organisation requirements</w:t>
            </w:r>
          </w:p>
        </w:tc>
      </w:tr>
      <w:tr w:rsidTr="004A2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List"/>
              <w:rPr>
                <w:lang w:val="en-NZ"/>
              </w:rPr>
            </w:pPr>
            <w:r w:rsidRPr="00C326FD">
              <w:t>2.</w:t>
            </w:r>
            <w:r w:rsidRPr="00C326FD">
              <w:tab/>
              <w:t>Plan and prepare to undertake the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2"/>
            </w:pPr>
            <w:r w:rsidRPr="00C326FD">
              <w:t>2.1.</w:t>
            </w:r>
            <w:r w:rsidRPr="00C326FD">
              <w:tab/>
            </w:r>
            <w:r w:rsidRPr="00C326FD">
              <w:rPr>
                <w:rStyle w:val="BoldandItalics"/>
              </w:rPr>
              <w:t>Resources</w:t>
            </w:r>
            <w:r w:rsidRPr="00C326FD">
              <w:t xml:space="preserve"> required to satisfy the work plan are identified, obtained and inspected for compliance with the </w:t>
            </w:r>
            <w:r w:rsidRPr="00C326FD">
              <w:rPr>
                <w:rStyle w:val="BoldandItalics"/>
              </w:rPr>
              <w:t>job specifications</w:t>
            </w:r>
          </w:p>
          <w:p w:rsidR="00000000" w:rsidRPr="00C326FD" w:rsidP="00C326FD">
            <w:pPr>
              <w:pStyle w:val="List2"/>
            </w:pPr>
            <w:r w:rsidRPr="00C326FD">
              <w:t>2.2.</w:t>
            </w:r>
            <w:r w:rsidRPr="00C326FD">
              <w:tab/>
            </w:r>
            <w:r w:rsidRPr="00C326FD">
              <w:t>Relevant plans, drawings and texts are selected and interpreted in accordance with the work plan</w:t>
            </w:r>
          </w:p>
          <w:p w:rsidR="00000000" w:rsidRPr="00C326FD" w:rsidP="00C326FD">
            <w:pPr>
              <w:pStyle w:val="List2"/>
            </w:pPr>
            <w:r w:rsidRPr="00C326FD">
              <w:t>2.3.</w:t>
            </w:r>
            <w:r w:rsidRPr="00C326FD">
              <w:tab/>
              <w:t>Correct size, type and quantity of materials/components are determined, obtained and inspected for compliance with the job specifications</w:t>
            </w:r>
          </w:p>
          <w:p w:rsidR="00000000" w:rsidRPr="00C326FD" w:rsidP="00C326FD">
            <w:pPr>
              <w:pStyle w:val="List2"/>
            </w:pPr>
            <w:r w:rsidRPr="00C326FD">
              <w:t>2.4.</w:t>
            </w:r>
            <w:r w:rsidRPr="00C326FD">
              <w:tab/>
              <w:t>Work is pla</w:t>
            </w:r>
            <w:r w:rsidRPr="00C326FD">
              <w:t xml:space="preserve">nned in detail including sequencing and prioritising and considerations </w:t>
            </w:r>
          </w:p>
          <w:p w:rsidR="00000000" w:rsidRPr="00C326FD" w:rsidP="00C326FD">
            <w:pPr>
              <w:pStyle w:val="List2"/>
            </w:pPr>
            <w:r w:rsidRPr="00C326FD">
              <w:t>2.5.</w:t>
            </w:r>
            <w:r w:rsidRPr="00C326FD">
              <w:tab/>
              <w:t>Work area is prepared in accordance with work requirements and site procedures</w:t>
            </w:r>
          </w:p>
          <w:p w:rsidR="00000000" w:rsidRPr="00C326FD" w:rsidP="00C326FD">
            <w:pPr>
              <w:pStyle w:val="List2"/>
            </w:pPr>
            <w:r w:rsidRPr="00C326FD">
              <w:t>2.6.</w:t>
            </w:r>
            <w:r w:rsidRPr="00C326FD">
              <w:tab/>
              <w:t xml:space="preserve">Potential hazards are identified and prevention and/or control measures are selected </w:t>
            </w:r>
          </w:p>
          <w:p w:rsidR="00000000" w:rsidP="00C326FD">
            <w:pPr>
              <w:pStyle w:val="List2"/>
              <w:rPr>
                <w:lang w:val="en-NZ"/>
              </w:rPr>
            </w:pPr>
            <w:r w:rsidRPr="00C326FD">
              <w:t>2.7.</w:t>
            </w:r>
            <w:r w:rsidRPr="00C326FD">
              <w:tab/>
              <w:t>Saf</w:t>
            </w:r>
            <w:r w:rsidRPr="00C326FD">
              <w:t>ety clothing and protective equipment are used according to OHS and organisation requirements</w:t>
            </w:r>
          </w:p>
        </w:tc>
      </w:tr>
      <w:tr w:rsidTr="004A2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List"/>
              <w:rPr>
                <w:lang w:val="en-NZ"/>
              </w:rPr>
            </w:pPr>
            <w:r w:rsidRPr="00C326FD">
              <w:t>3.</w:t>
            </w:r>
            <w:r w:rsidRPr="00C326FD">
              <w:tab/>
              <w:t>Weld materials/job</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2"/>
            </w:pPr>
            <w:r w:rsidRPr="00C326FD">
              <w:t>3.1.</w:t>
            </w:r>
            <w:r w:rsidRPr="00C326FD">
              <w:tab/>
              <w:t>Distortion prevention measures are identified and applied in accordance with job requirements</w:t>
            </w:r>
          </w:p>
          <w:p w:rsidR="00000000" w:rsidRPr="00C326FD" w:rsidP="00C326FD">
            <w:pPr>
              <w:pStyle w:val="List2"/>
            </w:pPr>
            <w:r w:rsidRPr="00C326FD">
              <w:t>3.2.</w:t>
            </w:r>
            <w:r w:rsidRPr="00C326FD">
              <w:tab/>
              <w:t>Equipment start-up procedures follo</w:t>
            </w:r>
            <w:r w:rsidRPr="00C326FD">
              <w:t>w organisation standard operating procedures</w:t>
            </w:r>
          </w:p>
          <w:p w:rsidR="00000000" w:rsidRPr="00C326FD" w:rsidP="00C326FD">
            <w:pPr>
              <w:pStyle w:val="List2"/>
            </w:pPr>
            <w:r w:rsidRPr="00C326FD">
              <w:t>3.3.</w:t>
            </w:r>
            <w:r w:rsidRPr="00C326FD">
              <w:tab/>
              <w:t>Test runs are undertaken in accordance with the work plan and job requirements</w:t>
            </w:r>
          </w:p>
          <w:p w:rsidR="00000000" w:rsidRPr="00C326FD" w:rsidP="00C326FD">
            <w:pPr>
              <w:pStyle w:val="List2"/>
            </w:pPr>
            <w:r w:rsidRPr="00C326FD">
              <w:t>3.4.</w:t>
            </w:r>
            <w:r w:rsidRPr="00C326FD">
              <w:tab/>
              <w:t>Materials are welded using MMAW process to Australian Standards or equivalent, in accordance with the work plan and specif</w:t>
            </w:r>
            <w:r w:rsidRPr="00C326FD">
              <w:t>ications</w:t>
            </w:r>
          </w:p>
          <w:p w:rsidR="00000000" w:rsidP="00C326FD">
            <w:pPr>
              <w:pStyle w:val="List2"/>
              <w:rPr>
                <w:lang w:val="en-NZ"/>
              </w:rPr>
            </w:pPr>
            <w:r w:rsidRPr="00C326FD">
              <w:t>3.5.</w:t>
            </w:r>
            <w:r w:rsidRPr="00C326FD">
              <w:tab/>
              <w:t>Welds are cleaned using appropriate tools and techniques in accordance with the work plan</w:t>
            </w:r>
          </w:p>
        </w:tc>
      </w:tr>
      <w:tr w:rsidTr="004A2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List"/>
              <w:rPr>
                <w:lang w:val="en-NZ"/>
              </w:rPr>
            </w:pPr>
            <w:r w:rsidRPr="00C326FD">
              <w:t>4.</w:t>
            </w:r>
            <w:r w:rsidRPr="00C326FD">
              <w:tab/>
              <w:t>Check completed work for conformation to specification</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2"/>
            </w:pPr>
            <w:r w:rsidRPr="00C326FD">
              <w:t>4.1.</w:t>
            </w:r>
            <w:r w:rsidRPr="00C326FD">
              <w:tab/>
              <w:t>Weld specifications are confirmed by non-destructive testing and inspection, in accordan</w:t>
            </w:r>
            <w:r w:rsidRPr="00C326FD">
              <w:t>ce with standard work practices</w:t>
            </w:r>
          </w:p>
          <w:p w:rsidR="00000000" w:rsidRPr="00C326FD" w:rsidP="00C326FD">
            <w:pPr>
              <w:pStyle w:val="List2"/>
            </w:pPr>
            <w:r w:rsidRPr="00C326FD">
              <w:t>4.2.</w:t>
            </w:r>
            <w:r w:rsidRPr="00C326FD">
              <w:tab/>
              <w:t>Defects are identified and repaired using appropriate techniques and in accordance with the work plan</w:t>
            </w:r>
          </w:p>
          <w:p w:rsidR="00000000" w:rsidRPr="00C326FD" w:rsidP="00C326FD">
            <w:pPr>
              <w:pStyle w:val="List2"/>
            </w:pPr>
            <w:r w:rsidRPr="00C326FD">
              <w:t>4.3.</w:t>
            </w:r>
            <w:r w:rsidRPr="00C326FD">
              <w:tab/>
              <w:t>Work is completed and appropriate personnel notified in accordance with organisation requirements</w:t>
            </w:r>
          </w:p>
          <w:p w:rsidR="00000000" w:rsidRPr="00C326FD" w:rsidP="00C326FD">
            <w:pPr>
              <w:pStyle w:val="List2"/>
            </w:pPr>
            <w:r w:rsidRPr="00C326FD">
              <w:t>4.4.</w:t>
            </w:r>
            <w:r w:rsidRPr="00C326FD">
              <w:tab/>
            </w:r>
            <w:r w:rsidRPr="00C326FD">
              <w:t>Work area is cleared of waste, cleaned, restored and secured in accordance with organisation procedures</w:t>
            </w:r>
          </w:p>
          <w:p w:rsidR="00000000" w:rsidRPr="00C326FD" w:rsidP="00C326FD">
            <w:pPr>
              <w:pStyle w:val="List2"/>
            </w:pPr>
            <w:r w:rsidRPr="00C326FD">
              <w:t>4.5.</w:t>
            </w:r>
            <w:r w:rsidRPr="00C326FD">
              <w:tab/>
              <w:t>Plant, tools and equipment are maintained and stored in accordance with organisation procedures</w:t>
            </w:r>
          </w:p>
          <w:p w:rsidR="00000000" w:rsidRPr="00C326FD" w:rsidP="00C326FD">
            <w:pPr>
              <w:pStyle w:val="List2"/>
            </w:pPr>
            <w:r w:rsidRPr="00C326FD">
              <w:t>4.6.</w:t>
            </w:r>
            <w:r w:rsidRPr="00C326FD">
              <w:tab/>
              <w:t>Work completion details are finalised in accor</w:t>
            </w:r>
            <w:r w:rsidRPr="00C326FD">
              <w:t>dance with organisation procedures</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9" w:name="O_59519"/>
      <w:bookmarkEnd w:id="9"/>
      <w:r w:rsidRPr="00C326FD">
        <w:t>Required Skills and Knowledge</w:t>
      </w:r>
    </w:p>
    <w:tbl>
      <w:tblPr>
        <w:tblW w:w="0" w:type="auto"/>
        <w:tblLayout w:type="fixed"/>
        <w:tblCellMar>
          <w:left w:w="62" w:type="dxa"/>
          <w:right w:w="62" w:type="dxa"/>
        </w:tblCellMar>
        <w:tblLook w:val="0000"/>
      </w:tblPr>
      <w:tblGrid>
        <w:gridCol w:w="8522"/>
      </w:tblGrid>
      <w:tr w:rsidTr="004A22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REQUIRED SKILLS AND KNOWLEDGE</w:t>
            </w:r>
          </w:p>
        </w:tc>
      </w:tr>
      <w:tr w:rsidTr="004A22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t>This section describes the essential skills and knowledge and their level, required for this unit.</w:t>
            </w:r>
          </w:p>
        </w:tc>
      </w:tr>
      <w:tr w:rsidTr="004A2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Required skills</w:t>
            </w:r>
          </w:p>
        </w:tc>
      </w:tr>
      <w:tr w:rsidTr="004A2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Bullet"/>
            </w:pPr>
            <w:r w:rsidRPr="00C326FD">
              <w:t>speak clearly and directly in order to notify appropriate personnel of work completed</w:t>
            </w:r>
          </w:p>
          <w:p w:rsidR="00000000" w:rsidRPr="00C326FD" w:rsidP="00C326FD">
            <w:pPr>
              <w:pStyle w:val="ListBullet"/>
            </w:pPr>
            <w:r w:rsidRPr="00C326FD">
              <w:t>apply teamwork to a range of situations, including the undertaking of test runs</w:t>
            </w:r>
          </w:p>
          <w:p w:rsidR="00000000" w:rsidRPr="00C326FD" w:rsidP="00C326FD">
            <w:pPr>
              <w:pStyle w:val="ListBullet"/>
            </w:pPr>
            <w:r w:rsidRPr="00C326FD">
              <w:t xml:space="preserve">solve problems particularly in teams in order to meet performance indicators </w:t>
            </w:r>
          </w:p>
          <w:p w:rsidR="00000000" w:rsidRPr="00C326FD" w:rsidP="00C326FD">
            <w:pPr>
              <w:pStyle w:val="ListBullet"/>
            </w:pPr>
            <w:r w:rsidRPr="00C326FD">
              <w:t>show initiat</w:t>
            </w:r>
            <w:r w:rsidRPr="00C326FD">
              <w:t>ive in adapting to changing work conditions or contexts particularly when working across a variety of work areas</w:t>
            </w:r>
          </w:p>
          <w:p w:rsidR="00000000" w:rsidRPr="00C326FD" w:rsidP="00C326FD">
            <w:pPr>
              <w:pStyle w:val="ListBullet"/>
            </w:pPr>
            <w:r w:rsidRPr="00C326FD">
              <w:t xml:space="preserve">access, interpret and apply information on relevant organisation policies, procedures and instructions, particularly to ensure plant, tool and </w:t>
            </w:r>
            <w:r w:rsidRPr="00C326FD">
              <w:t>equipment are maintained and stored appropriately</w:t>
            </w:r>
          </w:p>
          <w:p w:rsidR="00000000" w:rsidRPr="00C326FD" w:rsidP="00C326FD">
            <w:pPr>
              <w:pStyle w:val="ListBullet"/>
            </w:pPr>
            <w:r w:rsidRPr="00C326FD">
              <w:t xml:space="preserve">manage time when planning, preparing and organising work priorities </w:t>
            </w:r>
          </w:p>
          <w:p w:rsidR="00000000" w:rsidP="00C326FD">
            <w:pPr>
              <w:pStyle w:val="ListBullet"/>
              <w:rPr>
                <w:lang w:val="en-NZ"/>
              </w:rPr>
            </w:pPr>
            <w:r w:rsidRPr="00C326FD">
              <w:t>take responsibility for organising own work priorities.</w:t>
            </w:r>
          </w:p>
        </w:tc>
      </w:tr>
      <w:tr w:rsidTr="004A2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Required knowledge</w:t>
            </w:r>
          </w:p>
        </w:tc>
      </w:tr>
      <w:tr w:rsidTr="004A2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Bullet"/>
            </w:pPr>
            <w:r w:rsidRPr="00C326FD">
              <w:t>relevant Occupational Health and Safety and Environmental regulations and enterprise policies and procedures needed to carry out work in a manner which ensures the safety of people, equipment and the environment.  The specific regulations will vary accordi</w:t>
            </w:r>
            <w:r w:rsidRPr="00C326FD">
              <w:t>ng to the area of operation</w:t>
            </w:r>
          </w:p>
          <w:p w:rsidR="00000000" w:rsidRPr="00C326FD" w:rsidP="00C326FD">
            <w:pPr>
              <w:pStyle w:val="ListBullet"/>
            </w:pPr>
            <w:r w:rsidRPr="00C326FD">
              <w:t>organisation technical work documentation covering procedures, specifications, schedules and work plans or equivalent</w:t>
            </w:r>
          </w:p>
          <w:p w:rsidR="00000000" w:rsidRPr="00C326FD" w:rsidP="00C326FD">
            <w:pPr>
              <w:pStyle w:val="ListBullet"/>
            </w:pPr>
            <w:r w:rsidRPr="00C326FD">
              <w:t>organisation quality system documentation covering instructions, procedures, performance indicators and review</w:t>
            </w:r>
            <w:r w:rsidRPr="00C326FD">
              <w:t xml:space="preserve"> processes or equivalent </w:t>
            </w:r>
          </w:p>
          <w:p w:rsidR="00000000" w:rsidRPr="00C326FD" w:rsidP="00C326FD">
            <w:pPr>
              <w:pStyle w:val="ListBullet"/>
            </w:pPr>
            <w:r w:rsidRPr="00C326FD">
              <w:t>environmental protection requirements relating to the disposal of waste material</w:t>
            </w:r>
          </w:p>
          <w:p w:rsidR="00000000" w:rsidRPr="00C326FD" w:rsidP="00C326FD">
            <w:pPr>
              <w:pStyle w:val="ListBullet"/>
            </w:pPr>
            <w:r w:rsidRPr="00C326FD">
              <w:t>established communication channels and protocols</w:t>
            </w:r>
          </w:p>
          <w:p w:rsidR="00000000" w:rsidRPr="00C326FD" w:rsidP="00C326FD">
            <w:pPr>
              <w:pStyle w:val="ListBullet"/>
            </w:pPr>
            <w:r w:rsidRPr="00C326FD">
              <w:t>procedures to maintain a safe work environment</w:t>
            </w:r>
          </w:p>
          <w:p w:rsidR="00000000" w:rsidRPr="00C326FD" w:rsidP="00C326FD">
            <w:pPr>
              <w:pStyle w:val="ListBullet"/>
            </w:pPr>
            <w:r w:rsidRPr="00C326FD">
              <w:t>read and interpret welding symbols on drawings</w:t>
            </w:r>
          </w:p>
          <w:p w:rsidR="00000000" w:rsidRPr="00C326FD" w:rsidP="00C326FD">
            <w:pPr>
              <w:pStyle w:val="ListBullet"/>
            </w:pPr>
            <w:r w:rsidRPr="00C326FD">
              <w:t>set up</w:t>
            </w:r>
            <w:r w:rsidRPr="00C326FD">
              <w:t xml:space="preserve"> and operation of welding equipment</w:t>
            </w:r>
          </w:p>
          <w:p w:rsidR="00000000" w:rsidRPr="00C326FD" w:rsidP="00C326FD">
            <w:pPr>
              <w:pStyle w:val="ListBullet"/>
            </w:pPr>
            <w:r w:rsidRPr="00C326FD">
              <w:t>job planning requirements</w:t>
            </w:r>
          </w:p>
          <w:p w:rsidR="00000000" w:rsidRPr="00C326FD" w:rsidP="00C326FD">
            <w:pPr>
              <w:pStyle w:val="ListBullet"/>
            </w:pPr>
            <w:r w:rsidRPr="00C326FD">
              <w:t xml:space="preserve">welding and material preparation techniques </w:t>
            </w:r>
          </w:p>
          <w:p w:rsidR="00000000" w:rsidRPr="00C326FD" w:rsidP="00C326FD">
            <w:pPr>
              <w:pStyle w:val="ListBullet"/>
            </w:pPr>
            <w:r w:rsidRPr="00C326FD">
              <w:t>identification and rectification of weld defects</w:t>
            </w:r>
          </w:p>
          <w:p w:rsidR="00000000" w:rsidRPr="00C326FD" w:rsidP="00C326FD">
            <w:pPr>
              <w:pStyle w:val="ListBullet"/>
            </w:pPr>
            <w:r w:rsidRPr="00C326FD">
              <w:t>distortion control techniques</w:t>
            </w:r>
          </w:p>
          <w:p w:rsidR="00000000" w:rsidRPr="00C326FD" w:rsidP="00C326FD">
            <w:pPr>
              <w:pStyle w:val="ListBullet"/>
            </w:pPr>
            <w:r w:rsidRPr="00C326FD">
              <w:t>materials characteristics and behaviour when welded</w:t>
            </w:r>
          </w:p>
          <w:p w:rsidR="00000000" w:rsidRPr="00C326FD" w:rsidP="00C326FD">
            <w:pPr>
              <w:pStyle w:val="ListBullet"/>
            </w:pPr>
            <w:r w:rsidRPr="00C326FD">
              <w:t>non destructive testing techniques and applications</w:t>
            </w:r>
          </w:p>
          <w:p w:rsidR="00000000" w:rsidRPr="00C326FD" w:rsidP="00C326FD">
            <w:pPr>
              <w:pStyle w:val="ListBullet"/>
            </w:pPr>
            <w:r w:rsidRPr="00C326FD">
              <w:t>safety hazards and risk control methods.</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10" w:name="O_59520"/>
      <w:bookmarkEnd w:id="10"/>
      <w:r w:rsidRPr="00C326FD">
        <w:t>Evidence Guide</w:t>
      </w:r>
    </w:p>
    <w:tbl>
      <w:tblPr>
        <w:tblW w:w="9243" w:type="dxa"/>
        <w:tblLayout w:type="fixed"/>
        <w:tblCellMar>
          <w:left w:w="62" w:type="dxa"/>
          <w:right w:w="62" w:type="dxa"/>
        </w:tblCellMar>
        <w:tblLook w:val="0000"/>
      </w:tblPr>
      <w:tblGrid>
        <w:gridCol w:w="3790"/>
        <w:gridCol w:w="5453"/>
      </w:tblGrid>
      <w:tr w:rsidTr="004A227C">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EVIDENCE GUIDE</w:t>
            </w:r>
          </w:p>
        </w:tc>
      </w:tr>
      <w:tr w:rsidTr="004A227C">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t>The Evidence Guide provides advice on assessment and must be read in conjunction with the Performance Criteria, Required Skills and Knowledge, the Range Statement and the Assessment Guidelines for this Training Package.</w:t>
            </w:r>
          </w:p>
        </w:tc>
      </w:tr>
      <w:tr w:rsidTr="004A227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p>
        </w:tc>
      </w:tr>
      <w:tr w:rsidTr="004A227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 xml:space="preserve">Critical </w:t>
            </w:r>
            <w:r w:rsidRPr="00C326FD">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Evidence of the following is essential:</w:t>
            </w:r>
          </w:p>
          <w:p w:rsidR="00000000" w:rsidRPr="00C326FD" w:rsidP="00C326FD">
            <w:pPr>
              <w:pStyle w:val="ListBullet"/>
            </w:pPr>
            <w:r w:rsidRPr="00C326FD">
              <w:t>compliance with relevant legislative, regulations, standards, codes of practice and establish safe practices and enterprise policie</w:t>
            </w:r>
            <w:r w:rsidRPr="00C326FD">
              <w:t>s and procedures for managing personal work priorities</w:t>
            </w:r>
          </w:p>
          <w:p w:rsidR="00000000" w:rsidRPr="00C326FD" w:rsidP="00C326FD">
            <w:pPr>
              <w:pStyle w:val="ListBullet"/>
            </w:pPr>
            <w:r w:rsidRPr="00C326FD">
              <w:t>maintaining a working knowledge of current work systems and practices</w:t>
            </w:r>
          </w:p>
          <w:p w:rsidR="00000000" w:rsidRPr="00C326FD" w:rsidP="00C326FD">
            <w:pPr>
              <w:pStyle w:val="ListBullet"/>
            </w:pPr>
            <w:r w:rsidRPr="00C326FD">
              <w:t>working and communicating effectively and positively with others involved in the work</w:t>
            </w:r>
          </w:p>
          <w:p w:rsidR="00000000" w:rsidRPr="00C326FD" w:rsidP="00C326FD">
            <w:pPr>
              <w:pStyle w:val="ListBullet"/>
            </w:pPr>
            <w:r w:rsidRPr="00C326FD">
              <w:t>applying, within authority, the requirements of the job or work role in relation to:</w:t>
            </w:r>
          </w:p>
          <w:p w:rsidR="00000000" w:rsidRPr="00C326FD" w:rsidP="00C326FD">
            <w:pPr>
              <w:pStyle w:val="ListBullet2"/>
            </w:pPr>
            <w:r w:rsidRPr="00C326FD">
              <w:t>achieving production goals</w:t>
            </w:r>
          </w:p>
          <w:p w:rsidR="00000000" w:rsidRPr="00C326FD" w:rsidP="00C326FD">
            <w:pPr>
              <w:pStyle w:val="ListBullet2"/>
            </w:pPr>
            <w:r w:rsidRPr="00C326FD">
              <w:t>achieving work quality goals</w:t>
            </w:r>
          </w:p>
          <w:p w:rsidR="00000000" w:rsidRPr="00C326FD" w:rsidP="00C326FD">
            <w:pPr>
              <w:pStyle w:val="ListBullet2"/>
            </w:pPr>
            <w:r w:rsidRPr="00C326FD">
              <w:t>responding positively to changing work requirements</w:t>
            </w:r>
          </w:p>
          <w:p w:rsidR="00000000" w:rsidRPr="00C326FD" w:rsidP="00C326FD">
            <w:pPr>
              <w:pStyle w:val="ListBullet2"/>
            </w:pPr>
            <w:r w:rsidRPr="00C326FD">
              <w:t>contributing effectively to cost reduction initiatives</w:t>
            </w:r>
          </w:p>
          <w:p w:rsidR="00000000" w:rsidRPr="00C326FD" w:rsidP="00C326FD">
            <w:pPr>
              <w:pStyle w:val="ListBullet2"/>
            </w:pPr>
            <w:r w:rsidRPr="00C326FD">
              <w:t>effecti</w:t>
            </w:r>
            <w:r w:rsidRPr="00C326FD">
              <w:t>vely applying problem solving techniques</w:t>
            </w:r>
          </w:p>
          <w:p w:rsidR="00000000" w:rsidRPr="00C326FD" w:rsidP="00C326FD">
            <w:pPr>
              <w:pStyle w:val="ListBullet"/>
            </w:pPr>
            <w:r w:rsidRPr="00C326FD">
              <w:t>modify activities to cater for variations in workplace context and environment</w:t>
            </w:r>
          </w:p>
          <w:p w:rsidR="00000000" w:rsidRPr="00C326FD" w:rsidP="00C326FD">
            <w:pPr>
              <w:pStyle w:val="ListBullet"/>
            </w:pPr>
            <w:r w:rsidRPr="00C326FD">
              <w:t>predetermined standards of quality and safety are observed</w:t>
            </w:r>
          </w:p>
          <w:p w:rsidR="00000000" w:rsidRPr="00C326FD" w:rsidP="00C326FD">
            <w:pPr>
              <w:pStyle w:val="ListBullet"/>
            </w:pPr>
            <w:r w:rsidRPr="00C326FD">
              <w:t>welding equipment was set up and used to achieve the task in accordance with</w:t>
            </w:r>
            <w:r w:rsidRPr="00C326FD">
              <w:t xml:space="preserve"> standard operating procedures</w:t>
            </w:r>
          </w:p>
          <w:p w:rsidR="00000000" w:rsidRPr="00C326FD" w:rsidP="00C326FD">
            <w:pPr>
              <w:pStyle w:val="ListBullet"/>
            </w:pPr>
            <w:r w:rsidRPr="00C326FD">
              <w:t>distortion control techniques where used</w:t>
            </w:r>
          </w:p>
          <w:p w:rsidR="00000000" w:rsidRPr="00C326FD" w:rsidP="00C326FD">
            <w:pPr>
              <w:pStyle w:val="ListBullet"/>
            </w:pPr>
            <w:r w:rsidRPr="00C326FD">
              <w:t>welding standards were achieved and within specification</w:t>
            </w:r>
          </w:p>
          <w:p w:rsidR="00000000" w:rsidP="00C326FD">
            <w:pPr>
              <w:pStyle w:val="ListBullet"/>
              <w:rPr>
                <w:lang w:val="en-NZ"/>
              </w:rPr>
            </w:pPr>
            <w:r w:rsidRPr="00C326FD">
              <w:t>relevant OHS hazards identification and risk control measures were undertaken.</w:t>
            </w:r>
          </w:p>
        </w:tc>
      </w:tr>
      <w:tr w:rsidTr="004A227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C</w:t>
            </w:r>
            <w:r w:rsidRPr="00C326FD">
              <w:rPr>
                <w:rStyle w:val="SpecialBold"/>
              </w:rPr>
              <w:t>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Bullet"/>
            </w:pPr>
            <w:r w:rsidRPr="00C326FD">
              <w:t>assessment of the competency should take place in a safe working environment in a passenger motor vehicle manufacturing plant or simulated environment using tools/equipment/machinery required for the product</w:t>
            </w:r>
            <w:r w:rsidRPr="00C326FD">
              <w:t>ion process without undue disruption to the production process</w:t>
            </w:r>
          </w:p>
          <w:p w:rsidR="00000000" w:rsidP="00C326FD">
            <w:pPr>
              <w:pStyle w:val="ListBullet"/>
              <w:rPr>
                <w:lang w:val="en-NZ"/>
              </w:rPr>
            </w:pPr>
            <w:r w:rsidRPr="00C326FD">
              <w:t>assessment is to occur under standard and authorised work practices, safety requirements and environmental constraints.</w:t>
            </w:r>
          </w:p>
        </w:tc>
      </w:tr>
      <w:tr w:rsidTr="004A227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A range of assessment methods should be used to ass</w:t>
            </w:r>
            <w:r w:rsidRPr="00C326FD">
              <w:t>ess practical skills and knowledge. The following examples are appropriate for this unit:</w:t>
            </w:r>
          </w:p>
          <w:p w:rsidR="00000000" w:rsidRPr="00C326FD" w:rsidP="00C326FD">
            <w:pPr>
              <w:pStyle w:val="ListBullet"/>
            </w:pPr>
            <w:r w:rsidRPr="00C326FD">
              <w:t>assessment methods must confirm consistency and accuracy of performance (over time and in a range of workplace relevant contexts) together with application of underp</w:t>
            </w:r>
            <w:r w:rsidRPr="00C326FD">
              <w:t>inning knowledge</w:t>
            </w:r>
          </w:p>
          <w:p w:rsidR="00000000" w:rsidRPr="00C326FD" w:rsidP="00C326FD">
            <w:pPr>
              <w:pStyle w:val="ListBullet"/>
            </w:pPr>
            <w:r w:rsidRPr="00C326FD">
              <w:t>assessment methods must be by direct observation of tasks and include questioning on underpinning knowledge to ensure its correct interpretation and application</w:t>
            </w:r>
          </w:p>
          <w:p w:rsidR="00000000" w:rsidRPr="00C326FD" w:rsidP="00C326FD">
            <w:pPr>
              <w:pStyle w:val="ListBullet"/>
            </w:pPr>
            <w:r w:rsidRPr="00C326FD">
              <w:t>assessment may be applied under project related conditions (real or simulated)</w:t>
            </w:r>
            <w:r w:rsidRPr="00C326FD">
              <w:t xml:space="preserve"> and require evidence of process</w:t>
            </w:r>
          </w:p>
          <w:p w:rsidR="00000000" w:rsidRPr="00C326FD" w:rsidP="00C326FD">
            <w:pPr>
              <w:pStyle w:val="ListBullet"/>
            </w:pPr>
            <w:r w:rsidRPr="00C326FD">
              <w:t>assessment must confirm a reasonable inference that competency is able not only to be satisfied under the particular circumstance, but is able to be transferred to other circumstances.</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11" w:name="O_59521"/>
      <w:bookmarkEnd w:id="11"/>
      <w:r w:rsidRPr="00C326FD">
        <w:t>Range Statement</w:t>
      </w:r>
    </w:p>
    <w:tbl>
      <w:tblPr>
        <w:tblW w:w="0" w:type="auto"/>
        <w:tblLayout w:type="fixed"/>
        <w:tblCellMar>
          <w:left w:w="62" w:type="dxa"/>
          <w:right w:w="62" w:type="dxa"/>
        </w:tblCellMar>
        <w:tblLook w:val="0000"/>
      </w:tblPr>
      <w:tblGrid>
        <w:gridCol w:w="3521"/>
        <w:gridCol w:w="5001"/>
      </w:tblGrid>
      <w:tr w:rsidTr="004A22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RANGE STATEMENT</w:t>
            </w:r>
          </w:p>
        </w:tc>
      </w:tr>
      <w:tr w:rsidTr="004A22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t>The range statement relates to the unit of competency as a whole. It allows for different work environments and situations that may affect performance. Bold italicised wording in the Performance Criteria is detailed below. Add any essenti</w:t>
            </w:r>
            <w:r w:rsidRPr="00C326FD">
              <w:t>al operating conditions that may be present with training and assessment depending on the work situation, needs of the candidate, accessibility of the item, and local industry and regional contexts.</w:t>
            </w:r>
          </w:p>
        </w:tc>
      </w:tr>
      <w:tr w:rsidTr="004A227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BoldandItalics"/>
              </w:rPr>
              <w:t>OHS requirements</w:t>
            </w:r>
            <w:r w:rsidRPr="00C326FD">
              <w:t xml:space="preserve"> may include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t>Legislation and regulatio</w:t>
            </w:r>
            <w:r w:rsidRPr="00C326FD">
              <w:t>ns, organisational safety policies and procedures and may include: the use of personal protective equipment and clothing, rescue services, fire fighting organisation and equipment, first aid equipment, hazard and risk control and elimination, systems cover</w:t>
            </w:r>
            <w:r w:rsidRPr="00C326FD">
              <w:t>ing the use of hazardous materials and substances and manual handling procedures including lifting and carrying.</w:t>
            </w:r>
          </w:p>
        </w:tc>
      </w:tr>
      <w:tr w:rsidTr="004A227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BoldandItalics"/>
              </w:rPr>
              <w:t>Legislative requirements</w:t>
            </w:r>
            <w:r w:rsidRPr="00C326F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 xml:space="preserve">Applicable legislation, regulations and codes of practice, including those related to: </w:t>
            </w:r>
          </w:p>
          <w:p w:rsidR="00000000" w:rsidRPr="00C326FD" w:rsidP="00C326FD">
            <w:pPr>
              <w:pStyle w:val="ListBullet"/>
            </w:pPr>
            <w:r w:rsidRPr="00C326FD">
              <w:t xml:space="preserve">anti-discrimination </w:t>
            </w:r>
          </w:p>
          <w:p w:rsidR="00000000" w:rsidRPr="00C326FD" w:rsidP="00C326FD">
            <w:pPr>
              <w:pStyle w:val="ListBullet"/>
            </w:pPr>
            <w:r w:rsidRPr="00C326FD">
              <w:t xml:space="preserve">award and enterprise agreements </w:t>
            </w:r>
          </w:p>
          <w:p w:rsidR="00000000" w:rsidRPr="00C326FD" w:rsidP="00C326FD">
            <w:pPr>
              <w:pStyle w:val="ListBullet"/>
            </w:pPr>
            <w:r w:rsidRPr="00C326FD">
              <w:t xml:space="preserve">confidentiality and privacy </w:t>
            </w:r>
          </w:p>
          <w:p w:rsidR="00000000" w:rsidRPr="00C326FD" w:rsidP="00C326FD">
            <w:pPr>
              <w:pStyle w:val="ListBullet"/>
            </w:pPr>
            <w:r w:rsidRPr="00C326FD">
              <w:t>duty of care</w:t>
            </w:r>
          </w:p>
          <w:p w:rsidR="00000000" w:rsidRPr="00C326FD" w:rsidP="00C326FD">
            <w:pPr>
              <w:pStyle w:val="ListBullet"/>
            </w:pPr>
            <w:r w:rsidRPr="00C326FD">
              <w:t xml:space="preserve">employee relations </w:t>
            </w:r>
          </w:p>
          <w:p w:rsidR="00000000" w:rsidRPr="00C326FD" w:rsidP="00C326FD">
            <w:pPr>
              <w:pStyle w:val="ListBullet"/>
            </w:pPr>
            <w:r w:rsidRPr="00C326FD">
              <w:t xml:space="preserve">environment protection  </w:t>
            </w:r>
          </w:p>
          <w:p w:rsidR="00000000" w:rsidRPr="00C326FD" w:rsidP="00C326FD">
            <w:pPr>
              <w:pStyle w:val="ListBullet"/>
            </w:pPr>
            <w:r w:rsidRPr="00C326FD">
              <w:t xml:space="preserve">equal opportunity </w:t>
            </w:r>
          </w:p>
          <w:p w:rsidR="00000000" w:rsidRPr="00C326FD" w:rsidP="00C326FD">
            <w:pPr>
              <w:pStyle w:val="ListBullet"/>
            </w:pPr>
            <w:r w:rsidRPr="00C326FD">
              <w:t xml:space="preserve">industrial relations </w:t>
            </w:r>
          </w:p>
          <w:p w:rsidR="00000000" w:rsidP="00C326FD">
            <w:pPr>
              <w:pStyle w:val="ListBullet"/>
              <w:rPr>
                <w:lang w:val="en-NZ"/>
              </w:rPr>
            </w:pPr>
            <w:r w:rsidRPr="00C326FD">
              <w:t>relevant industry codes of practice.</w:t>
            </w:r>
          </w:p>
        </w:tc>
      </w:tr>
      <w:tr w:rsidTr="004A227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BoldandItalics"/>
              </w:rPr>
              <w:t>Organisation</w:t>
            </w:r>
            <w:r w:rsidRPr="00C326FD">
              <w:t xml:space="preserve"> </w:t>
            </w:r>
            <w:r w:rsidRPr="00C326FD">
              <w:rPr>
                <w:rStyle w:val="BoldandItalics"/>
              </w:rPr>
              <w:t>requirements</w:t>
            </w:r>
            <w:r w:rsidRPr="00C326FD">
              <w:t xml:space="preserve"> may includ</w:t>
            </w:r>
            <w:r w:rsidRPr="00C326FD">
              <w:t>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Bullet"/>
            </w:pPr>
            <w:r w:rsidRPr="00C326FD">
              <w:t>access and equity principles and practices</w:t>
            </w:r>
          </w:p>
          <w:p w:rsidR="00000000" w:rsidRPr="00C326FD" w:rsidP="00C326FD">
            <w:pPr>
              <w:pStyle w:val="ListBullet"/>
            </w:pPr>
            <w:r w:rsidRPr="00C326FD">
              <w:t>environmental management (waste disposal, recycling and re-use guidelines)</w:t>
            </w:r>
          </w:p>
          <w:p w:rsidR="00000000" w:rsidRPr="00C326FD" w:rsidP="00C326FD">
            <w:pPr>
              <w:pStyle w:val="ListBullet"/>
            </w:pPr>
            <w:r w:rsidRPr="00C326FD">
              <w:t>emergency and evacuation procedures</w:t>
            </w:r>
          </w:p>
          <w:p w:rsidR="00000000" w:rsidRPr="00C326FD" w:rsidP="00C326FD">
            <w:pPr>
              <w:pStyle w:val="ListBullet"/>
            </w:pPr>
            <w:r w:rsidRPr="00C326FD">
              <w:t>equipment use procedures</w:t>
            </w:r>
          </w:p>
          <w:p w:rsidR="00000000" w:rsidRPr="00C326FD" w:rsidP="00C326FD">
            <w:pPr>
              <w:pStyle w:val="ListBullet"/>
            </w:pPr>
            <w:r w:rsidRPr="00C326FD">
              <w:t>ethical standards</w:t>
            </w:r>
          </w:p>
          <w:p w:rsidR="00000000" w:rsidRPr="00C326FD" w:rsidP="00C326FD">
            <w:pPr>
              <w:pStyle w:val="ListBullet"/>
            </w:pPr>
            <w:r w:rsidRPr="00C326FD">
              <w:t>legal obligations</w:t>
            </w:r>
          </w:p>
          <w:p w:rsidR="00000000" w:rsidRPr="00C326FD" w:rsidP="00C326FD">
            <w:pPr>
              <w:pStyle w:val="ListBullet"/>
            </w:pPr>
            <w:r w:rsidRPr="00C326FD">
              <w:t>maintenance and storage procedures</w:t>
            </w:r>
          </w:p>
          <w:p w:rsidR="00000000" w:rsidRPr="00C326FD" w:rsidP="00C326FD">
            <w:pPr>
              <w:pStyle w:val="ListBullet"/>
            </w:pPr>
            <w:r w:rsidRPr="00C326FD">
              <w:t>OHS requirements</w:t>
            </w:r>
          </w:p>
          <w:p w:rsidR="00000000" w:rsidRPr="00C326FD" w:rsidP="00C326FD">
            <w:pPr>
              <w:pStyle w:val="ListBullet"/>
            </w:pPr>
            <w:r w:rsidRPr="00C326FD">
              <w:t>organisational and site guidelines</w:t>
            </w:r>
          </w:p>
          <w:p w:rsidR="00000000" w:rsidRPr="00C326FD" w:rsidP="00C326FD">
            <w:pPr>
              <w:pStyle w:val="ListBullet"/>
            </w:pPr>
            <w:r w:rsidRPr="00C326FD">
              <w:t>policies and procedures relating to own role and responsibility</w:t>
            </w:r>
          </w:p>
          <w:p w:rsidR="00000000" w:rsidRPr="00C326FD" w:rsidP="00C326FD">
            <w:pPr>
              <w:pStyle w:val="ListBullet"/>
            </w:pPr>
            <w:r w:rsidRPr="00C326FD">
              <w:t>procedural manuals</w:t>
            </w:r>
          </w:p>
          <w:p w:rsidR="00000000" w:rsidRPr="00C326FD" w:rsidP="00C326FD">
            <w:pPr>
              <w:pStyle w:val="ListBullet"/>
            </w:pPr>
            <w:r w:rsidRPr="00C326FD">
              <w:t>quality assurance guidelines</w:t>
            </w:r>
          </w:p>
          <w:p w:rsidR="00000000" w:rsidRPr="00C326FD" w:rsidP="00C326FD">
            <w:pPr>
              <w:pStyle w:val="ListBullet"/>
            </w:pPr>
            <w:r w:rsidRPr="00C326FD">
              <w:t>quality and continuous improvement processes and standards</w:t>
            </w:r>
          </w:p>
          <w:p w:rsidR="00000000" w:rsidP="00C326FD">
            <w:pPr>
              <w:pStyle w:val="ListBullet"/>
              <w:rPr>
                <w:lang w:val="en-NZ"/>
              </w:rPr>
            </w:pPr>
            <w:r w:rsidRPr="00C326FD">
              <w:t>recording and reporting guideline</w:t>
            </w:r>
            <w:r w:rsidRPr="00C326FD">
              <w:t>s.</w:t>
            </w:r>
          </w:p>
        </w:tc>
      </w:tr>
      <w:tr w:rsidTr="004A227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BoldandItalics"/>
              </w:rPr>
              <w:t>Job specifications</w:t>
            </w:r>
            <w:r w:rsidRPr="00C326F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Bullet"/>
            </w:pPr>
            <w:r w:rsidRPr="00C326FD">
              <w:t xml:space="preserve">the job specifications is work area and process related </w:t>
            </w:r>
          </w:p>
          <w:p w:rsidR="00000000" w:rsidRPr="00C326FD" w:rsidP="00C326FD">
            <w:pPr>
              <w:pStyle w:val="ListBullet"/>
            </w:pPr>
            <w:r w:rsidRPr="00C326FD">
              <w:t>work areas may include body construction, aluminium die casting, iron foundry operations, engine machining, spray painting, automotive plastics, stamp</w:t>
            </w:r>
            <w:r w:rsidRPr="00C326FD">
              <w:t>ing &amp; press operations, fabrication hardware, trim manufacture, vehicle assembly, warehousing, engine assembly, seat frame manufacture</w:t>
            </w:r>
          </w:p>
          <w:p w:rsidR="00000000" w:rsidP="00C326FD">
            <w:pPr>
              <w:pStyle w:val="ListBullet"/>
              <w:rPr>
                <w:lang w:val="en-NZ"/>
              </w:rPr>
            </w:pPr>
            <w:r w:rsidRPr="00C326FD">
              <w:t>process may include welding sub-assemblies, fitting hang-on components, fittings dies to die boxes, pouring aluminium, ma</w:t>
            </w:r>
            <w:r w:rsidRPr="00C326FD">
              <w:t>chining parts, application of paint, cutting blanks, assembly of components to form sub-assemblies, fitting parts to bodies, assembly of parts, parts picking and replenishment.</w:t>
            </w:r>
          </w:p>
        </w:tc>
      </w:tr>
      <w:tr w:rsidTr="004A227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BoldandItalics"/>
              </w:rPr>
              <w:t>Resources</w:t>
            </w:r>
            <w:r w:rsidRPr="00C326FD">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ListBullet"/>
            </w:pPr>
            <w:r w:rsidRPr="00C326FD">
              <w:t>stainless steel, bissaloy, cast iron, high, mild and l</w:t>
            </w:r>
            <w:r w:rsidRPr="00C326FD">
              <w:t xml:space="preserve">ow carbon steel, high and low alloy steels in appropriate profiles ie: angle, plate, pipe, channel </w:t>
            </w:r>
          </w:p>
          <w:p w:rsidR="00000000" w:rsidRPr="00C326FD" w:rsidP="00C326FD">
            <w:pPr>
              <w:pStyle w:val="ListBullet"/>
            </w:pPr>
            <w:r w:rsidRPr="00C326FD">
              <w:t>welding equipment includes arc welder, leads, electrodes, and welding shield</w:t>
            </w:r>
          </w:p>
          <w:p w:rsidR="00000000" w:rsidRPr="00C326FD" w:rsidP="00C326FD">
            <w:pPr>
              <w:pStyle w:val="ListBullet"/>
            </w:pPr>
            <w:r w:rsidRPr="00C326FD">
              <w:t>distortion prevention measures may include bracing, pre-setting, tacking, bolti</w:t>
            </w:r>
            <w:r w:rsidRPr="00C326FD">
              <w:t>ng, and clamping, jigs and fixtures</w:t>
            </w:r>
          </w:p>
          <w:p w:rsidR="00000000" w:rsidRPr="00C326FD" w:rsidP="00C326FD">
            <w:pPr>
              <w:pStyle w:val="ListBullet"/>
            </w:pPr>
            <w:r w:rsidRPr="00C326FD">
              <w:t>non-destructive testing may include visual inspection, dye check, magnetic particle, pressure test, and ultra sound</w:t>
            </w:r>
          </w:p>
          <w:p w:rsidR="00000000" w:rsidRPr="00C326FD" w:rsidP="00C326FD">
            <w:pPr>
              <w:pStyle w:val="ListBullet"/>
            </w:pPr>
            <w:r w:rsidRPr="00C326FD">
              <w:t>OHS standards (as per organisation and legislative requirements)</w:t>
            </w:r>
          </w:p>
          <w:p w:rsidR="00000000" w:rsidRPr="00C326FD" w:rsidP="00C326FD">
            <w:pPr>
              <w:pStyle w:val="ListBullet"/>
            </w:pPr>
            <w:r w:rsidRPr="00C326FD">
              <w:t>documentation and reporting systems (as</w:t>
            </w:r>
            <w:r w:rsidRPr="00C326FD">
              <w:t xml:space="preserve"> per company requirements)- paper based / electronic</w:t>
            </w:r>
          </w:p>
          <w:p w:rsidR="00000000" w:rsidRPr="00C326FD" w:rsidP="00C326FD">
            <w:pPr>
              <w:pStyle w:val="ListBullet"/>
            </w:pPr>
            <w:r w:rsidRPr="00C326FD">
              <w:t>qualified workplace assessor</w:t>
            </w:r>
          </w:p>
          <w:p w:rsidR="00000000" w:rsidRPr="00C326FD" w:rsidP="00C326FD">
            <w:pPr>
              <w:pStyle w:val="ListBullet"/>
            </w:pPr>
            <w:r w:rsidRPr="00C326FD">
              <w:t>workplace or simulated workplace.</w:t>
            </w:r>
          </w:p>
        </w:tc>
      </w:tr>
    </w:tbl>
    <w:p w:rsidR="004A227C" w:rsidP="00C326FD">
      <w:pPr>
        <w:pStyle w:val="BodyText"/>
      </w:pPr>
    </w:p>
    <w:p w:rsidR="004A227C" w:rsidP="00C326FD">
      <w:pPr>
        <w:pStyle w:val="BodyText"/>
      </w:pPr>
    </w:p>
    <w:p w:rsidR="00000000" w:rsidRPr="00C326FD" w:rsidP="00C326FD">
      <w:pPr>
        <w:pStyle w:val="Heading1"/>
      </w:pPr>
      <w:bookmarkStart w:id="12" w:name="O_59522"/>
      <w:bookmarkEnd w:id="12"/>
      <w:r w:rsidRPr="00C326FD">
        <w:t>Unit Sector(s)</w:t>
      </w:r>
    </w:p>
    <w:tbl>
      <w:tblPr>
        <w:tblW w:w="0" w:type="auto"/>
        <w:tblLayout w:type="fixed"/>
        <w:tblCellMar>
          <w:left w:w="62" w:type="dxa"/>
          <w:right w:w="62" w:type="dxa"/>
        </w:tblCellMar>
        <w:tblLook w:val="0000"/>
      </w:tblPr>
      <w:tblGrid>
        <w:gridCol w:w="2652"/>
        <w:gridCol w:w="5870"/>
      </w:tblGrid>
      <w:tr w:rsidTr="004A227C">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Automotive Manufacturing</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13" w:name="O_153362"/>
      <w:bookmarkEnd w:id="13"/>
      <w:r w:rsidRPr="00C326FD">
        <w:t>Competency field</w:t>
      </w:r>
    </w:p>
    <w:tbl>
      <w:tblPr>
        <w:tblW w:w="0" w:type="auto"/>
        <w:tblLayout w:type="fixed"/>
        <w:tblCellMar>
          <w:left w:w="62" w:type="dxa"/>
          <w:right w:w="62" w:type="dxa"/>
        </w:tblCellMar>
        <w:tblLook w:val="0000"/>
      </w:tblPr>
      <w:tblGrid>
        <w:gridCol w:w="2774"/>
        <w:gridCol w:w="5748"/>
      </w:tblGrid>
      <w:tr w:rsidTr="004A227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Truck/Bus/Trailer Manufacture and Assembly</w:t>
            </w:r>
          </w:p>
        </w:tc>
      </w:tr>
    </w:tbl>
    <w:p w:rsidR="00000000" w:rsidRPr="00C326FD" w:rsidP="00C326FD">
      <w:pPr>
        <w:pStyle w:val="BodyText"/>
      </w:pPr>
    </w:p>
    <w:p w:rsidR="00000000" w:rsidRPr="00C326FD" w:rsidP="00C326FD">
      <w:pPr>
        <w:pStyle w:val="AllowPageBreak"/>
      </w:pPr>
    </w:p>
    <w:p w:rsidR="00000000" w:rsidRPr="00C326FD" w:rsidP="00C326FD">
      <w:pPr>
        <w:pStyle w:val="Heading1"/>
      </w:pPr>
      <w:bookmarkStart w:id="14" w:name="O_153361"/>
      <w:bookmarkEnd w:id="14"/>
      <w:r w:rsidRPr="00C326FD">
        <w:t>Co-requisite units</w:t>
      </w:r>
    </w:p>
    <w:tbl>
      <w:tblPr>
        <w:tblW w:w="0" w:type="auto"/>
        <w:tblLayout w:type="fixed"/>
        <w:tblCellMar>
          <w:left w:w="62" w:type="dxa"/>
          <w:right w:w="62" w:type="dxa"/>
        </w:tblCellMar>
        <w:tblLook w:val="0000"/>
      </w:tblPr>
      <w:tblGrid>
        <w:gridCol w:w="2668"/>
        <w:gridCol w:w="5854"/>
      </w:tblGrid>
      <w:tr w:rsidTr="004A227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6FD">
            <w:pPr>
              <w:pStyle w:val="BodyText"/>
              <w:rPr>
                <w:lang w:val="en-NZ"/>
              </w:rPr>
            </w:pPr>
            <w:r w:rsidRPr="00C326FD">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6FD" w:rsidP="00C326FD">
            <w:pPr>
              <w:pStyle w:val="BodyText"/>
            </w:pPr>
            <w:r w:rsidRPr="00C326FD">
              <w:t>Nil</w:t>
            </w:r>
          </w:p>
        </w:tc>
      </w:tr>
    </w:tbl>
    <w:p w:rsidR="00000000" w:rsidRPr="00C326FD" w:rsidP="00C326FD">
      <w:pPr>
        <w:pStyle w:val="BodyText"/>
      </w:pPr>
    </w:p>
    <w:p w:rsidR="00000000" w:rsidRPr="00C326FD" w:rsidP="00C326FD"/>
    <w:sectPr w:rsidSect="00C32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27C" w:rsidP="004A2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7C" w:rsidP="00C32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227C" w:rsidP="00C32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A227C" w:rsidP="00C32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27C" w:rsidP="004A22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7C" w:rsidP="00C326FD">
    <w:pPr>
      <w:pStyle w:val="Header"/>
      <w:framePr w:wrap="around"/>
    </w:pPr>
    <w:r>
      <w:fldChar w:fldCharType="begin"/>
    </w:r>
    <w:r>
      <w:instrText xml:space="preserve"> TITLE   \* MERGEFORMAT </w:instrText>
    </w:r>
    <w:r>
      <w:fldChar w:fldCharType="separate"/>
    </w:r>
    <w:r>
      <w:t>AUM8053B Perform manual metal arc welding operations (MMAW)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227C" w:rsidP="00C326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C6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44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44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6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6FD"/>
    <w:pPr>
      <w:spacing w:before="360" w:after="60"/>
      <w:outlineLvl w:val="0"/>
    </w:pPr>
    <w:rPr>
      <w:sz w:val="32"/>
    </w:rPr>
  </w:style>
  <w:style w:type="paragraph" w:styleId="Heading2">
    <w:name w:val="heading 2"/>
    <w:basedOn w:val="HeadingBase"/>
    <w:next w:val="BodyText"/>
    <w:link w:val="Heading2Char"/>
    <w:qFormat/>
    <w:rsid w:val="00C326FD"/>
    <w:pPr>
      <w:keepLines/>
      <w:spacing w:before="240" w:after="120"/>
      <w:outlineLvl w:val="1"/>
    </w:pPr>
    <w:rPr>
      <w:sz w:val="28"/>
      <w:szCs w:val="40"/>
    </w:rPr>
  </w:style>
  <w:style w:type="paragraph" w:styleId="Heading3">
    <w:name w:val="heading 3"/>
    <w:basedOn w:val="HeadingBase"/>
    <w:next w:val="BodyText"/>
    <w:link w:val="Heading3Char"/>
    <w:qFormat/>
    <w:rsid w:val="00C326FD"/>
    <w:pPr>
      <w:spacing w:before="180" w:after="120"/>
      <w:outlineLvl w:val="2"/>
    </w:pPr>
    <w:rPr>
      <w:spacing w:val="-10"/>
      <w:kern w:val="32"/>
    </w:rPr>
  </w:style>
  <w:style w:type="paragraph" w:styleId="Heading4">
    <w:name w:val="heading 4"/>
    <w:basedOn w:val="HeadingBase"/>
    <w:next w:val="BodyText"/>
    <w:link w:val="Heading4Char"/>
    <w:qFormat/>
    <w:rsid w:val="00C326FD"/>
    <w:pPr>
      <w:spacing w:before="160" w:after="120"/>
      <w:outlineLvl w:val="3"/>
    </w:pPr>
    <w:rPr>
      <w:sz w:val="22"/>
    </w:rPr>
  </w:style>
  <w:style w:type="paragraph" w:styleId="Heading5">
    <w:name w:val="heading 5"/>
    <w:basedOn w:val="HeadingBase"/>
    <w:next w:val="Normal"/>
    <w:link w:val="Heading5Char"/>
    <w:qFormat/>
    <w:rsid w:val="00C326FD"/>
    <w:pPr>
      <w:spacing w:before="80"/>
      <w:outlineLvl w:val="4"/>
    </w:pPr>
    <w:rPr>
      <w:color w:val="918585"/>
      <w:sz w:val="20"/>
    </w:rPr>
  </w:style>
  <w:style w:type="paragraph" w:styleId="Heading6">
    <w:name w:val="heading 6"/>
    <w:basedOn w:val="HeadingBase"/>
    <w:next w:val="Normal"/>
    <w:link w:val="Heading6Char"/>
    <w:qFormat/>
    <w:rsid w:val="00C326FD"/>
    <w:pPr>
      <w:spacing w:before="60"/>
      <w:outlineLvl w:val="5"/>
    </w:pPr>
    <w:rPr>
      <w:color w:val="918585"/>
      <w:sz w:val="20"/>
    </w:rPr>
  </w:style>
  <w:style w:type="paragraph" w:styleId="Heading7">
    <w:name w:val="heading 7"/>
    <w:basedOn w:val="Normal"/>
    <w:next w:val="Normal"/>
    <w:link w:val="Heading7Char"/>
    <w:qFormat/>
    <w:rsid w:val="00C326FD"/>
    <w:pPr>
      <w:ind w:left="720"/>
      <w:outlineLvl w:val="6"/>
    </w:pPr>
    <w:rPr>
      <w:i/>
    </w:rPr>
  </w:style>
  <w:style w:type="paragraph" w:styleId="Heading8">
    <w:name w:val="heading 8"/>
    <w:basedOn w:val="Normal"/>
    <w:next w:val="Normal"/>
    <w:link w:val="Heading8Char"/>
    <w:qFormat/>
    <w:rsid w:val="00C326FD"/>
    <w:pPr>
      <w:ind w:left="720"/>
      <w:outlineLvl w:val="7"/>
    </w:pPr>
    <w:rPr>
      <w:i/>
    </w:rPr>
  </w:style>
  <w:style w:type="paragraph" w:styleId="Heading9">
    <w:name w:val="heading 9"/>
    <w:basedOn w:val="Normal"/>
    <w:next w:val="Normal"/>
    <w:link w:val="Heading9Char"/>
    <w:qFormat/>
    <w:rsid w:val="00C326FD"/>
    <w:pPr>
      <w:ind w:left="720"/>
      <w:outlineLvl w:val="8"/>
    </w:pPr>
    <w:rPr>
      <w:i/>
    </w:rPr>
  </w:style>
  <w:style w:type="character" w:default="1" w:styleId="DefaultParagraphFont">
    <w:name w:val="Default Paragraph Font"/>
    <w:uiPriority w:val="1"/>
    <w:unhideWhenUsed/>
    <w:rsid w:val="00C32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6FD"/>
  </w:style>
  <w:style w:type="character" w:customStyle="1" w:styleId="Heading1Char">
    <w:name w:val="Heading 1 Char"/>
    <w:basedOn w:val="DefaultParagraphFont"/>
    <w:link w:val="Heading1"/>
    <w:rsid w:val="00C326FD"/>
    <w:rPr>
      <w:rFonts w:ascii="Times New Roman" w:eastAsia="Times New Roman" w:hAnsi="Times New Roman" w:cs="Times New Roman"/>
      <w:b/>
      <w:sz w:val="32"/>
      <w:szCs w:val="20"/>
      <w:lang w:eastAsia="en-US"/>
    </w:rPr>
  </w:style>
  <w:style w:type="paragraph" w:styleId="BodyText">
    <w:name w:val="Body Text"/>
    <w:basedOn w:val="Normal"/>
    <w:link w:val="BodyTextChar"/>
    <w:rsid w:val="00C32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6FD"/>
    <w:rPr>
      <w:rFonts w:ascii="Times New Roman" w:eastAsia="Times New Roman" w:hAnsi="Times New Roman" w:cs="Times New Roman"/>
      <w:sz w:val="24"/>
      <w:lang w:val="en-US" w:eastAsia="en-US"/>
    </w:rPr>
  </w:style>
  <w:style w:type="paragraph" w:styleId="Footer">
    <w:name w:val="footer"/>
    <w:basedOn w:val="Normal"/>
    <w:link w:val="FooterChar"/>
    <w:rsid w:val="00C32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6FD"/>
    <w:rPr>
      <w:rFonts w:ascii="Times New Roman" w:eastAsia="Times New Roman" w:hAnsi="Times New Roman" w:cs="Times New Roman"/>
      <w:sz w:val="16"/>
      <w:lang w:val="en-US" w:eastAsia="en-US"/>
    </w:rPr>
  </w:style>
  <w:style w:type="paragraph" w:styleId="List">
    <w:name w:val="List"/>
    <w:basedOn w:val="BodyText"/>
    <w:next w:val="BodyText"/>
    <w:rsid w:val="00C326FD"/>
    <w:pPr>
      <w:tabs>
        <w:tab w:val="left" w:pos="340"/>
      </w:tabs>
      <w:spacing w:before="60" w:after="60"/>
      <w:ind w:left="340" w:hanging="340"/>
    </w:pPr>
  </w:style>
  <w:style w:type="paragraph" w:styleId="ListBullet">
    <w:name w:val="List Bullet"/>
    <w:basedOn w:val="List"/>
    <w:rsid w:val="00C326FD"/>
    <w:pPr>
      <w:numPr>
        <w:numId w:val="13"/>
      </w:numPr>
      <w:tabs>
        <w:tab w:val="clear" w:pos="340"/>
      </w:tabs>
      <w:spacing w:before="40" w:after="40"/>
    </w:pPr>
  </w:style>
  <w:style w:type="character" w:customStyle="1" w:styleId="SpecialBold">
    <w:name w:val="Special Bold"/>
    <w:basedOn w:val="DefaultParagraphFont"/>
    <w:rsid w:val="00C326FD"/>
    <w:rPr>
      <w:b/>
      <w:spacing w:val="0"/>
    </w:rPr>
  </w:style>
  <w:style w:type="paragraph" w:styleId="ListBullet2">
    <w:name w:val="List Bullet 2"/>
    <w:basedOn w:val="List2"/>
    <w:rsid w:val="00C326FD"/>
    <w:pPr>
      <w:numPr>
        <w:numId w:val="14"/>
      </w:numPr>
      <w:tabs>
        <w:tab w:val="clear" w:pos="680"/>
      </w:tabs>
    </w:pPr>
  </w:style>
  <w:style w:type="paragraph" w:styleId="Header">
    <w:name w:val="header"/>
    <w:basedOn w:val="Normal"/>
    <w:link w:val="HeaderChar"/>
    <w:rsid w:val="00C32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6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26FD"/>
    <w:rPr>
      <w:i/>
    </w:rPr>
  </w:style>
  <w:style w:type="paragraph" w:customStyle="1" w:styleId="SuperHeading">
    <w:name w:val="SuperHeading"/>
    <w:basedOn w:val="Normal"/>
    <w:rsid w:val="00C326FD"/>
    <w:pPr>
      <w:spacing w:before="240" w:after="120"/>
      <w:outlineLvl w:val="0"/>
    </w:pPr>
    <w:rPr>
      <w:rFonts w:ascii="Times New Roman" w:hAnsi="Times New Roman"/>
      <w:b/>
      <w:sz w:val="28"/>
    </w:rPr>
  </w:style>
  <w:style w:type="paragraph" w:customStyle="1" w:styleId="AllowPageBreak">
    <w:name w:val="AllowPageBreak"/>
    <w:rsid w:val="00C326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26FD"/>
    <w:pPr>
      <w:tabs>
        <w:tab w:val="left" w:pos="680"/>
      </w:tabs>
      <w:spacing w:before="60" w:after="60"/>
      <w:ind w:left="680" w:hanging="340"/>
    </w:pPr>
  </w:style>
  <w:style w:type="character" w:customStyle="1" w:styleId="BoldandItalics">
    <w:name w:val="Bold and Italics"/>
    <w:qFormat/>
    <w:rsid w:val="00C326FD"/>
    <w:rPr>
      <w:b/>
      <w:i/>
      <w:u w:val="none"/>
    </w:rPr>
  </w:style>
  <w:style w:type="character" w:customStyle="1" w:styleId="Heading2Char">
    <w:name w:val="Heading 2 Char"/>
    <w:basedOn w:val="DefaultParagraphFont"/>
    <w:link w:val="Heading2"/>
    <w:rsid w:val="00C32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6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6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6FD"/>
    <w:rPr>
      <w:rFonts w:ascii="Courier New" w:eastAsia="Times New Roman" w:hAnsi="Courier New" w:cs="Times New Roman"/>
      <w:i/>
      <w:szCs w:val="20"/>
      <w:lang w:val="en-US" w:eastAsia="en-US"/>
    </w:rPr>
  </w:style>
  <w:style w:type="paragraph" w:customStyle="1" w:styleId="HeadingBase">
    <w:name w:val="Heading Base"/>
    <w:rsid w:val="00C32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6FD"/>
    <w:pPr>
      <w:tabs>
        <w:tab w:val="right" w:leader="dot" w:pos="9072"/>
      </w:tabs>
      <w:ind w:left="567"/>
    </w:pPr>
    <w:rPr>
      <w:szCs w:val="22"/>
    </w:rPr>
  </w:style>
  <w:style w:type="paragraph" w:customStyle="1" w:styleId="TOCBase">
    <w:name w:val="TOC Base"/>
    <w:rsid w:val="00C32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6FD"/>
    <w:pPr>
      <w:tabs>
        <w:tab w:val="right" w:leader="dot" w:pos="9072"/>
      </w:tabs>
      <w:spacing w:before="40" w:after="40"/>
      <w:ind w:left="284"/>
    </w:pPr>
    <w:rPr>
      <w:rFonts w:ascii="Times New Roman" w:hAnsi="Times New Roman"/>
    </w:rPr>
  </w:style>
  <w:style w:type="paragraph" w:styleId="TOC1">
    <w:name w:val="toc 1"/>
    <w:basedOn w:val="TOCBase"/>
    <w:next w:val="Normal"/>
    <w:rsid w:val="00C32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6FD"/>
    <w:pPr>
      <w:spacing w:before="5040"/>
      <w:jc w:val="center"/>
    </w:pPr>
    <w:rPr>
      <w:sz w:val="48"/>
      <w:szCs w:val="72"/>
      <w:lang w:val="en-US"/>
    </w:rPr>
  </w:style>
  <w:style w:type="character" w:customStyle="1" w:styleId="TitleChar">
    <w:name w:val="Title Char"/>
    <w:basedOn w:val="DefaultParagraphFont"/>
    <w:link w:val="Title"/>
    <w:rsid w:val="00C32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6FD"/>
    <w:pPr>
      <w:tabs>
        <w:tab w:val="left" w:pos="3600"/>
        <w:tab w:val="left" w:pos="3958"/>
      </w:tabs>
    </w:pPr>
  </w:style>
  <w:style w:type="paragraph" w:customStyle="1" w:styleId="Note">
    <w:name w:val="Note"/>
    <w:basedOn w:val="BodyText"/>
    <w:rsid w:val="00C32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6FD"/>
    <w:pPr>
      <w:framePr w:wrap="auto" w:hAnchor="text" w:y="6049"/>
    </w:pPr>
    <w:rPr>
      <w:color w:val="000000"/>
      <w:sz w:val="40"/>
    </w:rPr>
  </w:style>
  <w:style w:type="paragraph" w:customStyle="1" w:styleId="TOCTitle">
    <w:name w:val="TOCTitle"/>
    <w:basedOn w:val="Heading1"/>
    <w:rsid w:val="00C326FD"/>
    <w:pPr>
      <w:spacing w:after="240"/>
      <w:jc w:val="center"/>
      <w:outlineLvl w:val="9"/>
    </w:pPr>
    <w:rPr>
      <w:caps/>
    </w:rPr>
  </w:style>
  <w:style w:type="paragraph" w:customStyle="1" w:styleId="Version">
    <w:name w:val="Version"/>
    <w:rsid w:val="00C32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6FD"/>
    <w:pPr>
      <w:keepNext w:val="0"/>
      <w:tabs>
        <w:tab w:val="right" w:pos="4176"/>
      </w:tabs>
      <w:ind w:left="198" w:hanging="198"/>
    </w:pPr>
    <w:rPr>
      <w:rFonts w:ascii="Garamond" w:hAnsi="Garamond"/>
    </w:rPr>
  </w:style>
  <w:style w:type="paragraph" w:styleId="IndexHeading">
    <w:name w:val="index heading"/>
    <w:basedOn w:val="Normal"/>
    <w:next w:val="Index1"/>
    <w:semiHidden/>
    <w:rsid w:val="00C326FD"/>
    <w:pPr>
      <w:spacing w:before="120" w:after="120"/>
    </w:pPr>
    <w:rPr>
      <w:rFonts w:ascii="Arial" w:hAnsi="Arial"/>
      <w:b/>
      <w:color w:val="918585"/>
      <w:sz w:val="24"/>
    </w:rPr>
  </w:style>
  <w:style w:type="paragraph" w:customStyle="1" w:styleId="Chapter">
    <w:name w:val="Chapter"/>
    <w:basedOn w:val="Normal"/>
    <w:rsid w:val="00C326FD"/>
    <w:pPr>
      <w:spacing w:before="240"/>
    </w:pPr>
    <w:rPr>
      <w:rFonts w:ascii="Times New Roman" w:hAnsi="Times New Roman"/>
      <w:smallCaps/>
      <w:spacing w:val="80"/>
      <w:sz w:val="28"/>
    </w:rPr>
  </w:style>
  <w:style w:type="paragraph" w:customStyle="1" w:styleId="InChapter">
    <w:name w:val="InChapter"/>
    <w:basedOn w:val="Heading3"/>
    <w:rsid w:val="00C326FD"/>
    <w:pPr>
      <w:spacing w:after="240"/>
      <w:outlineLvl w:val="9"/>
    </w:pPr>
    <w:rPr>
      <w:noProof/>
    </w:rPr>
  </w:style>
  <w:style w:type="paragraph" w:styleId="Index2">
    <w:name w:val="index 2"/>
    <w:basedOn w:val="Normal"/>
    <w:next w:val="Normal"/>
    <w:semiHidden/>
    <w:rsid w:val="00C326FD"/>
    <w:pPr>
      <w:tabs>
        <w:tab w:val="right" w:pos="4176"/>
      </w:tabs>
      <w:ind w:left="568" w:hanging="284"/>
    </w:pPr>
    <w:rPr>
      <w:rFonts w:ascii="Garamond" w:hAnsi="Garamond"/>
    </w:rPr>
  </w:style>
  <w:style w:type="paragraph" w:customStyle="1" w:styleId="Byline">
    <w:name w:val="Byline"/>
    <w:rsid w:val="00C32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6FD"/>
    <w:pPr>
      <w:tabs>
        <w:tab w:val="clear" w:pos="3600"/>
        <w:tab w:val="clear" w:pos="3958"/>
      </w:tabs>
      <w:jc w:val="right"/>
    </w:pPr>
  </w:style>
  <w:style w:type="paragraph" w:styleId="Caption">
    <w:name w:val="caption"/>
    <w:basedOn w:val="BodyText"/>
    <w:next w:val="Normal"/>
    <w:qFormat/>
    <w:rsid w:val="00C326FD"/>
    <w:pPr>
      <w:framePr w:w="2268" w:hSpace="181" w:vSpace="181" w:wrap="around" w:vAnchor="text" w:hAnchor="page" w:x="1135" w:y="285" w:anchorLock="1"/>
    </w:pPr>
    <w:rPr>
      <w:i/>
    </w:rPr>
  </w:style>
  <w:style w:type="paragraph" w:customStyle="1" w:styleId="MiniTOCTitle">
    <w:name w:val="MiniTOCTitle"/>
    <w:basedOn w:val="Heading4"/>
    <w:rsid w:val="00C326FD"/>
    <w:pPr>
      <w:spacing w:before="240"/>
      <w:outlineLvl w:val="9"/>
    </w:pPr>
    <w:rPr>
      <w:noProof/>
      <w:sz w:val="24"/>
    </w:rPr>
  </w:style>
  <w:style w:type="paragraph" w:customStyle="1" w:styleId="MiniTOCItem">
    <w:name w:val="MiniTOCItem"/>
    <w:basedOn w:val="ListBullet"/>
    <w:rsid w:val="00C326FD"/>
    <w:pPr>
      <w:numPr>
        <w:numId w:val="0"/>
      </w:numPr>
      <w:tabs>
        <w:tab w:val="right" w:leader="dot" w:pos="6521"/>
      </w:tabs>
      <w:spacing w:before="0" w:after="0"/>
    </w:pPr>
  </w:style>
  <w:style w:type="paragraph" w:customStyle="1" w:styleId="TOFTitle">
    <w:name w:val="TOFTitle"/>
    <w:basedOn w:val="TOCTitle"/>
    <w:rsid w:val="00C326FD"/>
  </w:style>
  <w:style w:type="paragraph" w:styleId="TableofFigures">
    <w:name w:val="table of figures"/>
    <w:basedOn w:val="Normal"/>
    <w:next w:val="Normal"/>
    <w:semiHidden/>
    <w:rsid w:val="00C326FD"/>
    <w:pPr>
      <w:tabs>
        <w:tab w:val="right" w:leader="dot" w:pos="9072"/>
      </w:tabs>
      <w:ind w:left="970" w:hanging="403"/>
    </w:pPr>
    <w:rPr>
      <w:rFonts w:ascii="Times New Roman" w:hAnsi="Times New Roman"/>
      <w:b/>
    </w:rPr>
  </w:style>
  <w:style w:type="paragraph" w:styleId="ListNumber">
    <w:name w:val="List Number"/>
    <w:basedOn w:val="List"/>
    <w:rsid w:val="00C326FD"/>
    <w:pPr>
      <w:numPr>
        <w:numId w:val="11"/>
      </w:numPr>
    </w:pPr>
  </w:style>
  <w:style w:type="character" w:customStyle="1" w:styleId="WingdingSymbols">
    <w:name w:val="Wingding Symbols"/>
    <w:rsid w:val="00C326FD"/>
    <w:rPr>
      <w:rFonts w:ascii="Wingdings" w:hAnsi="Wingdings"/>
    </w:rPr>
  </w:style>
  <w:style w:type="paragraph" w:customStyle="1" w:styleId="TableHeading">
    <w:name w:val="Table Heading"/>
    <w:basedOn w:val="HeadingBase"/>
    <w:rsid w:val="00C326FD"/>
    <w:pPr>
      <w:keepLines/>
      <w:pBdr>
        <w:bottom w:val="single" w:sz="6" w:space="1" w:color="918585"/>
      </w:pBdr>
      <w:spacing w:before="240"/>
    </w:pPr>
  </w:style>
  <w:style w:type="character" w:customStyle="1" w:styleId="HotSpot">
    <w:name w:val="HotSpot"/>
    <w:rsid w:val="00C326FD"/>
    <w:rPr>
      <w:color w:val="0033CC"/>
      <w:u w:val="none"/>
    </w:rPr>
  </w:style>
  <w:style w:type="paragraph" w:customStyle="1" w:styleId="BodyTextRight">
    <w:name w:val="Body Text Right"/>
    <w:basedOn w:val="BodyText"/>
    <w:rsid w:val="00C326FD"/>
    <w:pPr>
      <w:spacing w:before="0" w:after="0"/>
      <w:jc w:val="right"/>
    </w:pPr>
  </w:style>
  <w:style w:type="paragraph" w:styleId="Index3">
    <w:name w:val="index 3"/>
    <w:basedOn w:val="ListNumber2"/>
    <w:next w:val="Normal"/>
    <w:semiHidden/>
    <w:rsid w:val="00C326FD"/>
    <w:pPr>
      <w:numPr>
        <w:numId w:val="0"/>
      </w:numPr>
      <w:tabs>
        <w:tab w:val="right" w:leader="dot" w:pos="4176"/>
      </w:tabs>
    </w:pPr>
  </w:style>
  <w:style w:type="paragraph" w:styleId="ListNumber2">
    <w:name w:val="List Number 2"/>
    <w:basedOn w:val="List2"/>
    <w:rsid w:val="00C326FD"/>
    <w:pPr>
      <w:numPr>
        <w:numId w:val="10"/>
      </w:numPr>
      <w:tabs>
        <w:tab w:val="clear" w:pos="1060"/>
      </w:tabs>
    </w:pPr>
  </w:style>
  <w:style w:type="paragraph" w:customStyle="1" w:styleId="MarginNote">
    <w:name w:val="Margin Note"/>
    <w:basedOn w:val="BodyText"/>
    <w:rsid w:val="00C32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6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6FD"/>
    <w:rPr>
      <w:sz w:val="32"/>
    </w:rPr>
  </w:style>
  <w:style w:type="paragraph" w:customStyle="1" w:styleId="HeadingProcedure">
    <w:name w:val="Heading Procedure"/>
    <w:basedOn w:val="HeadingBase"/>
    <w:next w:val="Normal"/>
    <w:rsid w:val="00C326FD"/>
    <w:pPr>
      <w:tabs>
        <w:tab w:val="left" w:pos="0"/>
      </w:tabs>
      <w:spacing w:before="120" w:after="60"/>
    </w:pPr>
    <w:rPr>
      <w:i/>
      <w:color w:val="918585"/>
      <w:sz w:val="22"/>
    </w:rPr>
  </w:style>
  <w:style w:type="paragraph" w:customStyle="1" w:styleId="TableBodyText">
    <w:name w:val="Table Body Text"/>
    <w:basedOn w:val="BodyText"/>
    <w:rsid w:val="00C326FD"/>
    <w:pPr>
      <w:spacing w:before="60" w:after="60"/>
    </w:pPr>
  </w:style>
  <w:style w:type="paragraph" w:styleId="ListContinue">
    <w:name w:val="List Continue"/>
    <w:basedOn w:val="List"/>
    <w:rsid w:val="00C326FD"/>
    <w:pPr>
      <w:ind w:firstLine="0"/>
    </w:pPr>
  </w:style>
  <w:style w:type="paragraph" w:customStyle="1" w:styleId="ListNote">
    <w:name w:val="List Note"/>
    <w:basedOn w:val="List"/>
    <w:rsid w:val="00C326FD"/>
    <w:pPr>
      <w:pBdr>
        <w:top w:val="single" w:sz="6" w:space="2" w:color="918585"/>
        <w:bottom w:val="single" w:sz="6" w:space="2" w:color="918585"/>
      </w:pBdr>
      <w:tabs>
        <w:tab w:val="left" w:pos="1021"/>
      </w:tabs>
      <w:ind w:firstLine="0"/>
    </w:pPr>
  </w:style>
  <w:style w:type="paragraph" w:customStyle="1" w:styleId="Warning">
    <w:name w:val="Warning"/>
    <w:basedOn w:val="BodyText"/>
    <w:rsid w:val="00C326FD"/>
    <w:pPr>
      <w:shd w:val="clear" w:color="auto" w:fill="D9D9D9"/>
      <w:tabs>
        <w:tab w:val="left" w:pos="992"/>
      </w:tabs>
      <w:ind w:left="119" w:right="119"/>
    </w:pPr>
    <w:rPr>
      <w:sz w:val="20"/>
    </w:rPr>
  </w:style>
  <w:style w:type="paragraph" w:customStyle="1" w:styleId="MarginIcons">
    <w:name w:val="Margin Icons"/>
    <w:basedOn w:val="BodyText"/>
    <w:rsid w:val="00C32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6FD"/>
    <w:rPr>
      <w:rFonts w:ascii="Courier New" w:hAnsi="Courier New"/>
    </w:rPr>
  </w:style>
  <w:style w:type="paragraph" w:customStyle="1" w:styleId="NoteBullet">
    <w:name w:val="Note Bullet"/>
    <w:basedOn w:val="Note"/>
    <w:rsid w:val="00C326FD"/>
    <w:pPr>
      <w:tabs>
        <w:tab w:val="clear" w:pos="680"/>
      </w:tabs>
      <w:spacing w:before="60" w:after="60"/>
    </w:pPr>
  </w:style>
  <w:style w:type="paragraph" w:customStyle="1" w:styleId="SubHeading2">
    <w:name w:val="SubHeading2"/>
    <w:basedOn w:val="HeadingBase"/>
    <w:rsid w:val="00C326FD"/>
    <w:pPr>
      <w:spacing w:before="240" w:after="60"/>
    </w:pPr>
    <w:rPr>
      <w:sz w:val="20"/>
    </w:rPr>
  </w:style>
  <w:style w:type="paragraph" w:customStyle="1" w:styleId="SubHeading1">
    <w:name w:val="SubHeading1"/>
    <w:basedOn w:val="HeadingBase"/>
    <w:rsid w:val="00C326FD"/>
    <w:pPr>
      <w:spacing w:before="240" w:after="60"/>
    </w:pPr>
    <w:rPr>
      <w:color w:val="918585"/>
      <w:sz w:val="22"/>
    </w:rPr>
  </w:style>
  <w:style w:type="paragraph" w:customStyle="1" w:styleId="SideHeading">
    <w:name w:val="Side Heading"/>
    <w:basedOn w:val="HeadingBase"/>
    <w:rsid w:val="00C32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6FD"/>
    <w:pPr>
      <w:numPr>
        <w:numId w:val="12"/>
      </w:numPr>
    </w:pPr>
  </w:style>
  <w:style w:type="paragraph" w:styleId="PlainText">
    <w:name w:val="Plain Text"/>
    <w:basedOn w:val="Normal"/>
    <w:link w:val="PlainTextChar"/>
    <w:rsid w:val="00C326FD"/>
    <w:rPr>
      <w:sz w:val="20"/>
    </w:rPr>
  </w:style>
  <w:style w:type="character" w:customStyle="1" w:styleId="PlainTextChar">
    <w:name w:val="Plain Text Char"/>
    <w:basedOn w:val="DefaultParagraphFont"/>
    <w:link w:val="PlainText"/>
    <w:rsid w:val="00C326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26FD"/>
    <w:rPr>
      <w:b/>
      <w:smallCaps/>
    </w:rPr>
  </w:style>
  <w:style w:type="paragraph" w:customStyle="1" w:styleId="TableListNumber">
    <w:name w:val="Table List Number"/>
    <w:basedOn w:val="ListNumber"/>
    <w:rsid w:val="00C326FD"/>
    <w:pPr>
      <w:numPr>
        <w:numId w:val="0"/>
      </w:numPr>
    </w:pPr>
  </w:style>
  <w:style w:type="paragraph" w:styleId="TOC4">
    <w:name w:val="toc 4"/>
    <w:basedOn w:val="TOCBase"/>
    <w:next w:val="Normal"/>
    <w:semiHidden/>
    <w:rsid w:val="00C326FD"/>
    <w:pPr>
      <w:tabs>
        <w:tab w:val="right" w:leader="dot" w:pos="9071"/>
      </w:tabs>
      <w:ind w:left="1701"/>
    </w:pPr>
  </w:style>
  <w:style w:type="paragraph" w:customStyle="1" w:styleId="ListAlpha">
    <w:name w:val="List Alpha"/>
    <w:basedOn w:val="List"/>
    <w:rsid w:val="00C326FD"/>
    <w:pPr>
      <w:numPr>
        <w:numId w:val="9"/>
      </w:numPr>
    </w:pPr>
  </w:style>
  <w:style w:type="paragraph" w:customStyle="1" w:styleId="ListAlpha2">
    <w:name w:val="List Alpha 2"/>
    <w:basedOn w:val="List2"/>
    <w:rsid w:val="00C326FD"/>
    <w:pPr>
      <w:numPr>
        <w:numId w:val="8"/>
      </w:numPr>
    </w:pPr>
  </w:style>
  <w:style w:type="paragraph" w:styleId="List3">
    <w:name w:val="List 3"/>
    <w:basedOn w:val="BodyText"/>
    <w:rsid w:val="00C326FD"/>
    <w:pPr>
      <w:tabs>
        <w:tab w:val="left" w:pos="1021"/>
      </w:tabs>
      <w:spacing w:before="60" w:after="60"/>
      <w:ind w:left="1020" w:hanging="340"/>
    </w:pPr>
  </w:style>
  <w:style w:type="paragraph" w:styleId="List4">
    <w:name w:val="List 4"/>
    <w:basedOn w:val="BodyText"/>
    <w:rsid w:val="00C326FD"/>
    <w:pPr>
      <w:tabs>
        <w:tab w:val="left" w:pos="1361"/>
      </w:tabs>
      <w:spacing w:before="60" w:after="60"/>
      <w:ind w:left="1361" w:hanging="340"/>
    </w:pPr>
  </w:style>
  <w:style w:type="paragraph" w:styleId="List5">
    <w:name w:val="List 5"/>
    <w:basedOn w:val="BodyText"/>
    <w:rsid w:val="00C326FD"/>
    <w:pPr>
      <w:tabs>
        <w:tab w:val="left" w:pos="1701"/>
      </w:tabs>
      <w:spacing w:before="60" w:after="60"/>
      <w:ind w:left="1701" w:hanging="340"/>
    </w:pPr>
  </w:style>
  <w:style w:type="paragraph" w:styleId="ListBullet3">
    <w:name w:val="List Bullet 3"/>
    <w:basedOn w:val="List3"/>
    <w:rsid w:val="00C326FD"/>
    <w:pPr>
      <w:numPr>
        <w:numId w:val="15"/>
      </w:numPr>
      <w:tabs>
        <w:tab w:val="clear" w:pos="1021"/>
      </w:tabs>
      <w:ind w:left="1037" w:hanging="357"/>
    </w:pPr>
  </w:style>
  <w:style w:type="paragraph" w:styleId="ListBullet4">
    <w:name w:val="List Bullet 4"/>
    <w:basedOn w:val="List4"/>
    <w:rsid w:val="00C326FD"/>
    <w:pPr>
      <w:numPr>
        <w:numId w:val="3"/>
      </w:numPr>
    </w:pPr>
  </w:style>
  <w:style w:type="paragraph" w:styleId="ListBullet5">
    <w:name w:val="List Bullet 5"/>
    <w:basedOn w:val="List5"/>
    <w:rsid w:val="00C326FD"/>
    <w:pPr>
      <w:numPr>
        <w:numId w:val="4"/>
      </w:numPr>
    </w:pPr>
  </w:style>
  <w:style w:type="paragraph" w:styleId="ListContinue2">
    <w:name w:val="List Continue 2"/>
    <w:basedOn w:val="List2"/>
    <w:rsid w:val="00C326FD"/>
    <w:pPr>
      <w:ind w:firstLine="0"/>
    </w:pPr>
  </w:style>
  <w:style w:type="paragraph" w:styleId="ListContinue3">
    <w:name w:val="List Continue 3"/>
    <w:basedOn w:val="List3"/>
    <w:rsid w:val="00C326FD"/>
    <w:pPr>
      <w:ind w:left="1021" w:firstLine="0"/>
    </w:pPr>
  </w:style>
  <w:style w:type="paragraph" w:styleId="ListContinue4">
    <w:name w:val="List Continue 4"/>
    <w:basedOn w:val="List4"/>
    <w:rsid w:val="00C326FD"/>
    <w:pPr>
      <w:ind w:firstLine="0"/>
    </w:pPr>
  </w:style>
  <w:style w:type="paragraph" w:styleId="ListContinue5">
    <w:name w:val="List Continue 5"/>
    <w:basedOn w:val="List5"/>
    <w:rsid w:val="00C326FD"/>
    <w:pPr>
      <w:ind w:firstLine="0"/>
    </w:pPr>
  </w:style>
  <w:style w:type="paragraph" w:styleId="ListNumber3">
    <w:name w:val="List Number 3"/>
    <w:basedOn w:val="List3"/>
    <w:rsid w:val="00C326FD"/>
    <w:pPr>
      <w:numPr>
        <w:numId w:val="5"/>
      </w:numPr>
    </w:pPr>
  </w:style>
  <w:style w:type="paragraph" w:styleId="ListNumber4">
    <w:name w:val="List Number 4"/>
    <w:basedOn w:val="List4"/>
    <w:rsid w:val="00C326FD"/>
    <w:pPr>
      <w:numPr>
        <w:numId w:val="6"/>
      </w:numPr>
    </w:pPr>
  </w:style>
  <w:style w:type="paragraph" w:styleId="ListNumber5">
    <w:name w:val="List Number 5"/>
    <w:basedOn w:val="List5"/>
    <w:rsid w:val="00C326FD"/>
    <w:pPr>
      <w:numPr>
        <w:numId w:val="7"/>
      </w:numPr>
    </w:pPr>
  </w:style>
  <w:style w:type="paragraph" w:styleId="BlockText">
    <w:name w:val="Block Text"/>
    <w:basedOn w:val="Normal"/>
    <w:rsid w:val="00C326FD"/>
    <w:pPr>
      <w:spacing w:after="120"/>
      <w:ind w:left="1440" w:right="1440"/>
    </w:pPr>
  </w:style>
  <w:style w:type="character" w:customStyle="1" w:styleId="Subscript">
    <w:name w:val="Subscript"/>
    <w:basedOn w:val="DefaultParagraphFont"/>
    <w:rsid w:val="00C326FD"/>
    <w:rPr>
      <w:sz w:val="16"/>
      <w:vertAlign w:val="subscript"/>
    </w:rPr>
  </w:style>
  <w:style w:type="character" w:customStyle="1" w:styleId="Superscript">
    <w:name w:val="Superscript"/>
    <w:basedOn w:val="DefaultParagraphFont"/>
    <w:rsid w:val="00C326FD"/>
    <w:rPr>
      <w:sz w:val="16"/>
      <w:vertAlign w:val="superscript"/>
    </w:rPr>
  </w:style>
  <w:style w:type="character" w:customStyle="1" w:styleId="Symbols">
    <w:name w:val="Symbols"/>
    <w:basedOn w:val="DefaultParagraphFont"/>
    <w:rsid w:val="00C326FD"/>
    <w:rPr>
      <w:rFonts w:ascii="Symbol" w:hAnsi="Symbol"/>
    </w:rPr>
  </w:style>
  <w:style w:type="character" w:customStyle="1" w:styleId="MenuOptions">
    <w:name w:val="Menu Options"/>
    <w:basedOn w:val="DefaultParagraphFont"/>
    <w:rsid w:val="00C326FD"/>
    <w:rPr>
      <w:rFonts w:ascii="Arial Narrow" w:hAnsi="Arial Narrow"/>
      <w:smallCaps/>
    </w:rPr>
  </w:style>
  <w:style w:type="character" w:customStyle="1" w:styleId="Buttons">
    <w:name w:val="Buttons"/>
    <w:basedOn w:val="DefaultParagraphFont"/>
    <w:rsid w:val="00C326FD"/>
    <w:rPr>
      <w:b/>
    </w:rPr>
  </w:style>
  <w:style w:type="character" w:customStyle="1" w:styleId="Underlined">
    <w:name w:val="Underlined"/>
    <w:basedOn w:val="DefaultParagraphFont"/>
    <w:rsid w:val="00C326FD"/>
    <w:rPr>
      <w:u w:val="single"/>
    </w:rPr>
  </w:style>
  <w:style w:type="paragraph" w:customStyle="1" w:styleId="TableBodyTextRight">
    <w:name w:val="Table Body Text Right"/>
    <w:basedOn w:val="TableBodyText"/>
    <w:rsid w:val="00C326FD"/>
    <w:pPr>
      <w:widowControl w:val="0"/>
      <w:autoSpaceDE w:val="0"/>
      <w:autoSpaceDN w:val="0"/>
      <w:adjustRightInd w:val="0"/>
      <w:jc w:val="right"/>
    </w:pPr>
    <w:rPr>
      <w:rFonts w:cs="Arial"/>
      <w:szCs w:val="18"/>
    </w:rPr>
  </w:style>
  <w:style w:type="paragraph" w:customStyle="1" w:styleId="CopyrightText">
    <w:name w:val="Copyright Text"/>
    <w:basedOn w:val="BodyText"/>
    <w:rsid w:val="00C326FD"/>
    <w:rPr>
      <w:sz w:val="18"/>
    </w:rPr>
  </w:style>
  <w:style w:type="paragraph" w:customStyle="1" w:styleId="BodySmallRight">
    <w:name w:val="Body Small Right"/>
    <w:basedOn w:val="BodyTextRight"/>
    <w:rsid w:val="00C326FD"/>
    <w:rPr>
      <w:sz w:val="18"/>
      <w:szCs w:val="18"/>
    </w:rPr>
  </w:style>
  <w:style w:type="paragraph" w:customStyle="1" w:styleId="MarginEdition">
    <w:name w:val="Margin Edition"/>
    <w:basedOn w:val="MarginNote"/>
    <w:rsid w:val="00C326FD"/>
    <w:pPr>
      <w:spacing w:before="0" w:after="0"/>
    </w:pPr>
    <w:rPr>
      <w:rFonts w:ascii="Times New Roman" w:hAnsi="Times New Roman"/>
      <w:color w:val="999999"/>
    </w:rPr>
  </w:style>
  <w:style w:type="paragraph" w:customStyle="1" w:styleId="Spacer">
    <w:name w:val="Spacer"/>
    <w:basedOn w:val="Normal"/>
    <w:rsid w:val="00C326FD"/>
    <w:rPr>
      <w:sz w:val="2"/>
      <w:szCs w:val="2"/>
    </w:rPr>
  </w:style>
  <w:style w:type="character" w:customStyle="1" w:styleId="Small">
    <w:name w:val="Small"/>
    <w:basedOn w:val="DefaultParagraphFont"/>
    <w:rsid w:val="00C326FD"/>
    <w:rPr>
      <w:sz w:val="16"/>
    </w:rPr>
  </w:style>
  <w:style w:type="paragraph" w:customStyle="1" w:styleId="WideTable">
    <w:name w:val="Wide Table"/>
    <w:basedOn w:val="Normal"/>
    <w:rsid w:val="00C326FD"/>
    <w:pPr>
      <w:ind w:left="-1418"/>
    </w:pPr>
    <w:rPr>
      <w:sz w:val="2"/>
      <w:szCs w:val="2"/>
    </w:rPr>
  </w:style>
  <w:style w:type="character" w:styleId="PageNumber">
    <w:name w:val="page number"/>
    <w:basedOn w:val="DefaultParagraphFont"/>
    <w:rsid w:val="00C326FD"/>
  </w:style>
  <w:style w:type="paragraph" w:styleId="Quote">
    <w:name w:val="Quote"/>
    <w:basedOn w:val="Heading1"/>
    <w:link w:val="QuoteChar"/>
    <w:qFormat/>
    <w:rsid w:val="00C326FD"/>
    <w:rPr>
      <w:b w:val="0"/>
      <w:sz w:val="72"/>
      <w:szCs w:val="72"/>
      <w:lang w:val="en-NZ"/>
    </w:rPr>
  </w:style>
  <w:style w:type="character" w:customStyle="1" w:styleId="QuoteChar">
    <w:name w:val="Quote Char"/>
    <w:basedOn w:val="DefaultParagraphFont"/>
    <w:link w:val="Quote"/>
    <w:rsid w:val="00C32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6FD"/>
    <w:pPr>
      <w:pageBreakBefore/>
    </w:pPr>
  </w:style>
  <w:style w:type="paragraph" w:customStyle="1" w:styleId="Border">
    <w:name w:val="Border"/>
    <w:basedOn w:val="Normal"/>
    <w:qFormat/>
    <w:rsid w:val="00C32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6FD"/>
    <w:rPr>
      <w:b/>
      <w:bCs/>
      <w:i/>
      <w:iCs/>
      <w:color w:val="auto"/>
    </w:rPr>
  </w:style>
  <w:style w:type="paragraph" w:styleId="IntenseQuote">
    <w:name w:val="Intense Quote"/>
    <w:basedOn w:val="Normal"/>
    <w:next w:val="Normal"/>
    <w:link w:val="IntenseQuoteChar"/>
    <w:uiPriority w:val="30"/>
    <w:qFormat/>
    <w:rsid w:val="00C32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6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26FD"/>
    <w:rPr>
      <w:smallCaps/>
      <w:color w:val="auto"/>
      <w:u w:val="single"/>
    </w:rPr>
  </w:style>
  <w:style w:type="character" w:styleId="IntenseReference">
    <w:name w:val="Intense Reference"/>
    <w:basedOn w:val="DefaultParagraphFont"/>
    <w:uiPriority w:val="32"/>
    <w:qFormat/>
    <w:rsid w:val="00C326FD"/>
    <w:rPr>
      <w:b/>
      <w:bCs/>
      <w:smallCaps/>
      <w:color w:val="auto"/>
      <w:spacing w:val="5"/>
      <w:u w:val="single"/>
    </w:rPr>
  </w:style>
  <w:style w:type="paragraph" w:customStyle="1" w:styleId="2ColumnHeading">
    <w:name w:val="2Column Heading"/>
    <w:basedOn w:val="BodyText"/>
    <w:qFormat/>
    <w:rsid w:val="00C326FD"/>
    <w:pPr>
      <w:spacing w:after="60"/>
      <w:ind w:left="-2268"/>
    </w:pPr>
    <w:rPr>
      <w:b/>
    </w:rPr>
  </w:style>
  <w:style w:type="paragraph" w:customStyle="1" w:styleId="Heading1TOC">
    <w:name w:val="Heading1 TOC"/>
    <w:basedOn w:val="Normal"/>
    <w:qFormat/>
    <w:rsid w:val="00C326FD"/>
    <w:pPr>
      <w:spacing w:before="240" w:after="120"/>
    </w:pPr>
    <w:rPr>
      <w:rFonts w:ascii="Times New Roman" w:hAnsi="Times New Roman"/>
      <w:b/>
      <w:sz w:val="32"/>
    </w:rPr>
  </w:style>
  <w:style w:type="paragraph" w:customStyle="1" w:styleId="Heading2TOC">
    <w:name w:val="Heading2 TOC"/>
    <w:basedOn w:val="Normal"/>
    <w:qFormat/>
    <w:rsid w:val="00C326FD"/>
    <w:pPr>
      <w:spacing w:before="240" w:after="60"/>
    </w:pPr>
    <w:rPr>
      <w:rFonts w:ascii="Times New Roman" w:hAnsi="Times New Roman"/>
      <w:b/>
      <w:sz w:val="28"/>
    </w:rPr>
  </w:style>
  <w:style w:type="character" w:customStyle="1" w:styleId="Underline">
    <w:name w:val="Underline"/>
    <w:basedOn w:val="DefaultParagraphFont"/>
    <w:qFormat/>
    <w:rsid w:val="00C326FD"/>
    <w:rPr>
      <w:u w:val="single"/>
    </w:rPr>
  </w:style>
  <w:style w:type="paragraph" w:styleId="BalloonText">
    <w:name w:val="Balloon Text"/>
    <w:basedOn w:val="Normal"/>
    <w:link w:val="BalloonTextChar"/>
    <w:rsid w:val="00C326FD"/>
    <w:rPr>
      <w:rFonts w:ascii="Tahoma" w:hAnsi="Tahoma" w:cs="Tahoma"/>
      <w:sz w:val="16"/>
      <w:szCs w:val="16"/>
    </w:rPr>
  </w:style>
  <w:style w:type="character" w:customStyle="1" w:styleId="BalloonTextChar">
    <w:name w:val="Balloon Text Char"/>
    <w:basedOn w:val="DefaultParagraphFont"/>
    <w:link w:val="BalloonText"/>
    <w:rsid w:val="00C326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6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1573</Words>
  <Characters>10180</Characters>
  <Application>Microsoft Office Word</Application>
  <DocSecurity>0</DocSecurity>
  <Lines>330</Lines>
  <Paragraphs>160</Paragraphs>
  <ScaleCrop>false</ScaleCrop>
  <Company>Author-it Software Corporation Ltd.</Company>
  <LinksUpToDate>false</LinksUpToDate>
  <CharactersWithSpaces>11689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AUM8053B Perform manual metal arc welding operations (MMAW)</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2012-05-27T04:35:00Z</dcterms:created>
  <dcterms:modified xsi:type="dcterms:W3CDTF">2012-05-27T04:35:00Z</dcterms:modified>
</cp:coreProperties>
</file>