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FC1" w:rsidP="00406FC1">
      <w:pPr>
        <w:pStyle w:val="Title"/>
      </w:pPr>
      <w:r>
        <w:fldChar w:fldCharType="begin"/>
      </w:r>
      <w:r>
        <w:instrText xml:space="preserve"> TITLE   \* MERGEFORMAT </w:instrText>
      </w:r>
      <w:r>
        <w:fldChar w:fldCharType="separate"/>
      </w:r>
      <w:r>
        <w:t>AUM8043B Read and interpret working drawings and work orders</w:t>
      </w:r>
      <w:r>
        <w:fldChar w:fldCharType="end"/>
      </w:r>
    </w:p>
    <w:p w:rsidR="00406FC1" w:rsidP="00406FC1">
      <w:pPr>
        <w:pStyle w:val="Version"/>
        <w:sectPr w:rsidSect="00716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6ED9" w:rsidP="00716ED9">
      <w:pPr>
        <w:pStyle w:val="SuperHeading"/>
      </w:pPr>
      <w:r w:rsidRPr="00716ED9">
        <w:t>AUM8043B Read and interpret working drawings and work orders</w:t>
      </w:r>
    </w:p>
    <w:p w:rsidR="00000000" w:rsidRPr="00716ED9" w:rsidP="00716ED9">
      <w:pPr>
        <w:pStyle w:val="SuperHeading"/>
      </w:pPr>
    </w:p>
    <w:p w:rsidR="00000000" w:rsidRPr="00716ED9" w:rsidP="00716ED9">
      <w:pPr>
        <w:pStyle w:val="Heading1"/>
      </w:pPr>
      <w:bookmarkStart w:id="1" w:name="O_59463"/>
      <w:bookmarkEnd w:id="1"/>
      <w:r w:rsidRPr="00716ED9">
        <w:t>Modification History</w:t>
      </w:r>
    </w:p>
    <w:p w:rsidR="00000000" w:rsidRPr="00716ED9" w:rsidP="00716ED9">
      <w:pPr>
        <w:pStyle w:val="BodyText"/>
      </w:pPr>
      <w:r w:rsidRPr="00716ED9">
        <w:t>Not applicable.</w:t>
      </w:r>
    </w:p>
    <w:p w:rsidR="00000000" w:rsidRPr="00716ED9" w:rsidP="00716ED9">
      <w:pPr>
        <w:pStyle w:val="AllowPageBreak"/>
      </w:pPr>
    </w:p>
    <w:p w:rsidR="00000000" w:rsidRPr="00716ED9" w:rsidP="00716ED9">
      <w:pPr>
        <w:pStyle w:val="Heading1"/>
      </w:pPr>
      <w:bookmarkStart w:id="2" w:name="O_59464"/>
      <w:bookmarkEnd w:id="2"/>
      <w:r w:rsidRPr="00716ED9">
        <w:t>Unit Descriptor</w:t>
      </w:r>
    </w:p>
    <w:tbl>
      <w:tblPr>
        <w:tblW w:w="0" w:type="auto"/>
        <w:tblLayout w:type="fixed"/>
        <w:tblCellMar>
          <w:left w:w="62" w:type="dxa"/>
          <w:right w:w="62" w:type="dxa"/>
        </w:tblCellMar>
        <w:tblLook w:val="0000"/>
      </w:tblPr>
      <w:tblGrid>
        <w:gridCol w:w="2695"/>
        <w:gridCol w:w="5827"/>
      </w:tblGrid>
      <w:tr w:rsidTr="00406FC1">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Unit descriptor</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This unit describes the application of the required skills and knowledge to read and interpr</w:t>
            </w:r>
            <w:r w:rsidRPr="00716ED9">
              <w:t>et work drawings and work orders and determining processes required for production.</w:t>
            </w:r>
          </w:p>
          <w:p w:rsidR="00000000" w:rsidRPr="00716ED9" w:rsidP="00716ED9">
            <w:pPr>
              <w:pStyle w:val="BodyText"/>
            </w:pPr>
          </w:p>
          <w:p w:rsidR="00000000" w:rsidRPr="00716ED9" w:rsidP="00716ED9">
            <w:pPr>
              <w:pStyle w:val="BodyText"/>
            </w:pPr>
            <w:r w:rsidRPr="00716ED9">
              <w:t>No licensing, legislative, regulatory or certification requirements apply to this unit at the time of publication.</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3" w:name="O_59465"/>
      <w:bookmarkEnd w:id="3"/>
      <w:r w:rsidRPr="00716ED9">
        <w:t>Application of the Unit</w:t>
      </w:r>
    </w:p>
    <w:tbl>
      <w:tblPr>
        <w:tblW w:w="0" w:type="auto"/>
        <w:tblLayout w:type="fixed"/>
        <w:tblCellMar>
          <w:left w:w="62" w:type="dxa"/>
          <w:right w:w="62" w:type="dxa"/>
        </w:tblCellMar>
        <w:tblLook w:val="0000"/>
      </w:tblPr>
      <w:tblGrid>
        <w:gridCol w:w="2762"/>
        <w:gridCol w:w="5760"/>
      </w:tblGrid>
      <w:tr w:rsidTr="00406FC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Application of</w:t>
            </w:r>
            <w:r w:rsidRPr="00716ED9">
              <w:rPr>
                <w:rStyle w:val="SpecialBold"/>
              </w:rPr>
              <w:t xml:space="preserve">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The unit applies to the automotive and related component manufacturing environment and involves application of skills and knowledge at a production worker level. These skills and knowledge are to be used within the scope of the person's job and a</w:t>
            </w:r>
            <w:r w:rsidRPr="00716ED9">
              <w:t>uthority.</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4" w:name="O_59466"/>
      <w:bookmarkEnd w:id="4"/>
      <w:r w:rsidRPr="00716ED9">
        <w:t>Licensing/Regulatory Information</w:t>
      </w:r>
    </w:p>
    <w:p w:rsidR="00000000" w:rsidRPr="00716ED9" w:rsidP="00716ED9">
      <w:pPr>
        <w:pStyle w:val="BodyText"/>
      </w:pPr>
      <w:r w:rsidRPr="00716ED9">
        <w:t>Not applicable.</w:t>
      </w:r>
    </w:p>
    <w:p w:rsidR="00000000" w:rsidRPr="00716ED9" w:rsidP="00716ED9">
      <w:pPr>
        <w:pStyle w:val="AllowPageBreak"/>
      </w:pPr>
    </w:p>
    <w:p w:rsidR="00000000" w:rsidRPr="00716ED9" w:rsidP="00716ED9">
      <w:pPr>
        <w:pStyle w:val="Heading1"/>
      </w:pPr>
      <w:bookmarkStart w:id="5" w:name="O_59468"/>
      <w:bookmarkEnd w:id="5"/>
      <w:r w:rsidRPr="00716ED9">
        <w:t>Pre-Requisites</w:t>
      </w:r>
    </w:p>
    <w:tbl>
      <w:tblPr>
        <w:tblW w:w="0" w:type="auto"/>
        <w:tblLayout w:type="fixed"/>
        <w:tblCellMar>
          <w:left w:w="62" w:type="dxa"/>
          <w:right w:w="62" w:type="dxa"/>
        </w:tblCellMar>
        <w:tblLook w:val="0000"/>
      </w:tblPr>
      <w:tblGrid>
        <w:gridCol w:w="2775"/>
        <w:gridCol w:w="5747"/>
      </w:tblGrid>
      <w:tr w:rsidTr="00406F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Nil</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6" w:name="O_59467"/>
      <w:bookmarkEnd w:id="6"/>
      <w:r w:rsidRPr="00716ED9">
        <w:t>Employability Skills Information</w:t>
      </w:r>
    </w:p>
    <w:tbl>
      <w:tblPr>
        <w:tblW w:w="0" w:type="auto"/>
        <w:tblLayout w:type="fixed"/>
        <w:tblCellMar>
          <w:left w:w="62" w:type="dxa"/>
          <w:right w:w="62" w:type="dxa"/>
        </w:tblCellMar>
        <w:tblLook w:val="0000"/>
      </w:tblPr>
      <w:tblGrid>
        <w:gridCol w:w="2798"/>
        <w:gridCol w:w="5724"/>
      </w:tblGrid>
      <w:tr w:rsidTr="00406FC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This unit contains Employability Skills.</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7" w:name="O_59469"/>
      <w:bookmarkEnd w:id="7"/>
      <w:r w:rsidRPr="00716ED9">
        <w:t>Elements and Performance Criteria Pre-Content</w:t>
      </w:r>
    </w:p>
    <w:tbl>
      <w:tblPr>
        <w:tblW w:w="0" w:type="auto"/>
        <w:tblLayout w:type="fixed"/>
        <w:tblCellMar>
          <w:left w:w="62" w:type="dxa"/>
          <w:right w:w="62" w:type="dxa"/>
        </w:tblCellMar>
        <w:tblLook w:val="0000"/>
      </w:tblPr>
      <w:tblGrid>
        <w:gridCol w:w="2522"/>
        <w:gridCol w:w="6000"/>
      </w:tblGrid>
      <w:tr w:rsidTr="00406FC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Performance criteria describe the required performance needed to demonstrate achievement of the element. Where bold italicised text is us</w:t>
            </w:r>
            <w:r w:rsidRPr="00716ED9">
              <w:t>ed, further information is detailed in the required skills and knowledge and/or the range statement. Assessment of performance is to be consistent with the evidence guide.</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8" w:name="O_59470"/>
      <w:bookmarkEnd w:id="8"/>
      <w:r w:rsidRPr="00716ED9">
        <w:t>Elements and Performance Criteria</w:t>
      </w:r>
    </w:p>
    <w:tbl>
      <w:tblPr>
        <w:tblW w:w="0" w:type="auto"/>
        <w:tblLayout w:type="fixed"/>
        <w:tblCellMar>
          <w:left w:w="62" w:type="dxa"/>
          <w:right w:w="62" w:type="dxa"/>
        </w:tblCellMar>
        <w:tblLook w:val="0000"/>
      </w:tblPr>
      <w:tblGrid>
        <w:gridCol w:w="2522"/>
        <w:gridCol w:w="6000"/>
      </w:tblGrid>
      <w:tr w:rsidTr="00406FC1">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PERFORMANCE CRITERIA</w:t>
            </w:r>
          </w:p>
        </w:tc>
      </w:tr>
      <w:tr w:rsidTr="00406FC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List"/>
              <w:rPr>
                <w:lang w:val="en-NZ"/>
              </w:rPr>
            </w:pPr>
            <w:r w:rsidRPr="00716ED9">
              <w:t>1.</w:t>
            </w:r>
            <w:r w:rsidRPr="00716ED9">
              <w:tab/>
            </w:r>
            <w:r w:rsidRPr="00716ED9">
              <w:t>Read and interpret working drawings and work orders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2"/>
            </w:pPr>
            <w:r w:rsidRPr="00716ED9">
              <w:t>1.1.</w:t>
            </w:r>
            <w:r w:rsidRPr="00716ED9">
              <w:tab/>
              <w:t xml:space="preserve">Symbols, codes, legends and diagrammatic representations are correctly recognised  </w:t>
            </w:r>
          </w:p>
          <w:p w:rsidR="00000000" w:rsidRPr="00716ED9" w:rsidP="00716ED9">
            <w:pPr>
              <w:pStyle w:val="List2"/>
            </w:pPr>
            <w:r w:rsidRPr="00716ED9">
              <w:t>1.2.</w:t>
            </w:r>
            <w:r w:rsidRPr="00716ED9">
              <w:tab/>
              <w:t xml:space="preserve">Product/system/component/item represented is correctly identified </w:t>
            </w:r>
          </w:p>
          <w:p w:rsidR="00000000" w:rsidP="00716ED9">
            <w:pPr>
              <w:pStyle w:val="List2"/>
              <w:rPr>
                <w:lang w:val="en-NZ"/>
              </w:rPr>
            </w:pPr>
            <w:r w:rsidRPr="00716ED9">
              <w:t>1.3.</w:t>
            </w:r>
            <w:r w:rsidRPr="00716ED9">
              <w:tab/>
            </w:r>
            <w:r w:rsidRPr="00716ED9">
              <w:rPr>
                <w:rStyle w:val="BoldandItalics"/>
              </w:rPr>
              <w:t>Information</w:t>
            </w:r>
            <w:r w:rsidRPr="00716ED9">
              <w:t xml:space="preserve"> represented is correctly u</w:t>
            </w:r>
            <w:r w:rsidRPr="00716ED9">
              <w:t xml:space="preserve">nderstood </w:t>
            </w:r>
          </w:p>
        </w:tc>
      </w:tr>
      <w:tr w:rsidTr="00406FC1">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List"/>
              <w:rPr>
                <w:lang w:val="en-NZ"/>
              </w:rPr>
            </w:pPr>
            <w:r w:rsidRPr="00716ED9">
              <w:t>2.</w:t>
            </w:r>
            <w:r w:rsidRPr="00716ED9">
              <w:tab/>
              <w:t>Initiate work order for production</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2"/>
            </w:pPr>
            <w:r w:rsidRPr="00716ED9">
              <w:t>2.1.</w:t>
            </w:r>
            <w:r w:rsidRPr="00716ED9">
              <w:tab/>
              <w:t>Processes to be used are identified</w:t>
            </w:r>
          </w:p>
          <w:p w:rsidR="00000000" w:rsidRPr="00716ED9" w:rsidP="00716ED9">
            <w:pPr>
              <w:pStyle w:val="List2"/>
            </w:pPr>
            <w:r w:rsidRPr="00716ED9">
              <w:t>2.2.</w:t>
            </w:r>
            <w:r w:rsidRPr="00716ED9">
              <w:tab/>
              <w:t>Material requirements are identified</w:t>
            </w:r>
          </w:p>
          <w:p w:rsidR="00000000" w:rsidRPr="00716ED9" w:rsidP="00716ED9">
            <w:pPr>
              <w:pStyle w:val="List2"/>
            </w:pPr>
            <w:r w:rsidRPr="00716ED9">
              <w:t>2.3.</w:t>
            </w:r>
            <w:r w:rsidRPr="00716ED9">
              <w:tab/>
              <w:t xml:space="preserve">Production processes are initiated in accordance with </w:t>
            </w:r>
            <w:r w:rsidRPr="00716ED9">
              <w:rPr>
                <w:rStyle w:val="BoldandItalics"/>
              </w:rPr>
              <w:t>organisation requirements</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9" w:name="O_59471"/>
      <w:bookmarkEnd w:id="9"/>
      <w:r w:rsidRPr="00716ED9">
        <w:t>Required Skills and Knowledge</w:t>
      </w:r>
    </w:p>
    <w:tbl>
      <w:tblPr>
        <w:tblW w:w="0" w:type="auto"/>
        <w:tblLayout w:type="fixed"/>
        <w:tblCellMar>
          <w:left w:w="62" w:type="dxa"/>
          <w:right w:w="62" w:type="dxa"/>
        </w:tblCellMar>
        <w:tblLook w:val="0000"/>
      </w:tblPr>
      <w:tblGrid>
        <w:gridCol w:w="8522"/>
      </w:tblGrid>
      <w:tr w:rsidTr="00406F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REQUIRED SKILLS AND KNOWLEDGE</w:t>
            </w:r>
          </w:p>
        </w:tc>
      </w:tr>
      <w:tr w:rsidTr="00406F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t>This section describes the essential skills and knowledge and their level, required for this unit.</w:t>
            </w:r>
          </w:p>
        </w:tc>
      </w:tr>
      <w:tr w:rsidTr="00406F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Required skills</w:t>
            </w:r>
          </w:p>
        </w:tc>
      </w:tr>
      <w:tr w:rsidTr="00406F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Bullet"/>
            </w:pPr>
            <w:r w:rsidRPr="00716ED9">
              <w:t>apply teamwork to</w:t>
            </w:r>
            <w:r w:rsidRPr="00716ED9">
              <w:t xml:space="preserve"> a range of situations, such as meeting production requirements</w:t>
            </w:r>
          </w:p>
          <w:p w:rsidR="00000000" w:rsidRPr="00716ED9" w:rsidP="00716ED9">
            <w:pPr>
              <w:pStyle w:val="ListBullet"/>
            </w:pPr>
            <w:r w:rsidRPr="00716ED9">
              <w:t xml:space="preserve">solve problems particularly in teams in order to meet performance indicators </w:t>
            </w:r>
          </w:p>
          <w:p w:rsidR="00000000" w:rsidRPr="00716ED9" w:rsidP="00716ED9">
            <w:pPr>
              <w:pStyle w:val="ListBullet"/>
            </w:pPr>
            <w:r w:rsidRPr="00716ED9">
              <w:t>show initiative in adapting to changing work conditions or contexts particularly when working across a variety of work areas</w:t>
            </w:r>
          </w:p>
          <w:p w:rsidR="00000000" w:rsidRPr="00716ED9" w:rsidP="00716ED9">
            <w:pPr>
              <w:pStyle w:val="ListBullet"/>
            </w:pPr>
            <w:r w:rsidRPr="00716ED9">
              <w:t>access, interpret and apply information on relevant organisation policies, procedures and instructions, particularly to ensure prod</w:t>
            </w:r>
            <w:r w:rsidRPr="00716ED9">
              <w:t>uction processes are initiated in accordance with organisation requirements</w:t>
            </w:r>
          </w:p>
          <w:p w:rsidR="00000000" w:rsidRPr="00716ED9" w:rsidP="00716ED9">
            <w:pPr>
              <w:pStyle w:val="ListBullet"/>
            </w:pPr>
            <w:r w:rsidRPr="00716ED9">
              <w:t xml:space="preserve">manage time when planning, preparing and organising work priorities </w:t>
            </w:r>
          </w:p>
          <w:p w:rsidR="00000000" w:rsidP="00716ED9">
            <w:pPr>
              <w:pStyle w:val="ListBullet"/>
              <w:rPr>
                <w:lang w:val="en-NZ"/>
              </w:rPr>
            </w:pPr>
            <w:r w:rsidRPr="00716ED9">
              <w:t>take responsibility for organising own work priorities.</w:t>
            </w:r>
          </w:p>
        </w:tc>
      </w:tr>
      <w:tr w:rsidTr="00406F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Required knowledge</w:t>
            </w:r>
          </w:p>
        </w:tc>
      </w:tr>
      <w:tr w:rsidTr="00406F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Bullet"/>
            </w:pPr>
            <w:r w:rsidRPr="00716ED9">
              <w:t xml:space="preserve">relevant Occupational Health and </w:t>
            </w:r>
            <w:r w:rsidRPr="00716ED9">
              <w:t>Safety and Environmental regulations and enterprise policies and procedures needed to carry out work in a manner which ensures the safety of people, equipment and the environment.  The specific regulations will vary according to the area of operation</w:t>
            </w:r>
          </w:p>
          <w:p w:rsidR="00000000" w:rsidRPr="00716ED9" w:rsidP="00716ED9">
            <w:pPr>
              <w:pStyle w:val="ListBullet"/>
            </w:pPr>
            <w:r w:rsidRPr="00716ED9">
              <w:t>enter</w:t>
            </w:r>
            <w:r w:rsidRPr="00716ED9">
              <w:t>prise technical work documentation covering procedures, specifications, schedules and work plans or equivalent</w:t>
            </w:r>
          </w:p>
          <w:p w:rsidR="00000000" w:rsidRPr="00716ED9" w:rsidP="00716ED9">
            <w:pPr>
              <w:pStyle w:val="ListBullet"/>
            </w:pPr>
            <w:r w:rsidRPr="00716ED9">
              <w:t xml:space="preserve">enterprise quality system documentation covering instructions, procedures, performance indicators and review processes or equivalent </w:t>
            </w:r>
          </w:p>
          <w:p w:rsidR="00000000" w:rsidRPr="00716ED9" w:rsidP="00716ED9">
            <w:pPr>
              <w:pStyle w:val="ListBullet"/>
            </w:pPr>
            <w:r w:rsidRPr="00716ED9">
              <w:t xml:space="preserve">enterprise </w:t>
            </w:r>
            <w:r w:rsidRPr="00716ED9">
              <w:t>cost minimisation/waste avoidance policies, procedures and practices</w:t>
            </w:r>
          </w:p>
          <w:p w:rsidR="00000000" w:rsidRPr="00716ED9" w:rsidP="00716ED9">
            <w:pPr>
              <w:pStyle w:val="ListBullet"/>
            </w:pPr>
            <w:r w:rsidRPr="00716ED9">
              <w:t>environmental protection requirements relating to the disposal of waste material</w:t>
            </w:r>
          </w:p>
          <w:p w:rsidR="00000000" w:rsidRPr="00716ED9" w:rsidP="00716ED9">
            <w:pPr>
              <w:pStyle w:val="ListBullet"/>
            </w:pPr>
            <w:r w:rsidRPr="00716ED9">
              <w:t>established communication channels and protocols</w:t>
            </w:r>
          </w:p>
          <w:p w:rsidR="00000000" w:rsidRPr="00716ED9" w:rsidP="00716ED9">
            <w:pPr>
              <w:pStyle w:val="ListBullet"/>
            </w:pPr>
            <w:r w:rsidRPr="00716ED9">
              <w:t>problem identification and resolution techniques.</w:t>
            </w:r>
          </w:p>
          <w:p w:rsidR="00000000" w:rsidRPr="00716ED9" w:rsidP="00716ED9">
            <w:pPr>
              <w:pStyle w:val="ListBullet"/>
            </w:pPr>
            <w:r w:rsidRPr="00716ED9">
              <w:t>measuring procedures - use of rulers /tapes / squares</w:t>
            </w:r>
          </w:p>
          <w:p w:rsidR="00000000" w:rsidRPr="00716ED9" w:rsidP="00716ED9">
            <w:pPr>
              <w:pStyle w:val="ListBullet"/>
            </w:pPr>
            <w:r w:rsidRPr="00716ED9">
              <w:t>reading and interpreting working drawings/job specifications and standards</w:t>
            </w:r>
          </w:p>
          <w:p w:rsidR="00000000" w:rsidRPr="00716ED9" w:rsidP="00716ED9">
            <w:pPr>
              <w:pStyle w:val="ListBullet"/>
            </w:pPr>
            <w:r w:rsidRPr="00716ED9">
              <w:t>product manufacturer drawing standards and practices</w:t>
            </w:r>
          </w:p>
          <w:p w:rsidR="00000000" w:rsidRPr="00716ED9" w:rsidP="00716ED9">
            <w:pPr>
              <w:pStyle w:val="ListBullet"/>
            </w:pPr>
            <w:r w:rsidRPr="00716ED9">
              <w:t>manufacture and assembly processes</w:t>
            </w:r>
          </w:p>
          <w:p w:rsidR="00000000" w:rsidRPr="00716ED9" w:rsidP="00716ED9">
            <w:pPr>
              <w:pStyle w:val="ListBullet"/>
            </w:pPr>
            <w:r w:rsidRPr="00716ED9">
              <w:t>company policies and procedures.</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10" w:name="O_59472"/>
      <w:bookmarkEnd w:id="10"/>
      <w:r w:rsidRPr="00716ED9">
        <w:t>Evidence Guide</w:t>
      </w:r>
    </w:p>
    <w:tbl>
      <w:tblPr>
        <w:tblW w:w="9243" w:type="dxa"/>
        <w:tblLayout w:type="fixed"/>
        <w:tblCellMar>
          <w:left w:w="62" w:type="dxa"/>
          <w:right w:w="62" w:type="dxa"/>
        </w:tblCellMar>
        <w:tblLook w:val="0000"/>
      </w:tblPr>
      <w:tblGrid>
        <w:gridCol w:w="3790"/>
        <w:gridCol w:w="5453"/>
      </w:tblGrid>
      <w:tr w:rsidTr="00406FC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EVIDENCE GUIDE</w:t>
            </w:r>
          </w:p>
        </w:tc>
      </w:tr>
      <w:tr w:rsidTr="00406FC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t xml:space="preserve">The Evidence Guide provides advice on assessment and must be read in conjunction with the Performance Criteria, Required Skills and Knowledge, </w:t>
            </w:r>
            <w:r w:rsidRPr="00716ED9">
              <w:t>the Range Statement and the Assessment Guidelines for this Training Package.</w:t>
            </w:r>
          </w:p>
        </w:tc>
      </w:tr>
      <w:tr w:rsidTr="00406FC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p>
        </w:tc>
      </w:tr>
      <w:tr w:rsidTr="00406FC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Evidence of the following is essential:</w:t>
            </w:r>
          </w:p>
          <w:p w:rsidR="00000000" w:rsidRPr="00716ED9" w:rsidP="00716ED9">
            <w:pPr>
              <w:pStyle w:val="ListBullet"/>
            </w:pPr>
            <w:r w:rsidRPr="00716ED9">
              <w:t>compliance with re</w:t>
            </w:r>
            <w:r w:rsidRPr="00716ED9">
              <w:t>levant legislative, regulations, standards, codes of practice and establish safe practices and enterprise policies and procedures for managing personal work priorities</w:t>
            </w:r>
          </w:p>
          <w:p w:rsidR="00000000" w:rsidRPr="00716ED9" w:rsidP="00716ED9">
            <w:pPr>
              <w:pStyle w:val="ListBullet"/>
            </w:pPr>
            <w:r w:rsidRPr="00716ED9">
              <w:t>maintaining a working knowledge of current work systems and practices</w:t>
            </w:r>
          </w:p>
          <w:p w:rsidR="00000000" w:rsidRPr="00716ED9" w:rsidP="00716ED9">
            <w:pPr>
              <w:pStyle w:val="ListBullet"/>
            </w:pPr>
            <w:r w:rsidRPr="00716ED9">
              <w:t>working and communicating effectively and positively with others involved in the work</w:t>
            </w:r>
          </w:p>
          <w:p w:rsidR="00000000" w:rsidRPr="00716ED9" w:rsidP="00716ED9">
            <w:pPr>
              <w:pStyle w:val="ListBullet"/>
            </w:pPr>
            <w:r w:rsidRPr="00716ED9">
              <w:t>applying, within authority, the requirements of the job or work role in relation to:</w:t>
            </w:r>
          </w:p>
          <w:p w:rsidR="00000000" w:rsidRPr="00716ED9" w:rsidP="00716ED9">
            <w:pPr>
              <w:pStyle w:val="ListBullet2"/>
            </w:pPr>
            <w:r w:rsidRPr="00716ED9">
              <w:t>achieving production goals</w:t>
            </w:r>
          </w:p>
          <w:p w:rsidR="00000000" w:rsidRPr="00716ED9" w:rsidP="00716ED9">
            <w:pPr>
              <w:pStyle w:val="ListBullet2"/>
            </w:pPr>
            <w:r w:rsidRPr="00716ED9">
              <w:t>achieving work quality goals</w:t>
            </w:r>
          </w:p>
          <w:p w:rsidR="00000000" w:rsidRPr="00716ED9" w:rsidP="00716ED9">
            <w:pPr>
              <w:pStyle w:val="ListBullet2"/>
            </w:pPr>
            <w:r w:rsidRPr="00716ED9">
              <w:t>responding positively to cha</w:t>
            </w:r>
            <w:r w:rsidRPr="00716ED9">
              <w:t>nging work requirements</w:t>
            </w:r>
          </w:p>
          <w:p w:rsidR="00000000" w:rsidRPr="00716ED9" w:rsidP="00716ED9">
            <w:pPr>
              <w:pStyle w:val="ListBullet2"/>
            </w:pPr>
            <w:r w:rsidRPr="00716ED9">
              <w:t>contributing effectively to cost reduction initiatives</w:t>
            </w:r>
          </w:p>
          <w:p w:rsidR="00000000" w:rsidRPr="00716ED9" w:rsidP="00716ED9">
            <w:pPr>
              <w:pStyle w:val="ListBullet2"/>
            </w:pPr>
            <w:r w:rsidRPr="00716ED9">
              <w:t>effectively applying problem solving techniques</w:t>
            </w:r>
          </w:p>
          <w:p w:rsidR="00000000" w:rsidRPr="00716ED9" w:rsidP="00716ED9">
            <w:pPr>
              <w:pStyle w:val="ListBullet"/>
            </w:pPr>
            <w:r w:rsidRPr="00716ED9">
              <w:t>modify activities to cater for variations in workplace context and environment</w:t>
            </w:r>
          </w:p>
          <w:p w:rsidR="00000000" w:rsidRPr="00716ED9" w:rsidP="00716ED9">
            <w:pPr>
              <w:pStyle w:val="ListBullet"/>
            </w:pPr>
            <w:r w:rsidRPr="00716ED9">
              <w:t>read and interpret work drawings/work orders</w:t>
            </w:r>
          </w:p>
          <w:p w:rsidR="00000000" w:rsidP="00716ED9">
            <w:pPr>
              <w:pStyle w:val="ListBullet"/>
              <w:rPr>
                <w:lang w:val="en-NZ"/>
              </w:rPr>
            </w:pPr>
            <w:r w:rsidRPr="00716ED9">
              <w:t>esta</w:t>
            </w:r>
            <w:r w:rsidRPr="00716ED9">
              <w:t>blish job processes and material requirements.</w:t>
            </w:r>
          </w:p>
        </w:tc>
      </w:tr>
      <w:tr w:rsidTr="00406FC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Bullet"/>
            </w:pPr>
            <w:r w:rsidRPr="00716ED9">
              <w:t xml:space="preserve">assessment of the competency should take place in a safe working environment in </w:t>
            </w:r>
            <w:r w:rsidRPr="00716ED9">
              <w:t>a passenger motor vehicle manufacturing plant or simulated environment using tools/equipment/machinery required for the production process without undue disruption to the production process</w:t>
            </w:r>
          </w:p>
          <w:p w:rsidR="00000000" w:rsidP="00716ED9">
            <w:pPr>
              <w:pStyle w:val="ListBullet"/>
              <w:rPr>
                <w:lang w:val="en-NZ"/>
              </w:rPr>
            </w:pPr>
            <w:r w:rsidRPr="00716ED9">
              <w:t>assessment is to occur under standard and authorised work practice</w:t>
            </w:r>
            <w:r w:rsidRPr="00716ED9">
              <w:t>s, safety requirements and environmental constraints.</w:t>
            </w:r>
          </w:p>
        </w:tc>
      </w:tr>
      <w:tr w:rsidTr="00406FC1">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A range of assessment methods should be used to assess practical skills and knowledge. The following examples are appropriate for this unit:</w:t>
            </w:r>
          </w:p>
          <w:p w:rsidR="00000000" w:rsidRPr="00716ED9" w:rsidP="00716ED9">
            <w:pPr>
              <w:pStyle w:val="ListBullet"/>
            </w:pPr>
            <w:r w:rsidRPr="00716ED9">
              <w:t>assessment methods must confirm consis</w:t>
            </w:r>
            <w:r w:rsidRPr="00716ED9">
              <w:t>tency and accuracy of performance (over time and in a range of workplace relevant contexts) together with application of underpinning knowledge</w:t>
            </w:r>
          </w:p>
          <w:p w:rsidR="00000000" w:rsidRPr="00716ED9" w:rsidP="00716ED9">
            <w:pPr>
              <w:pStyle w:val="ListBullet"/>
            </w:pPr>
            <w:r w:rsidRPr="00716ED9">
              <w:t>assessment methods must be by direct observation of tasks and include questioning on underpinning knowledge to e</w:t>
            </w:r>
            <w:r w:rsidRPr="00716ED9">
              <w:t>nsure its correct interpretation and application</w:t>
            </w:r>
          </w:p>
          <w:p w:rsidR="00000000" w:rsidRPr="00716ED9" w:rsidP="00716ED9">
            <w:pPr>
              <w:pStyle w:val="ListBullet"/>
            </w:pPr>
            <w:r w:rsidRPr="00716ED9">
              <w:t>assessment may be applied under project related conditions (real or simulated) and require evidence of process</w:t>
            </w:r>
          </w:p>
          <w:p w:rsidR="00000000" w:rsidRPr="00716ED9" w:rsidP="00716ED9">
            <w:pPr>
              <w:pStyle w:val="ListBullet"/>
            </w:pPr>
            <w:r w:rsidRPr="00716ED9">
              <w:t xml:space="preserve">assessment must confirm a reasonable inference that competency is able not only to be satisfied </w:t>
            </w:r>
            <w:r w:rsidRPr="00716ED9">
              <w:t>under the particular circumstance, but is able to be transferred to other circumstances.</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11" w:name="O_59473"/>
      <w:bookmarkEnd w:id="11"/>
      <w:r w:rsidRPr="00716ED9">
        <w:t>Range Statement</w:t>
      </w:r>
    </w:p>
    <w:tbl>
      <w:tblPr>
        <w:tblW w:w="0" w:type="auto"/>
        <w:tblLayout w:type="fixed"/>
        <w:tblCellMar>
          <w:left w:w="62" w:type="dxa"/>
          <w:right w:w="62" w:type="dxa"/>
        </w:tblCellMar>
        <w:tblLook w:val="0000"/>
      </w:tblPr>
      <w:tblGrid>
        <w:gridCol w:w="3481"/>
        <w:gridCol w:w="5041"/>
      </w:tblGrid>
      <w:tr w:rsidTr="00406F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RANGE STATEMENT</w:t>
            </w:r>
          </w:p>
        </w:tc>
      </w:tr>
      <w:tr w:rsidTr="00406F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t>The range statement relates to the uni</w:t>
            </w:r>
            <w:r w:rsidRPr="00716ED9">
              <w:t>t of competency as a whole. It allows for different work environments and situations that may affect performance. Bold italicised wording in the Performance Criteria is detailed below. Add any essential operating conditions that may be present with trainin</w:t>
            </w:r>
            <w:r w:rsidRPr="00716ED9">
              <w:t>g and assessment depending on the work situation, needs of the candidate, accessibility of the item, and local industry and regional contexts.</w:t>
            </w:r>
          </w:p>
        </w:tc>
      </w:tr>
      <w:tr w:rsidTr="00406FC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BoldandItalics"/>
              </w:rPr>
              <w:t>Information</w:t>
            </w:r>
            <w:r w:rsidRPr="00716ED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Bullet"/>
            </w:pPr>
            <w:r w:rsidRPr="00716ED9">
              <w:t>manufacturer specifications</w:t>
            </w:r>
          </w:p>
          <w:p w:rsidR="00000000" w:rsidRPr="00716ED9" w:rsidP="00716ED9">
            <w:pPr>
              <w:pStyle w:val="ListBullet"/>
            </w:pPr>
            <w:r w:rsidRPr="00716ED9">
              <w:t>company operating procedures</w:t>
            </w:r>
          </w:p>
          <w:p w:rsidR="00000000" w:rsidRPr="00716ED9" w:rsidP="00716ED9">
            <w:pPr>
              <w:pStyle w:val="ListBullet"/>
            </w:pPr>
            <w:r w:rsidRPr="00716ED9">
              <w:t>working/engineering drawings</w:t>
            </w:r>
          </w:p>
          <w:p w:rsidR="00000000" w:rsidRPr="00716ED9" w:rsidP="00716ED9">
            <w:pPr>
              <w:pStyle w:val="ListBullet"/>
            </w:pPr>
            <w:r w:rsidRPr="00716ED9">
              <w:t>product manufacturer specifications</w:t>
            </w:r>
          </w:p>
          <w:p w:rsidR="00000000" w:rsidRPr="00716ED9" w:rsidP="00716ED9">
            <w:pPr>
              <w:pStyle w:val="ListBullet"/>
            </w:pPr>
            <w:r w:rsidRPr="00716ED9">
              <w:t>customer requirements</w:t>
            </w:r>
          </w:p>
          <w:p w:rsidR="00000000" w:rsidRPr="00716ED9" w:rsidP="00716ED9">
            <w:pPr>
              <w:pStyle w:val="ListBullet"/>
            </w:pPr>
            <w:r w:rsidRPr="00716ED9">
              <w:t>industry/workplace codes of practice</w:t>
            </w:r>
          </w:p>
          <w:p w:rsidR="00000000" w:rsidRPr="00716ED9" w:rsidP="00716ED9">
            <w:pPr>
              <w:pStyle w:val="ListBullet"/>
            </w:pPr>
            <w:r w:rsidRPr="00716ED9">
              <w:t>State/industry OH&amp;S legislation</w:t>
            </w:r>
          </w:p>
          <w:p w:rsidR="00000000" w:rsidP="00716ED9">
            <w:pPr>
              <w:pStyle w:val="ListBullet"/>
              <w:rPr>
                <w:lang w:val="en-NZ"/>
              </w:rPr>
            </w:pPr>
            <w:r w:rsidRPr="00716ED9">
              <w:t>award provisions.</w:t>
            </w:r>
          </w:p>
        </w:tc>
      </w:tr>
      <w:tr w:rsidTr="00406FC1">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BoldandItalics"/>
              </w:rPr>
              <w:t>Organisation</w:t>
            </w:r>
            <w:r w:rsidRPr="00716ED9">
              <w:t xml:space="preserve"> </w:t>
            </w:r>
            <w:r w:rsidRPr="00716ED9">
              <w:rPr>
                <w:rStyle w:val="BoldandItalics"/>
              </w:rPr>
              <w:t>requirements</w:t>
            </w:r>
            <w:r w:rsidRPr="00716ED9">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ListBullet"/>
            </w:pPr>
            <w:r w:rsidRPr="00716ED9">
              <w:t>access and equity principles and practices</w:t>
            </w:r>
          </w:p>
          <w:p w:rsidR="00000000" w:rsidRPr="00716ED9" w:rsidP="00716ED9">
            <w:pPr>
              <w:pStyle w:val="ListBullet"/>
            </w:pPr>
            <w:r w:rsidRPr="00716ED9">
              <w:t>enviro</w:t>
            </w:r>
            <w:r w:rsidRPr="00716ED9">
              <w:t>nmental management (waste disposal, recycling and re-use guidelines)</w:t>
            </w:r>
          </w:p>
          <w:p w:rsidR="00000000" w:rsidRPr="00716ED9" w:rsidP="00716ED9">
            <w:pPr>
              <w:pStyle w:val="ListBullet"/>
            </w:pPr>
            <w:r w:rsidRPr="00716ED9">
              <w:t>emergency and evacuation procedures</w:t>
            </w:r>
          </w:p>
          <w:p w:rsidR="00000000" w:rsidRPr="00716ED9" w:rsidP="00716ED9">
            <w:pPr>
              <w:pStyle w:val="ListBullet"/>
            </w:pPr>
            <w:r w:rsidRPr="00716ED9">
              <w:t>equipment use procedures</w:t>
            </w:r>
          </w:p>
          <w:p w:rsidR="00000000" w:rsidRPr="00716ED9" w:rsidP="00716ED9">
            <w:pPr>
              <w:pStyle w:val="ListBullet"/>
            </w:pPr>
            <w:r w:rsidRPr="00716ED9">
              <w:t>ethical standards</w:t>
            </w:r>
          </w:p>
          <w:p w:rsidR="00000000" w:rsidRPr="00716ED9" w:rsidP="00716ED9">
            <w:pPr>
              <w:pStyle w:val="ListBullet"/>
            </w:pPr>
            <w:r w:rsidRPr="00716ED9">
              <w:t>legal obligations</w:t>
            </w:r>
          </w:p>
          <w:p w:rsidR="00000000" w:rsidRPr="00716ED9" w:rsidP="00716ED9">
            <w:pPr>
              <w:pStyle w:val="ListBullet"/>
            </w:pPr>
            <w:r w:rsidRPr="00716ED9">
              <w:t>maintenance and storage procedures</w:t>
            </w:r>
          </w:p>
          <w:p w:rsidR="00000000" w:rsidRPr="00716ED9" w:rsidP="00716ED9">
            <w:pPr>
              <w:pStyle w:val="ListBullet"/>
            </w:pPr>
            <w:r w:rsidRPr="00716ED9">
              <w:t>OHS requirements</w:t>
            </w:r>
          </w:p>
          <w:p w:rsidR="00000000" w:rsidRPr="00716ED9" w:rsidP="00716ED9">
            <w:pPr>
              <w:pStyle w:val="ListBullet"/>
            </w:pPr>
            <w:r w:rsidRPr="00716ED9">
              <w:t>organisational and site guidelines</w:t>
            </w:r>
          </w:p>
          <w:p w:rsidR="00000000" w:rsidRPr="00716ED9" w:rsidP="00716ED9">
            <w:pPr>
              <w:pStyle w:val="ListBullet"/>
            </w:pPr>
            <w:r w:rsidRPr="00716ED9">
              <w:t>policies and procedures relating to own role and responsibility</w:t>
            </w:r>
          </w:p>
          <w:p w:rsidR="00000000" w:rsidRPr="00716ED9" w:rsidP="00716ED9">
            <w:pPr>
              <w:pStyle w:val="ListBullet"/>
            </w:pPr>
            <w:r w:rsidRPr="00716ED9">
              <w:t>procedural manuals</w:t>
            </w:r>
          </w:p>
          <w:p w:rsidR="00000000" w:rsidRPr="00716ED9" w:rsidP="00716ED9">
            <w:pPr>
              <w:pStyle w:val="ListBullet"/>
            </w:pPr>
            <w:r w:rsidRPr="00716ED9">
              <w:t>quality assurance guidelines</w:t>
            </w:r>
          </w:p>
          <w:p w:rsidR="00000000" w:rsidRPr="00716ED9" w:rsidP="00716ED9">
            <w:pPr>
              <w:pStyle w:val="ListBullet"/>
            </w:pPr>
            <w:r w:rsidRPr="00716ED9">
              <w:t>quality and continuous improvement processes and standards</w:t>
            </w:r>
          </w:p>
          <w:p w:rsidR="00000000" w:rsidRPr="00716ED9" w:rsidP="00716ED9">
            <w:pPr>
              <w:pStyle w:val="ListBullet"/>
            </w:pPr>
            <w:r w:rsidRPr="00716ED9">
              <w:t>recording and reporting guidelines.</w:t>
            </w:r>
          </w:p>
        </w:tc>
      </w:tr>
    </w:tbl>
    <w:p w:rsidR="00406FC1" w:rsidP="00716ED9">
      <w:pPr>
        <w:pStyle w:val="BodyText"/>
      </w:pPr>
    </w:p>
    <w:p w:rsidR="00406FC1" w:rsidP="00716ED9">
      <w:pPr>
        <w:pStyle w:val="BodyText"/>
      </w:pPr>
    </w:p>
    <w:p w:rsidR="00000000" w:rsidRPr="00716ED9" w:rsidP="00716ED9">
      <w:pPr>
        <w:pStyle w:val="Heading1"/>
      </w:pPr>
      <w:bookmarkStart w:id="12" w:name="O_59474"/>
      <w:bookmarkEnd w:id="12"/>
      <w:r w:rsidRPr="00716ED9">
        <w:t>Unit Sector(s)</w:t>
      </w:r>
    </w:p>
    <w:tbl>
      <w:tblPr>
        <w:tblW w:w="0" w:type="auto"/>
        <w:tblLayout w:type="fixed"/>
        <w:tblCellMar>
          <w:left w:w="62" w:type="dxa"/>
          <w:right w:w="62" w:type="dxa"/>
        </w:tblCellMar>
        <w:tblLook w:val="0000"/>
      </w:tblPr>
      <w:tblGrid>
        <w:gridCol w:w="2652"/>
        <w:gridCol w:w="5870"/>
      </w:tblGrid>
      <w:tr w:rsidTr="00406FC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Automotive Manufacturing</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13" w:name="O_153354"/>
      <w:bookmarkEnd w:id="13"/>
      <w:r w:rsidRPr="00716ED9">
        <w:t>Competency field</w:t>
      </w:r>
    </w:p>
    <w:tbl>
      <w:tblPr>
        <w:tblW w:w="0" w:type="auto"/>
        <w:tblLayout w:type="fixed"/>
        <w:tblCellMar>
          <w:left w:w="62" w:type="dxa"/>
          <w:right w:w="62" w:type="dxa"/>
        </w:tblCellMar>
        <w:tblLook w:val="0000"/>
      </w:tblPr>
      <w:tblGrid>
        <w:gridCol w:w="2774"/>
        <w:gridCol w:w="5748"/>
      </w:tblGrid>
      <w:tr w:rsidTr="00406FC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Truck/Bus/Trailer Manufacture and Assembly</w:t>
            </w:r>
          </w:p>
        </w:tc>
      </w:tr>
    </w:tbl>
    <w:p w:rsidR="00000000" w:rsidRPr="00716ED9" w:rsidP="00716ED9">
      <w:pPr>
        <w:pStyle w:val="BodyText"/>
      </w:pPr>
    </w:p>
    <w:p w:rsidR="00000000" w:rsidRPr="00716ED9" w:rsidP="00716ED9">
      <w:pPr>
        <w:pStyle w:val="AllowPageBreak"/>
      </w:pPr>
    </w:p>
    <w:p w:rsidR="00000000" w:rsidRPr="00716ED9" w:rsidP="00716ED9">
      <w:pPr>
        <w:pStyle w:val="Heading1"/>
      </w:pPr>
      <w:bookmarkStart w:id="14" w:name="O_153353"/>
      <w:bookmarkEnd w:id="14"/>
      <w:r w:rsidRPr="00716ED9">
        <w:t>Co-requisite units</w:t>
      </w:r>
    </w:p>
    <w:tbl>
      <w:tblPr>
        <w:tblW w:w="0" w:type="auto"/>
        <w:tblLayout w:type="fixed"/>
        <w:tblCellMar>
          <w:left w:w="62" w:type="dxa"/>
          <w:right w:w="62" w:type="dxa"/>
        </w:tblCellMar>
        <w:tblLook w:val="0000"/>
      </w:tblPr>
      <w:tblGrid>
        <w:gridCol w:w="2668"/>
        <w:gridCol w:w="5854"/>
      </w:tblGrid>
      <w:tr w:rsidTr="00406FC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ED9">
            <w:pPr>
              <w:pStyle w:val="BodyText"/>
              <w:rPr>
                <w:lang w:val="en-NZ"/>
              </w:rPr>
            </w:pPr>
            <w:r w:rsidRPr="00716ED9">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ED9" w:rsidP="00716ED9">
            <w:pPr>
              <w:pStyle w:val="BodyText"/>
            </w:pPr>
            <w:r w:rsidRPr="00716ED9">
              <w:t>Nil</w:t>
            </w:r>
          </w:p>
        </w:tc>
      </w:tr>
    </w:tbl>
    <w:p w:rsidR="00000000" w:rsidRPr="00716ED9" w:rsidP="00716ED9">
      <w:pPr>
        <w:pStyle w:val="BodyText"/>
      </w:pPr>
    </w:p>
    <w:p w:rsidR="00000000" w:rsidRPr="00716ED9" w:rsidP="00716ED9"/>
    <w:sectPr w:rsidSect="00716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FC1" w:rsidP="00406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C1" w:rsidP="00716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6FC1" w:rsidP="00716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06FC1" w:rsidP="00716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FC1" w:rsidP="00406F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C1" w:rsidP="00716ED9">
    <w:pPr>
      <w:pStyle w:val="Header"/>
      <w:framePr w:wrap="around"/>
    </w:pPr>
    <w:r>
      <w:fldChar w:fldCharType="begin"/>
    </w:r>
    <w:r>
      <w:instrText xml:space="preserve"> TITLE   \* MERGEFORMAT </w:instrText>
    </w:r>
    <w:r>
      <w:fldChar w:fldCharType="separate"/>
    </w:r>
    <w:r>
      <w:t>AUM8043B Read and interpret working drawings and work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6FC1" w:rsidP="00716E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80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C3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A8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E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6ED9"/>
    <w:pPr>
      <w:spacing w:before="360" w:after="60"/>
      <w:outlineLvl w:val="0"/>
    </w:pPr>
    <w:rPr>
      <w:sz w:val="32"/>
    </w:rPr>
  </w:style>
  <w:style w:type="paragraph" w:styleId="Heading2">
    <w:name w:val="heading 2"/>
    <w:basedOn w:val="HeadingBase"/>
    <w:next w:val="BodyText"/>
    <w:link w:val="Heading2Char"/>
    <w:qFormat/>
    <w:rsid w:val="00716ED9"/>
    <w:pPr>
      <w:keepLines/>
      <w:spacing w:before="240" w:after="120"/>
      <w:outlineLvl w:val="1"/>
    </w:pPr>
    <w:rPr>
      <w:sz w:val="28"/>
      <w:szCs w:val="40"/>
    </w:rPr>
  </w:style>
  <w:style w:type="paragraph" w:styleId="Heading3">
    <w:name w:val="heading 3"/>
    <w:basedOn w:val="HeadingBase"/>
    <w:next w:val="BodyText"/>
    <w:link w:val="Heading3Char"/>
    <w:qFormat/>
    <w:rsid w:val="00716ED9"/>
    <w:pPr>
      <w:spacing w:before="180" w:after="120"/>
      <w:outlineLvl w:val="2"/>
    </w:pPr>
    <w:rPr>
      <w:spacing w:val="-10"/>
      <w:kern w:val="32"/>
    </w:rPr>
  </w:style>
  <w:style w:type="paragraph" w:styleId="Heading4">
    <w:name w:val="heading 4"/>
    <w:basedOn w:val="HeadingBase"/>
    <w:next w:val="BodyText"/>
    <w:link w:val="Heading4Char"/>
    <w:qFormat/>
    <w:rsid w:val="00716ED9"/>
    <w:pPr>
      <w:spacing w:before="160" w:after="120"/>
      <w:outlineLvl w:val="3"/>
    </w:pPr>
    <w:rPr>
      <w:sz w:val="22"/>
    </w:rPr>
  </w:style>
  <w:style w:type="paragraph" w:styleId="Heading5">
    <w:name w:val="heading 5"/>
    <w:basedOn w:val="HeadingBase"/>
    <w:next w:val="Normal"/>
    <w:link w:val="Heading5Char"/>
    <w:qFormat/>
    <w:rsid w:val="00716ED9"/>
    <w:pPr>
      <w:spacing w:before="80"/>
      <w:outlineLvl w:val="4"/>
    </w:pPr>
    <w:rPr>
      <w:color w:val="918585"/>
      <w:sz w:val="20"/>
    </w:rPr>
  </w:style>
  <w:style w:type="paragraph" w:styleId="Heading6">
    <w:name w:val="heading 6"/>
    <w:basedOn w:val="HeadingBase"/>
    <w:next w:val="Normal"/>
    <w:link w:val="Heading6Char"/>
    <w:qFormat/>
    <w:rsid w:val="00716ED9"/>
    <w:pPr>
      <w:spacing w:before="60"/>
      <w:outlineLvl w:val="5"/>
    </w:pPr>
    <w:rPr>
      <w:color w:val="918585"/>
      <w:sz w:val="20"/>
    </w:rPr>
  </w:style>
  <w:style w:type="paragraph" w:styleId="Heading7">
    <w:name w:val="heading 7"/>
    <w:basedOn w:val="Normal"/>
    <w:next w:val="Normal"/>
    <w:link w:val="Heading7Char"/>
    <w:qFormat/>
    <w:rsid w:val="00716ED9"/>
    <w:pPr>
      <w:ind w:left="720"/>
      <w:outlineLvl w:val="6"/>
    </w:pPr>
    <w:rPr>
      <w:i/>
    </w:rPr>
  </w:style>
  <w:style w:type="paragraph" w:styleId="Heading8">
    <w:name w:val="heading 8"/>
    <w:basedOn w:val="Normal"/>
    <w:next w:val="Normal"/>
    <w:link w:val="Heading8Char"/>
    <w:qFormat/>
    <w:rsid w:val="00716ED9"/>
    <w:pPr>
      <w:ind w:left="720"/>
      <w:outlineLvl w:val="7"/>
    </w:pPr>
    <w:rPr>
      <w:i/>
    </w:rPr>
  </w:style>
  <w:style w:type="paragraph" w:styleId="Heading9">
    <w:name w:val="heading 9"/>
    <w:basedOn w:val="Normal"/>
    <w:next w:val="Normal"/>
    <w:link w:val="Heading9Char"/>
    <w:qFormat/>
    <w:rsid w:val="00716ED9"/>
    <w:pPr>
      <w:ind w:left="720"/>
      <w:outlineLvl w:val="8"/>
    </w:pPr>
    <w:rPr>
      <w:i/>
    </w:rPr>
  </w:style>
  <w:style w:type="character" w:default="1" w:styleId="DefaultParagraphFont">
    <w:name w:val="Default Paragraph Font"/>
    <w:uiPriority w:val="1"/>
    <w:unhideWhenUsed/>
    <w:rsid w:val="00716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ED9"/>
  </w:style>
  <w:style w:type="character" w:customStyle="1" w:styleId="Heading1Char">
    <w:name w:val="Heading 1 Char"/>
    <w:basedOn w:val="DefaultParagraphFont"/>
    <w:link w:val="Heading1"/>
    <w:rsid w:val="00716ED9"/>
    <w:rPr>
      <w:rFonts w:ascii="Times New Roman" w:eastAsia="Times New Roman" w:hAnsi="Times New Roman" w:cs="Times New Roman"/>
      <w:b/>
      <w:sz w:val="32"/>
      <w:szCs w:val="20"/>
      <w:lang w:eastAsia="en-US"/>
    </w:rPr>
  </w:style>
  <w:style w:type="paragraph" w:styleId="BodyText">
    <w:name w:val="Body Text"/>
    <w:basedOn w:val="Normal"/>
    <w:link w:val="BodyTextChar"/>
    <w:rsid w:val="00716E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ED9"/>
    <w:rPr>
      <w:rFonts w:ascii="Times New Roman" w:eastAsia="Times New Roman" w:hAnsi="Times New Roman" w:cs="Times New Roman"/>
      <w:sz w:val="24"/>
      <w:lang w:val="en-US" w:eastAsia="en-US"/>
    </w:rPr>
  </w:style>
  <w:style w:type="paragraph" w:styleId="Footer">
    <w:name w:val="footer"/>
    <w:basedOn w:val="Normal"/>
    <w:link w:val="FooterChar"/>
    <w:rsid w:val="00716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ED9"/>
    <w:rPr>
      <w:rFonts w:ascii="Times New Roman" w:eastAsia="Times New Roman" w:hAnsi="Times New Roman" w:cs="Times New Roman"/>
      <w:sz w:val="16"/>
      <w:lang w:val="en-US" w:eastAsia="en-US"/>
    </w:rPr>
  </w:style>
  <w:style w:type="paragraph" w:styleId="List">
    <w:name w:val="List"/>
    <w:basedOn w:val="BodyText"/>
    <w:next w:val="BodyText"/>
    <w:rsid w:val="00716ED9"/>
    <w:pPr>
      <w:tabs>
        <w:tab w:val="left" w:pos="340"/>
      </w:tabs>
      <w:spacing w:before="60" w:after="60"/>
      <w:ind w:left="340" w:hanging="340"/>
    </w:pPr>
  </w:style>
  <w:style w:type="paragraph" w:styleId="ListBullet">
    <w:name w:val="List Bullet"/>
    <w:basedOn w:val="List"/>
    <w:rsid w:val="00716ED9"/>
    <w:pPr>
      <w:numPr>
        <w:numId w:val="13"/>
      </w:numPr>
      <w:tabs>
        <w:tab w:val="clear" w:pos="340"/>
      </w:tabs>
      <w:spacing w:before="40" w:after="40"/>
    </w:pPr>
  </w:style>
  <w:style w:type="character" w:customStyle="1" w:styleId="SpecialBold">
    <w:name w:val="Special Bold"/>
    <w:basedOn w:val="DefaultParagraphFont"/>
    <w:rsid w:val="00716ED9"/>
    <w:rPr>
      <w:b/>
      <w:spacing w:val="0"/>
    </w:rPr>
  </w:style>
  <w:style w:type="paragraph" w:styleId="ListBullet2">
    <w:name w:val="List Bullet 2"/>
    <w:basedOn w:val="List2"/>
    <w:rsid w:val="00716ED9"/>
    <w:pPr>
      <w:numPr>
        <w:numId w:val="14"/>
      </w:numPr>
      <w:tabs>
        <w:tab w:val="clear" w:pos="680"/>
      </w:tabs>
    </w:pPr>
  </w:style>
  <w:style w:type="paragraph" w:styleId="Header">
    <w:name w:val="header"/>
    <w:basedOn w:val="Normal"/>
    <w:link w:val="HeaderChar"/>
    <w:rsid w:val="00716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E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6ED9"/>
    <w:pPr>
      <w:spacing w:before="240" w:after="120"/>
      <w:outlineLvl w:val="0"/>
    </w:pPr>
    <w:rPr>
      <w:rFonts w:ascii="Times New Roman" w:hAnsi="Times New Roman"/>
      <w:b/>
      <w:sz w:val="28"/>
    </w:rPr>
  </w:style>
  <w:style w:type="paragraph" w:customStyle="1" w:styleId="AllowPageBreak">
    <w:name w:val="AllowPageBreak"/>
    <w:rsid w:val="00716E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6ED9"/>
    <w:pPr>
      <w:tabs>
        <w:tab w:val="left" w:pos="680"/>
      </w:tabs>
      <w:spacing w:before="60" w:after="60"/>
      <w:ind w:left="680" w:hanging="340"/>
    </w:pPr>
  </w:style>
  <w:style w:type="character" w:customStyle="1" w:styleId="BoldandItalics">
    <w:name w:val="Bold and Italics"/>
    <w:qFormat/>
    <w:rsid w:val="00716ED9"/>
    <w:rPr>
      <w:b/>
      <w:i/>
      <w:u w:val="none"/>
    </w:rPr>
  </w:style>
  <w:style w:type="character" w:customStyle="1" w:styleId="Heading2Char">
    <w:name w:val="Heading 2 Char"/>
    <w:basedOn w:val="DefaultParagraphFont"/>
    <w:link w:val="Heading2"/>
    <w:rsid w:val="00716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E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6E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6ED9"/>
    <w:rPr>
      <w:rFonts w:ascii="Courier New" w:eastAsia="Times New Roman" w:hAnsi="Courier New" w:cs="Times New Roman"/>
      <w:i/>
      <w:szCs w:val="20"/>
      <w:lang w:val="en-US" w:eastAsia="en-US"/>
    </w:rPr>
  </w:style>
  <w:style w:type="paragraph" w:customStyle="1" w:styleId="HeadingBase">
    <w:name w:val="Heading Base"/>
    <w:rsid w:val="00716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ED9"/>
    <w:pPr>
      <w:tabs>
        <w:tab w:val="right" w:leader="dot" w:pos="9072"/>
      </w:tabs>
      <w:ind w:left="567"/>
    </w:pPr>
    <w:rPr>
      <w:szCs w:val="22"/>
    </w:rPr>
  </w:style>
  <w:style w:type="paragraph" w:customStyle="1" w:styleId="TOCBase">
    <w:name w:val="TOC Base"/>
    <w:rsid w:val="00716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ED9"/>
    <w:pPr>
      <w:tabs>
        <w:tab w:val="right" w:leader="dot" w:pos="9072"/>
      </w:tabs>
      <w:spacing w:before="40" w:after="40"/>
      <w:ind w:left="284"/>
    </w:pPr>
    <w:rPr>
      <w:rFonts w:ascii="Times New Roman" w:hAnsi="Times New Roman"/>
    </w:rPr>
  </w:style>
  <w:style w:type="paragraph" w:styleId="TOC1">
    <w:name w:val="toc 1"/>
    <w:basedOn w:val="TOCBase"/>
    <w:next w:val="Normal"/>
    <w:rsid w:val="00716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6ED9"/>
    <w:pPr>
      <w:spacing w:before="5040"/>
      <w:jc w:val="center"/>
    </w:pPr>
    <w:rPr>
      <w:sz w:val="48"/>
      <w:szCs w:val="72"/>
      <w:lang w:val="en-US"/>
    </w:rPr>
  </w:style>
  <w:style w:type="character" w:customStyle="1" w:styleId="TitleChar">
    <w:name w:val="Title Char"/>
    <w:basedOn w:val="DefaultParagraphFont"/>
    <w:link w:val="Title"/>
    <w:rsid w:val="00716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ED9"/>
    <w:pPr>
      <w:tabs>
        <w:tab w:val="left" w:pos="3600"/>
        <w:tab w:val="left" w:pos="3958"/>
      </w:tabs>
    </w:pPr>
  </w:style>
  <w:style w:type="paragraph" w:customStyle="1" w:styleId="Note">
    <w:name w:val="Note"/>
    <w:basedOn w:val="BodyText"/>
    <w:rsid w:val="00716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ED9"/>
    <w:pPr>
      <w:framePr w:wrap="auto" w:hAnchor="text" w:y="6049"/>
    </w:pPr>
    <w:rPr>
      <w:color w:val="000000"/>
      <w:sz w:val="40"/>
    </w:rPr>
  </w:style>
  <w:style w:type="paragraph" w:customStyle="1" w:styleId="TOCTitle">
    <w:name w:val="TOCTitle"/>
    <w:basedOn w:val="Heading1"/>
    <w:rsid w:val="00716ED9"/>
    <w:pPr>
      <w:spacing w:after="240"/>
      <w:jc w:val="center"/>
      <w:outlineLvl w:val="9"/>
    </w:pPr>
    <w:rPr>
      <w:caps/>
    </w:rPr>
  </w:style>
  <w:style w:type="paragraph" w:customStyle="1" w:styleId="Version">
    <w:name w:val="Version"/>
    <w:rsid w:val="00716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ED9"/>
    <w:pPr>
      <w:keepNext w:val="0"/>
      <w:tabs>
        <w:tab w:val="right" w:pos="4176"/>
      </w:tabs>
      <w:ind w:left="198" w:hanging="198"/>
    </w:pPr>
    <w:rPr>
      <w:rFonts w:ascii="Garamond" w:hAnsi="Garamond"/>
    </w:rPr>
  </w:style>
  <w:style w:type="paragraph" w:styleId="IndexHeading">
    <w:name w:val="index heading"/>
    <w:basedOn w:val="Normal"/>
    <w:next w:val="Index1"/>
    <w:semiHidden/>
    <w:rsid w:val="00716ED9"/>
    <w:pPr>
      <w:spacing w:before="120" w:after="120"/>
    </w:pPr>
    <w:rPr>
      <w:rFonts w:ascii="Arial" w:hAnsi="Arial"/>
      <w:b/>
      <w:color w:val="918585"/>
      <w:sz w:val="24"/>
    </w:rPr>
  </w:style>
  <w:style w:type="paragraph" w:customStyle="1" w:styleId="Chapter">
    <w:name w:val="Chapter"/>
    <w:basedOn w:val="Normal"/>
    <w:rsid w:val="00716ED9"/>
    <w:pPr>
      <w:spacing w:before="240"/>
    </w:pPr>
    <w:rPr>
      <w:rFonts w:ascii="Times New Roman" w:hAnsi="Times New Roman"/>
      <w:smallCaps/>
      <w:spacing w:val="80"/>
      <w:sz w:val="28"/>
    </w:rPr>
  </w:style>
  <w:style w:type="paragraph" w:customStyle="1" w:styleId="InChapter">
    <w:name w:val="InChapter"/>
    <w:basedOn w:val="Heading3"/>
    <w:rsid w:val="00716ED9"/>
    <w:pPr>
      <w:spacing w:after="240"/>
      <w:outlineLvl w:val="9"/>
    </w:pPr>
    <w:rPr>
      <w:noProof/>
    </w:rPr>
  </w:style>
  <w:style w:type="paragraph" w:styleId="Index2">
    <w:name w:val="index 2"/>
    <w:basedOn w:val="Normal"/>
    <w:next w:val="Normal"/>
    <w:semiHidden/>
    <w:rsid w:val="00716ED9"/>
    <w:pPr>
      <w:tabs>
        <w:tab w:val="right" w:pos="4176"/>
      </w:tabs>
      <w:ind w:left="568" w:hanging="284"/>
    </w:pPr>
    <w:rPr>
      <w:rFonts w:ascii="Garamond" w:hAnsi="Garamond"/>
    </w:rPr>
  </w:style>
  <w:style w:type="paragraph" w:customStyle="1" w:styleId="Byline">
    <w:name w:val="Byline"/>
    <w:rsid w:val="00716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ED9"/>
    <w:pPr>
      <w:tabs>
        <w:tab w:val="clear" w:pos="3600"/>
        <w:tab w:val="clear" w:pos="3958"/>
      </w:tabs>
      <w:jc w:val="right"/>
    </w:pPr>
  </w:style>
  <w:style w:type="character" w:styleId="Emphasis">
    <w:name w:val="Emphasis"/>
    <w:basedOn w:val="DefaultParagraphFont"/>
    <w:qFormat/>
    <w:rsid w:val="00716ED9"/>
    <w:rPr>
      <w:i/>
    </w:rPr>
  </w:style>
  <w:style w:type="paragraph" w:styleId="Caption">
    <w:name w:val="caption"/>
    <w:basedOn w:val="BodyText"/>
    <w:next w:val="Normal"/>
    <w:qFormat/>
    <w:rsid w:val="00716ED9"/>
    <w:pPr>
      <w:framePr w:w="2268" w:hSpace="181" w:vSpace="181" w:wrap="around" w:vAnchor="text" w:hAnchor="page" w:x="1135" w:y="285" w:anchorLock="1"/>
    </w:pPr>
    <w:rPr>
      <w:i/>
    </w:rPr>
  </w:style>
  <w:style w:type="paragraph" w:customStyle="1" w:styleId="MiniTOCTitle">
    <w:name w:val="MiniTOCTitle"/>
    <w:basedOn w:val="Heading4"/>
    <w:rsid w:val="00716ED9"/>
    <w:pPr>
      <w:spacing w:before="240"/>
      <w:outlineLvl w:val="9"/>
    </w:pPr>
    <w:rPr>
      <w:noProof/>
      <w:sz w:val="24"/>
    </w:rPr>
  </w:style>
  <w:style w:type="paragraph" w:customStyle="1" w:styleId="MiniTOCItem">
    <w:name w:val="MiniTOCItem"/>
    <w:basedOn w:val="ListBullet"/>
    <w:rsid w:val="00716ED9"/>
    <w:pPr>
      <w:numPr>
        <w:numId w:val="0"/>
      </w:numPr>
      <w:tabs>
        <w:tab w:val="right" w:leader="dot" w:pos="6521"/>
      </w:tabs>
      <w:spacing w:before="0" w:after="0"/>
    </w:pPr>
  </w:style>
  <w:style w:type="paragraph" w:customStyle="1" w:styleId="TOFTitle">
    <w:name w:val="TOFTitle"/>
    <w:basedOn w:val="TOCTitle"/>
    <w:rsid w:val="00716ED9"/>
  </w:style>
  <w:style w:type="paragraph" w:styleId="TableofFigures">
    <w:name w:val="table of figures"/>
    <w:basedOn w:val="Normal"/>
    <w:next w:val="Normal"/>
    <w:semiHidden/>
    <w:rsid w:val="00716ED9"/>
    <w:pPr>
      <w:tabs>
        <w:tab w:val="right" w:leader="dot" w:pos="9072"/>
      </w:tabs>
      <w:ind w:left="970" w:hanging="403"/>
    </w:pPr>
    <w:rPr>
      <w:rFonts w:ascii="Times New Roman" w:hAnsi="Times New Roman"/>
      <w:b/>
    </w:rPr>
  </w:style>
  <w:style w:type="paragraph" w:styleId="ListNumber">
    <w:name w:val="List Number"/>
    <w:basedOn w:val="List"/>
    <w:rsid w:val="00716ED9"/>
    <w:pPr>
      <w:numPr>
        <w:numId w:val="11"/>
      </w:numPr>
    </w:pPr>
  </w:style>
  <w:style w:type="character" w:customStyle="1" w:styleId="WingdingSymbols">
    <w:name w:val="Wingding Symbols"/>
    <w:rsid w:val="00716ED9"/>
    <w:rPr>
      <w:rFonts w:ascii="Wingdings" w:hAnsi="Wingdings"/>
    </w:rPr>
  </w:style>
  <w:style w:type="paragraph" w:customStyle="1" w:styleId="TableHeading">
    <w:name w:val="Table Heading"/>
    <w:basedOn w:val="HeadingBase"/>
    <w:rsid w:val="00716ED9"/>
    <w:pPr>
      <w:keepLines/>
      <w:pBdr>
        <w:bottom w:val="single" w:sz="6" w:space="1" w:color="918585"/>
      </w:pBdr>
      <w:spacing w:before="240"/>
    </w:pPr>
  </w:style>
  <w:style w:type="character" w:customStyle="1" w:styleId="HotSpot">
    <w:name w:val="HotSpot"/>
    <w:rsid w:val="00716ED9"/>
    <w:rPr>
      <w:color w:val="0033CC"/>
      <w:u w:val="none"/>
    </w:rPr>
  </w:style>
  <w:style w:type="paragraph" w:customStyle="1" w:styleId="BodyTextRight">
    <w:name w:val="Body Text Right"/>
    <w:basedOn w:val="BodyText"/>
    <w:rsid w:val="00716ED9"/>
    <w:pPr>
      <w:spacing w:before="0" w:after="0"/>
      <w:jc w:val="right"/>
    </w:pPr>
  </w:style>
  <w:style w:type="paragraph" w:styleId="Index3">
    <w:name w:val="index 3"/>
    <w:basedOn w:val="ListNumber2"/>
    <w:next w:val="Normal"/>
    <w:semiHidden/>
    <w:rsid w:val="00716ED9"/>
    <w:pPr>
      <w:numPr>
        <w:numId w:val="0"/>
      </w:numPr>
      <w:tabs>
        <w:tab w:val="right" w:leader="dot" w:pos="4176"/>
      </w:tabs>
    </w:pPr>
  </w:style>
  <w:style w:type="paragraph" w:styleId="ListNumber2">
    <w:name w:val="List Number 2"/>
    <w:basedOn w:val="List2"/>
    <w:rsid w:val="00716ED9"/>
    <w:pPr>
      <w:numPr>
        <w:numId w:val="10"/>
      </w:numPr>
      <w:tabs>
        <w:tab w:val="clear" w:pos="1060"/>
      </w:tabs>
    </w:pPr>
  </w:style>
  <w:style w:type="paragraph" w:customStyle="1" w:styleId="MarginNote">
    <w:name w:val="Margin Note"/>
    <w:basedOn w:val="BodyText"/>
    <w:rsid w:val="00716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E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6ED9"/>
    <w:rPr>
      <w:sz w:val="32"/>
    </w:rPr>
  </w:style>
  <w:style w:type="paragraph" w:customStyle="1" w:styleId="HeadingProcedure">
    <w:name w:val="Heading Procedure"/>
    <w:basedOn w:val="HeadingBase"/>
    <w:next w:val="Normal"/>
    <w:rsid w:val="00716ED9"/>
    <w:pPr>
      <w:tabs>
        <w:tab w:val="left" w:pos="0"/>
      </w:tabs>
      <w:spacing w:before="120" w:after="60"/>
    </w:pPr>
    <w:rPr>
      <w:i/>
      <w:color w:val="918585"/>
      <w:sz w:val="22"/>
    </w:rPr>
  </w:style>
  <w:style w:type="paragraph" w:customStyle="1" w:styleId="TableBodyText">
    <w:name w:val="Table Body Text"/>
    <w:basedOn w:val="BodyText"/>
    <w:rsid w:val="00716ED9"/>
    <w:pPr>
      <w:spacing w:before="60" w:after="60"/>
    </w:pPr>
  </w:style>
  <w:style w:type="paragraph" w:styleId="ListContinue">
    <w:name w:val="List Continue"/>
    <w:basedOn w:val="List"/>
    <w:rsid w:val="00716ED9"/>
    <w:pPr>
      <w:ind w:firstLine="0"/>
    </w:pPr>
  </w:style>
  <w:style w:type="paragraph" w:customStyle="1" w:styleId="ListNote">
    <w:name w:val="List Note"/>
    <w:basedOn w:val="List"/>
    <w:rsid w:val="00716ED9"/>
    <w:pPr>
      <w:pBdr>
        <w:top w:val="single" w:sz="6" w:space="2" w:color="918585"/>
        <w:bottom w:val="single" w:sz="6" w:space="2" w:color="918585"/>
      </w:pBdr>
      <w:tabs>
        <w:tab w:val="left" w:pos="1021"/>
      </w:tabs>
      <w:ind w:firstLine="0"/>
    </w:pPr>
  </w:style>
  <w:style w:type="paragraph" w:customStyle="1" w:styleId="Warning">
    <w:name w:val="Warning"/>
    <w:basedOn w:val="BodyText"/>
    <w:rsid w:val="00716ED9"/>
    <w:pPr>
      <w:shd w:val="clear" w:color="auto" w:fill="D9D9D9"/>
      <w:tabs>
        <w:tab w:val="left" w:pos="992"/>
      </w:tabs>
      <w:ind w:left="119" w:right="119"/>
    </w:pPr>
    <w:rPr>
      <w:sz w:val="20"/>
    </w:rPr>
  </w:style>
  <w:style w:type="paragraph" w:customStyle="1" w:styleId="MarginIcons">
    <w:name w:val="Margin Icons"/>
    <w:basedOn w:val="BodyText"/>
    <w:rsid w:val="00716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ED9"/>
    <w:rPr>
      <w:rFonts w:ascii="Courier New" w:hAnsi="Courier New"/>
    </w:rPr>
  </w:style>
  <w:style w:type="paragraph" w:customStyle="1" w:styleId="NoteBullet">
    <w:name w:val="Note Bullet"/>
    <w:basedOn w:val="Note"/>
    <w:rsid w:val="00716ED9"/>
    <w:pPr>
      <w:tabs>
        <w:tab w:val="clear" w:pos="680"/>
      </w:tabs>
      <w:spacing w:before="60" w:after="60"/>
    </w:pPr>
  </w:style>
  <w:style w:type="paragraph" w:customStyle="1" w:styleId="SubHeading2">
    <w:name w:val="SubHeading2"/>
    <w:basedOn w:val="HeadingBase"/>
    <w:rsid w:val="00716ED9"/>
    <w:pPr>
      <w:spacing w:before="240" w:after="60"/>
    </w:pPr>
    <w:rPr>
      <w:sz w:val="20"/>
    </w:rPr>
  </w:style>
  <w:style w:type="paragraph" w:customStyle="1" w:styleId="SubHeading1">
    <w:name w:val="SubHeading1"/>
    <w:basedOn w:val="HeadingBase"/>
    <w:rsid w:val="00716ED9"/>
    <w:pPr>
      <w:spacing w:before="240" w:after="60"/>
    </w:pPr>
    <w:rPr>
      <w:color w:val="918585"/>
      <w:sz w:val="22"/>
    </w:rPr>
  </w:style>
  <w:style w:type="paragraph" w:customStyle="1" w:styleId="SideHeading">
    <w:name w:val="Side Heading"/>
    <w:basedOn w:val="HeadingBase"/>
    <w:rsid w:val="00716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ED9"/>
    <w:pPr>
      <w:numPr>
        <w:numId w:val="12"/>
      </w:numPr>
    </w:pPr>
  </w:style>
  <w:style w:type="paragraph" w:styleId="PlainText">
    <w:name w:val="Plain Text"/>
    <w:basedOn w:val="Normal"/>
    <w:link w:val="PlainTextChar"/>
    <w:rsid w:val="00716ED9"/>
    <w:rPr>
      <w:sz w:val="20"/>
    </w:rPr>
  </w:style>
  <w:style w:type="character" w:customStyle="1" w:styleId="PlainTextChar">
    <w:name w:val="Plain Text Char"/>
    <w:basedOn w:val="DefaultParagraphFont"/>
    <w:link w:val="PlainText"/>
    <w:rsid w:val="00716E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6ED9"/>
    <w:rPr>
      <w:b/>
      <w:smallCaps/>
    </w:rPr>
  </w:style>
  <w:style w:type="paragraph" w:customStyle="1" w:styleId="TableListNumber">
    <w:name w:val="Table List Number"/>
    <w:basedOn w:val="ListNumber"/>
    <w:rsid w:val="00716ED9"/>
    <w:pPr>
      <w:numPr>
        <w:numId w:val="0"/>
      </w:numPr>
    </w:pPr>
  </w:style>
  <w:style w:type="paragraph" w:styleId="TOC4">
    <w:name w:val="toc 4"/>
    <w:basedOn w:val="TOCBase"/>
    <w:next w:val="Normal"/>
    <w:semiHidden/>
    <w:rsid w:val="00716ED9"/>
    <w:pPr>
      <w:tabs>
        <w:tab w:val="right" w:leader="dot" w:pos="9071"/>
      </w:tabs>
      <w:ind w:left="1701"/>
    </w:pPr>
  </w:style>
  <w:style w:type="paragraph" w:customStyle="1" w:styleId="ListAlpha">
    <w:name w:val="List Alpha"/>
    <w:basedOn w:val="List"/>
    <w:rsid w:val="00716ED9"/>
    <w:pPr>
      <w:numPr>
        <w:numId w:val="9"/>
      </w:numPr>
    </w:pPr>
  </w:style>
  <w:style w:type="paragraph" w:customStyle="1" w:styleId="ListAlpha2">
    <w:name w:val="List Alpha 2"/>
    <w:basedOn w:val="List2"/>
    <w:rsid w:val="00716ED9"/>
    <w:pPr>
      <w:numPr>
        <w:numId w:val="8"/>
      </w:numPr>
    </w:pPr>
  </w:style>
  <w:style w:type="paragraph" w:styleId="List3">
    <w:name w:val="List 3"/>
    <w:basedOn w:val="BodyText"/>
    <w:rsid w:val="00716ED9"/>
    <w:pPr>
      <w:tabs>
        <w:tab w:val="left" w:pos="1021"/>
      </w:tabs>
      <w:spacing w:before="60" w:after="60"/>
      <w:ind w:left="1020" w:hanging="340"/>
    </w:pPr>
  </w:style>
  <w:style w:type="paragraph" w:styleId="List4">
    <w:name w:val="List 4"/>
    <w:basedOn w:val="BodyText"/>
    <w:rsid w:val="00716ED9"/>
    <w:pPr>
      <w:tabs>
        <w:tab w:val="left" w:pos="1361"/>
      </w:tabs>
      <w:spacing w:before="60" w:after="60"/>
      <w:ind w:left="1361" w:hanging="340"/>
    </w:pPr>
  </w:style>
  <w:style w:type="paragraph" w:styleId="List5">
    <w:name w:val="List 5"/>
    <w:basedOn w:val="BodyText"/>
    <w:rsid w:val="00716ED9"/>
    <w:pPr>
      <w:tabs>
        <w:tab w:val="left" w:pos="1701"/>
      </w:tabs>
      <w:spacing w:before="60" w:after="60"/>
      <w:ind w:left="1701" w:hanging="340"/>
    </w:pPr>
  </w:style>
  <w:style w:type="paragraph" w:styleId="ListBullet3">
    <w:name w:val="List Bullet 3"/>
    <w:basedOn w:val="List3"/>
    <w:rsid w:val="00716ED9"/>
    <w:pPr>
      <w:numPr>
        <w:numId w:val="15"/>
      </w:numPr>
      <w:tabs>
        <w:tab w:val="clear" w:pos="1021"/>
      </w:tabs>
      <w:ind w:left="1037" w:hanging="357"/>
    </w:pPr>
  </w:style>
  <w:style w:type="paragraph" w:styleId="ListBullet4">
    <w:name w:val="List Bullet 4"/>
    <w:basedOn w:val="List4"/>
    <w:rsid w:val="00716ED9"/>
    <w:pPr>
      <w:numPr>
        <w:numId w:val="3"/>
      </w:numPr>
    </w:pPr>
  </w:style>
  <w:style w:type="paragraph" w:styleId="ListBullet5">
    <w:name w:val="List Bullet 5"/>
    <w:basedOn w:val="List5"/>
    <w:rsid w:val="00716ED9"/>
    <w:pPr>
      <w:numPr>
        <w:numId w:val="4"/>
      </w:numPr>
    </w:pPr>
  </w:style>
  <w:style w:type="paragraph" w:styleId="ListContinue2">
    <w:name w:val="List Continue 2"/>
    <w:basedOn w:val="List2"/>
    <w:rsid w:val="00716ED9"/>
    <w:pPr>
      <w:ind w:firstLine="0"/>
    </w:pPr>
  </w:style>
  <w:style w:type="paragraph" w:styleId="ListContinue3">
    <w:name w:val="List Continue 3"/>
    <w:basedOn w:val="List3"/>
    <w:rsid w:val="00716ED9"/>
    <w:pPr>
      <w:ind w:left="1021" w:firstLine="0"/>
    </w:pPr>
  </w:style>
  <w:style w:type="paragraph" w:styleId="ListContinue4">
    <w:name w:val="List Continue 4"/>
    <w:basedOn w:val="List4"/>
    <w:rsid w:val="00716ED9"/>
    <w:pPr>
      <w:ind w:firstLine="0"/>
    </w:pPr>
  </w:style>
  <w:style w:type="paragraph" w:styleId="ListContinue5">
    <w:name w:val="List Continue 5"/>
    <w:basedOn w:val="List5"/>
    <w:rsid w:val="00716ED9"/>
    <w:pPr>
      <w:ind w:firstLine="0"/>
    </w:pPr>
  </w:style>
  <w:style w:type="paragraph" w:styleId="ListNumber3">
    <w:name w:val="List Number 3"/>
    <w:basedOn w:val="List3"/>
    <w:rsid w:val="00716ED9"/>
    <w:pPr>
      <w:numPr>
        <w:numId w:val="5"/>
      </w:numPr>
    </w:pPr>
  </w:style>
  <w:style w:type="paragraph" w:styleId="ListNumber4">
    <w:name w:val="List Number 4"/>
    <w:basedOn w:val="List4"/>
    <w:rsid w:val="00716ED9"/>
    <w:pPr>
      <w:numPr>
        <w:numId w:val="6"/>
      </w:numPr>
    </w:pPr>
  </w:style>
  <w:style w:type="paragraph" w:styleId="ListNumber5">
    <w:name w:val="List Number 5"/>
    <w:basedOn w:val="List5"/>
    <w:rsid w:val="00716ED9"/>
    <w:pPr>
      <w:numPr>
        <w:numId w:val="7"/>
      </w:numPr>
    </w:pPr>
  </w:style>
  <w:style w:type="paragraph" w:styleId="BlockText">
    <w:name w:val="Block Text"/>
    <w:basedOn w:val="Normal"/>
    <w:rsid w:val="00716ED9"/>
    <w:pPr>
      <w:spacing w:after="120"/>
      <w:ind w:left="1440" w:right="1440"/>
    </w:pPr>
  </w:style>
  <w:style w:type="character" w:customStyle="1" w:styleId="Subscript">
    <w:name w:val="Subscript"/>
    <w:basedOn w:val="DefaultParagraphFont"/>
    <w:rsid w:val="00716ED9"/>
    <w:rPr>
      <w:sz w:val="16"/>
      <w:vertAlign w:val="subscript"/>
    </w:rPr>
  </w:style>
  <w:style w:type="character" w:customStyle="1" w:styleId="Superscript">
    <w:name w:val="Superscript"/>
    <w:basedOn w:val="DefaultParagraphFont"/>
    <w:rsid w:val="00716ED9"/>
    <w:rPr>
      <w:sz w:val="16"/>
      <w:vertAlign w:val="superscript"/>
    </w:rPr>
  </w:style>
  <w:style w:type="character" w:customStyle="1" w:styleId="Symbols">
    <w:name w:val="Symbols"/>
    <w:basedOn w:val="DefaultParagraphFont"/>
    <w:rsid w:val="00716ED9"/>
    <w:rPr>
      <w:rFonts w:ascii="Symbol" w:hAnsi="Symbol"/>
    </w:rPr>
  </w:style>
  <w:style w:type="character" w:customStyle="1" w:styleId="MenuOptions">
    <w:name w:val="Menu Options"/>
    <w:basedOn w:val="DefaultParagraphFont"/>
    <w:rsid w:val="00716ED9"/>
    <w:rPr>
      <w:rFonts w:ascii="Arial Narrow" w:hAnsi="Arial Narrow"/>
      <w:smallCaps/>
    </w:rPr>
  </w:style>
  <w:style w:type="character" w:customStyle="1" w:styleId="Buttons">
    <w:name w:val="Buttons"/>
    <w:basedOn w:val="DefaultParagraphFont"/>
    <w:rsid w:val="00716ED9"/>
    <w:rPr>
      <w:b/>
    </w:rPr>
  </w:style>
  <w:style w:type="character" w:customStyle="1" w:styleId="Underlined">
    <w:name w:val="Underlined"/>
    <w:basedOn w:val="DefaultParagraphFont"/>
    <w:rsid w:val="00716ED9"/>
    <w:rPr>
      <w:u w:val="single"/>
    </w:rPr>
  </w:style>
  <w:style w:type="paragraph" w:customStyle="1" w:styleId="TableBodyTextRight">
    <w:name w:val="Table Body Text Right"/>
    <w:basedOn w:val="TableBodyText"/>
    <w:rsid w:val="00716ED9"/>
    <w:pPr>
      <w:widowControl w:val="0"/>
      <w:autoSpaceDE w:val="0"/>
      <w:autoSpaceDN w:val="0"/>
      <w:adjustRightInd w:val="0"/>
      <w:jc w:val="right"/>
    </w:pPr>
    <w:rPr>
      <w:rFonts w:cs="Arial"/>
      <w:szCs w:val="18"/>
    </w:rPr>
  </w:style>
  <w:style w:type="paragraph" w:customStyle="1" w:styleId="CopyrightText">
    <w:name w:val="Copyright Text"/>
    <w:basedOn w:val="BodyText"/>
    <w:rsid w:val="00716ED9"/>
    <w:rPr>
      <w:sz w:val="18"/>
    </w:rPr>
  </w:style>
  <w:style w:type="paragraph" w:customStyle="1" w:styleId="BodySmallRight">
    <w:name w:val="Body Small Right"/>
    <w:basedOn w:val="BodyTextRight"/>
    <w:rsid w:val="00716ED9"/>
    <w:rPr>
      <w:sz w:val="18"/>
      <w:szCs w:val="18"/>
    </w:rPr>
  </w:style>
  <w:style w:type="paragraph" w:customStyle="1" w:styleId="MarginEdition">
    <w:name w:val="Margin Edition"/>
    <w:basedOn w:val="MarginNote"/>
    <w:rsid w:val="00716ED9"/>
    <w:pPr>
      <w:spacing w:before="0" w:after="0"/>
    </w:pPr>
    <w:rPr>
      <w:rFonts w:ascii="Times New Roman" w:hAnsi="Times New Roman"/>
      <w:color w:val="999999"/>
    </w:rPr>
  </w:style>
  <w:style w:type="paragraph" w:customStyle="1" w:styleId="Spacer">
    <w:name w:val="Spacer"/>
    <w:basedOn w:val="Normal"/>
    <w:rsid w:val="00716ED9"/>
    <w:rPr>
      <w:sz w:val="2"/>
      <w:szCs w:val="2"/>
    </w:rPr>
  </w:style>
  <w:style w:type="character" w:customStyle="1" w:styleId="Small">
    <w:name w:val="Small"/>
    <w:basedOn w:val="DefaultParagraphFont"/>
    <w:rsid w:val="00716ED9"/>
    <w:rPr>
      <w:sz w:val="16"/>
    </w:rPr>
  </w:style>
  <w:style w:type="paragraph" w:customStyle="1" w:styleId="WideTable">
    <w:name w:val="Wide Table"/>
    <w:basedOn w:val="Normal"/>
    <w:rsid w:val="00716ED9"/>
    <w:pPr>
      <w:ind w:left="-1418"/>
    </w:pPr>
    <w:rPr>
      <w:sz w:val="2"/>
      <w:szCs w:val="2"/>
    </w:rPr>
  </w:style>
  <w:style w:type="character" w:styleId="PageNumber">
    <w:name w:val="page number"/>
    <w:basedOn w:val="DefaultParagraphFont"/>
    <w:rsid w:val="00716ED9"/>
  </w:style>
  <w:style w:type="paragraph" w:styleId="Quote">
    <w:name w:val="Quote"/>
    <w:basedOn w:val="Heading1"/>
    <w:link w:val="QuoteChar"/>
    <w:qFormat/>
    <w:rsid w:val="00716ED9"/>
    <w:rPr>
      <w:b w:val="0"/>
      <w:sz w:val="72"/>
      <w:szCs w:val="72"/>
      <w:lang w:val="en-NZ"/>
    </w:rPr>
  </w:style>
  <w:style w:type="character" w:customStyle="1" w:styleId="QuoteChar">
    <w:name w:val="Quote Char"/>
    <w:basedOn w:val="DefaultParagraphFont"/>
    <w:link w:val="Quote"/>
    <w:rsid w:val="00716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ED9"/>
    <w:pPr>
      <w:pageBreakBefore/>
    </w:pPr>
  </w:style>
  <w:style w:type="paragraph" w:customStyle="1" w:styleId="Border">
    <w:name w:val="Border"/>
    <w:basedOn w:val="Normal"/>
    <w:qFormat/>
    <w:rsid w:val="00716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ED9"/>
    <w:rPr>
      <w:b/>
      <w:bCs/>
      <w:i/>
      <w:iCs/>
      <w:color w:val="auto"/>
    </w:rPr>
  </w:style>
  <w:style w:type="paragraph" w:styleId="IntenseQuote">
    <w:name w:val="Intense Quote"/>
    <w:basedOn w:val="Normal"/>
    <w:next w:val="Normal"/>
    <w:link w:val="IntenseQuoteChar"/>
    <w:uiPriority w:val="30"/>
    <w:qFormat/>
    <w:rsid w:val="00716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E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6ED9"/>
    <w:rPr>
      <w:smallCaps/>
      <w:color w:val="auto"/>
      <w:u w:val="single"/>
    </w:rPr>
  </w:style>
  <w:style w:type="character" w:styleId="IntenseReference">
    <w:name w:val="Intense Reference"/>
    <w:basedOn w:val="DefaultParagraphFont"/>
    <w:uiPriority w:val="32"/>
    <w:qFormat/>
    <w:rsid w:val="00716ED9"/>
    <w:rPr>
      <w:b/>
      <w:bCs/>
      <w:smallCaps/>
      <w:color w:val="auto"/>
      <w:spacing w:val="5"/>
      <w:u w:val="single"/>
    </w:rPr>
  </w:style>
  <w:style w:type="paragraph" w:customStyle="1" w:styleId="2ColumnHeading">
    <w:name w:val="2Column Heading"/>
    <w:basedOn w:val="BodyText"/>
    <w:qFormat/>
    <w:rsid w:val="00716ED9"/>
    <w:pPr>
      <w:spacing w:after="60"/>
      <w:ind w:left="-2268"/>
    </w:pPr>
    <w:rPr>
      <w:b/>
    </w:rPr>
  </w:style>
  <w:style w:type="paragraph" w:customStyle="1" w:styleId="Heading1TOC">
    <w:name w:val="Heading1 TOC"/>
    <w:basedOn w:val="Normal"/>
    <w:qFormat/>
    <w:rsid w:val="00716ED9"/>
    <w:pPr>
      <w:spacing w:before="240" w:after="120"/>
    </w:pPr>
    <w:rPr>
      <w:rFonts w:ascii="Times New Roman" w:hAnsi="Times New Roman"/>
      <w:b/>
      <w:sz w:val="32"/>
    </w:rPr>
  </w:style>
  <w:style w:type="paragraph" w:customStyle="1" w:styleId="Heading2TOC">
    <w:name w:val="Heading2 TOC"/>
    <w:basedOn w:val="Normal"/>
    <w:qFormat/>
    <w:rsid w:val="00716ED9"/>
    <w:pPr>
      <w:spacing w:before="240" w:after="60"/>
    </w:pPr>
    <w:rPr>
      <w:rFonts w:ascii="Times New Roman" w:hAnsi="Times New Roman"/>
      <w:b/>
      <w:sz w:val="28"/>
    </w:rPr>
  </w:style>
  <w:style w:type="character" w:customStyle="1" w:styleId="Underline">
    <w:name w:val="Underline"/>
    <w:basedOn w:val="DefaultParagraphFont"/>
    <w:qFormat/>
    <w:rsid w:val="00716ED9"/>
    <w:rPr>
      <w:u w:val="single"/>
    </w:rPr>
  </w:style>
  <w:style w:type="paragraph" w:styleId="BalloonText">
    <w:name w:val="Balloon Text"/>
    <w:basedOn w:val="Normal"/>
    <w:link w:val="BalloonTextChar"/>
    <w:rsid w:val="00716ED9"/>
    <w:rPr>
      <w:rFonts w:ascii="Tahoma" w:hAnsi="Tahoma" w:cs="Tahoma"/>
      <w:sz w:val="16"/>
      <w:szCs w:val="16"/>
    </w:rPr>
  </w:style>
  <w:style w:type="character" w:customStyle="1" w:styleId="BalloonTextChar">
    <w:name w:val="Balloon Text Char"/>
    <w:basedOn w:val="DefaultParagraphFont"/>
    <w:link w:val="BalloonText"/>
    <w:rsid w:val="00716E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6E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E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6740</Characters>
  <Application>Microsoft Office Word</Application>
  <DocSecurity>0</DocSecurity>
  <Lines>224</Lines>
  <Paragraphs>120</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AUM8043B Read and interpret working drawings and work orders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2012-05-27T04:35:00Z</dcterms:created>
  <dcterms:modified xsi:type="dcterms:W3CDTF">2012-05-27T04:35:00Z</dcterms:modified>
</cp:coreProperties>
</file>