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12D" w:rsidP="004C2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AUMGTR002 Manufacture and modify vehicle wiring harnesses</w:t>
      </w:r>
      <w:r>
        <w:fldChar w:fldCharType="end"/>
      </w:r>
    </w:p>
    <w:p w:rsidR="004C212D" w:rsidP="004C212D">
      <w:pPr>
        <w:pStyle w:val="Version"/>
        <w:sectPr w:rsidSect="006F2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7F6" w:rsidP="006F27F6">
      <w:pPr>
        <w:pStyle w:val="SuperHeading"/>
      </w:pPr>
      <w:r w:rsidRPr="006F27F6">
        <w:t>Assessment Requirements for AUMGTR002 Manufacture and modify vehicle wiring harnesses</w:t>
      </w:r>
    </w:p>
    <w:p w:rsidR="00000000" w:rsidRPr="006F27F6" w:rsidP="006F27F6">
      <w:pPr>
        <w:pStyle w:val="Heading1"/>
      </w:pPr>
      <w:bookmarkStart w:id="1" w:name="O_575632"/>
      <w:bookmarkEnd w:id="1"/>
      <w:r w:rsidRPr="006F27F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21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F6" w:rsidP="006F27F6">
            <w:pPr>
              <w:pStyle w:val="BodyText"/>
            </w:pPr>
            <w:r w:rsidRPr="006F27F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F6">
            <w:pPr>
              <w:pStyle w:val="BodyText"/>
              <w:rPr>
                <w:lang w:val="en-NZ"/>
              </w:rPr>
            </w:pPr>
            <w:r w:rsidRPr="006F27F6">
              <w:rPr>
                <w:rStyle w:val="SpecialBold"/>
              </w:rPr>
              <w:t>Comment</w:t>
            </w:r>
          </w:p>
        </w:tc>
      </w:tr>
      <w:tr w:rsidTr="004C21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7F6">
            <w:pPr>
              <w:pStyle w:val="BodyText"/>
              <w:rPr>
                <w:lang w:val="en-NZ"/>
              </w:rPr>
            </w:pPr>
            <w:r w:rsidRPr="006F27F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7F6" w:rsidP="006F27F6">
            <w:pPr>
              <w:pStyle w:val="BodyText"/>
            </w:pPr>
            <w:r w:rsidRPr="006F27F6">
              <w:t>Unit updated to reflect the new standards for Training Packages</w:t>
            </w:r>
          </w:p>
          <w:p w:rsidR="00000000" w:rsidRPr="006F27F6" w:rsidP="006F27F6">
            <w:pPr>
              <w:pStyle w:val="BodyText"/>
            </w:pPr>
            <w:r w:rsidRPr="006F27F6">
              <w:t>Replaces AUMGTR3002 Manufacture or modify wiring harnesses</w:t>
            </w:r>
          </w:p>
        </w:tc>
      </w:tr>
    </w:tbl>
    <w:p w:rsidR="00000000" w:rsidRPr="006F27F6" w:rsidP="006F27F6">
      <w:pPr>
        <w:pStyle w:val="BodyText"/>
      </w:pPr>
    </w:p>
    <w:p w:rsidR="00000000" w:rsidRPr="006F27F6" w:rsidP="006F27F6">
      <w:pPr>
        <w:pStyle w:val="AllowPageBreak"/>
      </w:pPr>
    </w:p>
    <w:p w:rsidR="00000000" w:rsidRPr="006F27F6" w:rsidP="006F27F6">
      <w:pPr>
        <w:pStyle w:val="Heading1"/>
      </w:pPr>
      <w:bookmarkStart w:id="2" w:name="O_575633"/>
      <w:bookmarkEnd w:id="2"/>
      <w:r w:rsidRPr="006F27F6">
        <w:t>Performance Evidence</w:t>
      </w:r>
    </w:p>
    <w:p w:rsidR="00000000" w:rsidRPr="006F27F6" w:rsidP="004C212D">
      <w:pPr>
        <w:pStyle w:val="BodyText"/>
      </w:pPr>
      <w:r w:rsidRPr="006F27F6">
        <w:t>Before competency can be determined, individuals must have competently manufactured and modified wiring harnesses on a minimum of two occasions.</w:t>
      </w:r>
    </w:p>
    <w:p w:rsidR="00000000" w:rsidRPr="006F27F6" w:rsidP="004C212D">
      <w:pPr>
        <w:pStyle w:val="BodyText"/>
      </w:pPr>
      <w:r w:rsidRPr="006F27F6">
        <w:t xml:space="preserve">Individuals </w:t>
      </w:r>
      <w:r w:rsidRPr="006F27F6">
        <w:t>must demonstrate they can:</w:t>
      </w:r>
    </w:p>
    <w:p w:rsidR="00000000" w:rsidRPr="006F27F6" w:rsidP="006F27F6">
      <w:pPr>
        <w:pStyle w:val="ListBullet"/>
      </w:pPr>
      <w:r w:rsidRPr="006F27F6">
        <w:t>select and use tools and equipment for manufacturing and modifying wiring harnesses</w:t>
      </w:r>
    </w:p>
    <w:p w:rsidR="00000000" w:rsidRPr="006F27F6" w:rsidP="006F27F6">
      <w:pPr>
        <w:pStyle w:val="ListBullet"/>
      </w:pPr>
      <w:r w:rsidRPr="006F27F6">
        <w:t>comply with work health and safety (WHS) requirements relevant to manufacturing and modifying wiring harnesses</w:t>
      </w:r>
    </w:p>
    <w:p w:rsidR="00000000" w:rsidRPr="006F27F6" w:rsidP="006F27F6">
      <w:pPr>
        <w:pStyle w:val="ListBullet"/>
      </w:pPr>
      <w:r w:rsidRPr="006F27F6">
        <w:t>manufacture wiring harnesses</w:t>
      </w:r>
    </w:p>
    <w:p w:rsidR="00000000" w:rsidRPr="006F27F6" w:rsidP="006F27F6">
      <w:pPr>
        <w:pStyle w:val="ListBullet"/>
      </w:pPr>
      <w:r w:rsidRPr="006F27F6">
        <w:t>modify and repair wiring harnesses</w:t>
      </w:r>
    </w:p>
    <w:p w:rsidR="00000000" w:rsidRPr="006F27F6" w:rsidP="006F27F6">
      <w:pPr>
        <w:pStyle w:val="ListBullet"/>
      </w:pPr>
      <w:r w:rsidRPr="006F27F6">
        <w:t>test wiring harnesses and identify faults</w:t>
      </w:r>
    </w:p>
    <w:p w:rsidR="00000000" w:rsidRPr="006F27F6" w:rsidP="006F27F6">
      <w:pPr>
        <w:pStyle w:val="ListBullet"/>
      </w:pPr>
      <w:r w:rsidRPr="006F27F6">
        <w:t>terminate electrical connectors and terminals</w:t>
      </w:r>
    </w:p>
    <w:p w:rsidR="00000000" w:rsidRPr="006F27F6" w:rsidP="006F27F6">
      <w:pPr>
        <w:pStyle w:val="ListBullet"/>
      </w:pPr>
      <w:r w:rsidRPr="006F27F6">
        <w:t>complete wiring harness manufacture and modification work sheets.</w:t>
      </w:r>
    </w:p>
    <w:p w:rsidR="00000000" w:rsidRPr="006F27F6" w:rsidP="006F27F6">
      <w:pPr>
        <w:pStyle w:val="AllowPageBreak"/>
      </w:pPr>
    </w:p>
    <w:p w:rsidR="00000000" w:rsidRPr="006F27F6" w:rsidP="006F27F6">
      <w:pPr>
        <w:pStyle w:val="Heading1"/>
      </w:pPr>
      <w:bookmarkStart w:id="3" w:name="O_575634"/>
      <w:bookmarkEnd w:id="3"/>
      <w:r w:rsidRPr="006F27F6">
        <w:t>Knowledge Evidence</w:t>
      </w:r>
    </w:p>
    <w:p w:rsidR="00000000" w:rsidRPr="006F27F6" w:rsidP="004C212D">
      <w:pPr>
        <w:pStyle w:val="BodyText"/>
      </w:pPr>
      <w:r w:rsidRPr="006F27F6">
        <w:t>Individuals must be able to dem</w:t>
      </w:r>
      <w:r w:rsidRPr="006F27F6">
        <w:t>onstrate knowledge of:</w:t>
      </w:r>
    </w:p>
    <w:p w:rsidR="00000000" w:rsidRPr="006F27F6" w:rsidP="006F27F6">
      <w:pPr>
        <w:pStyle w:val="ListBullet"/>
      </w:pPr>
      <w:r w:rsidRPr="006F27F6">
        <w:t>WHS requirements relevant to manufacturing and modifying wiring harnesses</w:t>
      </w:r>
    </w:p>
    <w:p w:rsidR="00000000" w:rsidRPr="006F27F6" w:rsidP="006F27F6">
      <w:pPr>
        <w:pStyle w:val="ListBullet"/>
      </w:pPr>
      <w:r w:rsidRPr="006F27F6">
        <w:t>manufacturing and modification procedures of wiring harnesses, including:</w:t>
      </w:r>
    </w:p>
    <w:p w:rsidR="00000000" w:rsidRPr="006F27F6" w:rsidP="006F27F6">
      <w:pPr>
        <w:pStyle w:val="ListBullet2"/>
      </w:pPr>
      <w:r w:rsidRPr="006F27F6">
        <w:t>repair techniques</w:t>
      </w:r>
    </w:p>
    <w:p w:rsidR="00000000" w:rsidRPr="006F27F6" w:rsidP="006F27F6">
      <w:pPr>
        <w:pStyle w:val="ListBullet2"/>
      </w:pPr>
      <w:r w:rsidRPr="006F27F6">
        <w:t>termination techniques</w:t>
      </w:r>
    </w:p>
    <w:p w:rsidR="00000000" w:rsidRPr="006F27F6" w:rsidP="006F27F6">
      <w:pPr>
        <w:pStyle w:val="ListBullet2"/>
      </w:pPr>
      <w:r w:rsidRPr="006F27F6">
        <w:t>connector and terminal removal and replace</w:t>
      </w:r>
      <w:r w:rsidRPr="006F27F6">
        <w:t>ment techniques</w:t>
      </w:r>
    </w:p>
    <w:p w:rsidR="00000000" w:rsidRPr="006F27F6" w:rsidP="006F27F6">
      <w:pPr>
        <w:pStyle w:val="ListBullet"/>
      </w:pPr>
      <w:r w:rsidRPr="006F27F6">
        <w:t>testing procedures of wiring harnesses, including:</w:t>
      </w:r>
    </w:p>
    <w:p w:rsidR="00000000" w:rsidRPr="006F27F6" w:rsidP="006F27F6">
      <w:pPr>
        <w:pStyle w:val="ListBullet2"/>
      </w:pPr>
      <w:r w:rsidRPr="006F27F6">
        <w:t>terminal retention checks</w:t>
      </w:r>
    </w:p>
    <w:p w:rsidR="00000000" w:rsidRPr="006F27F6" w:rsidP="006F27F6">
      <w:pPr>
        <w:pStyle w:val="ListBullet2"/>
      </w:pPr>
      <w:r w:rsidRPr="006F27F6">
        <w:t>use of relevant testing tools and equipment.</w:t>
      </w:r>
    </w:p>
    <w:p w:rsidR="00000000" w:rsidRPr="006F27F6" w:rsidP="006F27F6">
      <w:pPr>
        <w:pStyle w:val="AllowPageBreak"/>
      </w:pPr>
    </w:p>
    <w:p w:rsidR="00000000" w:rsidRPr="006F27F6" w:rsidP="006F27F6">
      <w:pPr>
        <w:pStyle w:val="Heading1"/>
      </w:pPr>
      <w:bookmarkStart w:id="4" w:name="O_575635"/>
      <w:bookmarkEnd w:id="4"/>
      <w:r w:rsidRPr="006F27F6">
        <w:t>Assessment Conditions</w:t>
      </w:r>
    </w:p>
    <w:p w:rsidR="00000000" w:rsidRPr="006F27F6" w:rsidP="004C212D">
      <w:pPr>
        <w:pStyle w:val="BodyText"/>
      </w:pPr>
      <w:r w:rsidRPr="006F27F6">
        <w:t>Assessors must satisfy SNR/AQTF assessor requirements.</w:t>
      </w:r>
    </w:p>
    <w:p w:rsidR="00000000" w:rsidRPr="006F27F6" w:rsidP="004C212D">
      <w:pPr>
        <w:pStyle w:val="BodyText"/>
      </w:pPr>
      <w:r w:rsidRPr="006F27F6">
        <w:t>Competency is to be assessed in the workplace or a simulated environment that accurately reflects performance in a real workplace setting.</w:t>
      </w:r>
    </w:p>
    <w:p w:rsidR="00000000" w:rsidRPr="006F27F6" w:rsidP="004C212D">
      <w:pPr>
        <w:pStyle w:val="BodyText"/>
      </w:pPr>
      <w:r w:rsidRPr="006F27F6">
        <w:t>Where assessment of competency includes third-party evidence, individuals must provide evidence that links them to th</w:t>
      </w:r>
      <w:r w:rsidRPr="006F27F6">
        <w:t>e wiring harnesses that they have manufactured and modified, e.g. wiring harness manufacture work sheet.</w:t>
      </w:r>
    </w:p>
    <w:p w:rsidR="00000000" w:rsidRPr="006F27F6" w:rsidP="004C212D">
      <w:pPr>
        <w:pStyle w:val="BodyText"/>
      </w:pPr>
      <w:r w:rsidRPr="006F27F6">
        <w:t>Assessors must verify performance evidence through questioning on skills and knowledge to ensure correct interpretation and application.</w:t>
      </w:r>
    </w:p>
    <w:p w:rsidR="00000000" w:rsidRPr="006F27F6" w:rsidP="004C212D">
      <w:pPr>
        <w:pStyle w:val="BodyText"/>
      </w:pPr>
      <w:r w:rsidRPr="006F27F6">
        <w:t xml:space="preserve">The following </w:t>
      </w:r>
      <w:r w:rsidRPr="006F27F6">
        <w:t>resources must be made available:</w:t>
      </w:r>
    </w:p>
    <w:p w:rsidR="00000000" w:rsidRPr="006F27F6" w:rsidP="006F27F6">
      <w:pPr>
        <w:pStyle w:val="ListBullet"/>
      </w:pPr>
      <w:r w:rsidRPr="006F27F6">
        <w:t>automotive workplace or simulated workplace</w:t>
      </w:r>
    </w:p>
    <w:p w:rsidR="00000000" w:rsidRPr="006F27F6" w:rsidP="006F27F6">
      <w:pPr>
        <w:pStyle w:val="ListBullet"/>
      </w:pPr>
      <w:r w:rsidRPr="006F27F6">
        <w:t>wiring harness manufacturing, modification and repair work instructions</w:t>
      </w:r>
    </w:p>
    <w:p w:rsidR="00000000" w:rsidRPr="006F27F6" w:rsidP="006F27F6">
      <w:pPr>
        <w:pStyle w:val="ListBullet"/>
      </w:pPr>
      <w:r w:rsidRPr="006F27F6">
        <w:t>wiring harness specifications</w:t>
      </w:r>
    </w:p>
    <w:p w:rsidR="00000000" w:rsidRPr="006F27F6" w:rsidP="006F27F6">
      <w:pPr>
        <w:pStyle w:val="ListBullet"/>
      </w:pPr>
      <w:r w:rsidRPr="006F27F6">
        <w:t>a range of wiring harnesses required for the production process</w:t>
      </w:r>
    </w:p>
    <w:p w:rsidR="00000000" w:rsidRPr="006F27F6" w:rsidP="006F27F6">
      <w:pPr>
        <w:pStyle w:val="ListBullet"/>
      </w:pPr>
      <w:r w:rsidRPr="006F27F6">
        <w:t>tools and equipment required for the manufacture and modification of wiring harnesses</w:t>
      </w:r>
    </w:p>
    <w:p w:rsidR="00000000" w:rsidRPr="006F27F6" w:rsidP="006F27F6">
      <w:pPr>
        <w:pStyle w:val="ListBullet"/>
      </w:pPr>
      <w:r w:rsidRPr="006F27F6">
        <w:t>wiring harness work sheets and test result documentation.</w:t>
      </w:r>
    </w:p>
    <w:p w:rsidR="00000000" w:rsidRPr="006F27F6" w:rsidP="006F27F6">
      <w:pPr>
        <w:pStyle w:val="AllowPageBreak"/>
      </w:pPr>
    </w:p>
    <w:p w:rsidR="00000000" w:rsidRPr="006F27F6" w:rsidP="006F27F6">
      <w:pPr>
        <w:pStyle w:val="Heading1"/>
      </w:pPr>
      <w:bookmarkStart w:id="5" w:name="O_575637"/>
      <w:bookmarkEnd w:id="5"/>
      <w:r w:rsidRPr="006F27F6">
        <w:t>Links</w:t>
      </w:r>
    </w:p>
    <w:p w:rsidR="00000000" w:rsidRPr="006F27F6" w:rsidP="004C212D">
      <w:pPr>
        <w:pStyle w:val="BodyText"/>
      </w:pPr>
      <w:r w:rsidRPr="006F2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64AD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F27F6" w:rsidP="004C212D">
      <w:pPr>
        <w:pStyle w:val="BodyText"/>
      </w:pPr>
      <w:r w:rsidRPr="006F2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64AD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F27F6" w:rsidP="006F27F6"/>
    <w:sectPr w:rsidSect="006F2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F6" w:rsidRPr="004C212D" w:rsidP="004C2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D" w:rsidP="006F2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12D" w:rsidP="006F2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212D" w:rsidP="006F2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7F6" w:rsidRPr="004C212D" w:rsidP="004C2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2D" w:rsidRPr="002D2AF8" w:rsidP="006F2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AUMGTR002 Manufacture and modify vehicle wiring harnesses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4C212D" w:rsidP="006F2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600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CF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0B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7F6"/>
  </w:style>
  <w:style w:type="character" w:customStyle="1" w:styleId="Heading1Char">
    <w:name w:val="Heading 1 Char"/>
    <w:basedOn w:val="DefaultParagraphFont"/>
    <w:link w:val="Heading1"/>
    <w:rsid w:val="006F2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7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7F6"/>
    <w:rPr>
      <w:b/>
      <w:spacing w:val="0"/>
    </w:rPr>
  </w:style>
  <w:style w:type="paragraph" w:styleId="ListBullet2">
    <w:name w:val="List Bullet 2"/>
    <w:basedOn w:val="List2"/>
    <w:rsid w:val="006F27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7F6"/>
    <w:rPr>
      <w:i/>
    </w:rPr>
  </w:style>
  <w:style w:type="paragraph" w:styleId="Caption">
    <w:name w:val="caption"/>
    <w:basedOn w:val="BodyText"/>
    <w:next w:val="Normal"/>
    <w:qFormat/>
    <w:rsid w:val="006F2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7F6"/>
  </w:style>
  <w:style w:type="paragraph" w:styleId="TableofFigures">
    <w:name w:val="table of figures"/>
    <w:basedOn w:val="Normal"/>
    <w:next w:val="Normal"/>
    <w:semiHidden/>
    <w:rsid w:val="006F2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7F6"/>
    <w:rPr>
      <w:rFonts w:ascii="Wingdings" w:hAnsi="Wingdings"/>
    </w:rPr>
  </w:style>
  <w:style w:type="paragraph" w:customStyle="1" w:styleId="TableHeading">
    <w:name w:val="Table Heading"/>
    <w:basedOn w:val="HeadingBase"/>
    <w:rsid w:val="006F2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7F6"/>
    <w:rPr>
      <w:color w:val="0033CC"/>
      <w:u w:val="none"/>
    </w:rPr>
  </w:style>
  <w:style w:type="paragraph" w:customStyle="1" w:styleId="BodyTextRight">
    <w:name w:val="Body Text Right"/>
    <w:basedOn w:val="BodyText"/>
    <w:rsid w:val="006F2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7F6"/>
    <w:rPr>
      <w:sz w:val="32"/>
    </w:rPr>
  </w:style>
  <w:style w:type="paragraph" w:customStyle="1" w:styleId="HeadingProcedure">
    <w:name w:val="Heading Procedure"/>
    <w:basedOn w:val="HeadingBase"/>
    <w:next w:val="Normal"/>
    <w:rsid w:val="006F2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7F6"/>
    <w:pPr>
      <w:spacing w:before="60" w:after="60"/>
    </w:pPr>
  </w:style>
  <w:style w:type="paragraph" w:styleId="ListContinue">
    <w:name w:val="List Continue"/>
    <w:basedOn w:val="List"/>
    <w:rsid w:val="006F27F6"/>
    <w:pPr>
      <w:ind w:firstLine="0"/>
    </w:pPr>
  </w:style>
  <w:style w:type="paragraph" w:customStyle="1" w:styleId="ListNote">
    <w:name w:val="List Note"/>
    <w:basedOn w:val="List"/>
    <w:rsid w:val="006F2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7F6"/>
    <w:rPr>
      <w:rFonts w:ascii="Courier New" w:hAnsi="Courier New"/>
    </w:rPr>
  </w:style>
  <w:style w:type="paragraph" w:customStyle="1" w:styleId="NoteBullet">
    <w:name w:val="Note Bullet"/>
    <w:basedOn w:val="Note"/>
    <w:rsid w:val="006F2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7F6"/>
    <w:rPr>
      <w:b/>
      <w:smallCaps/>
    </w:rPr>
  </w:style>
  <w:style w:type="paragraph" w:customStyle="1" w:styleId="TableListNumber">
    <w:name w:val="Table List Number"/>
    <w:basedOn w:val="ListNumber"/>
    <w:rsid w:val="006F2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7F6"/>
    <w:pPr>
      <w:numPr>
        <w:numId w:val="9"/>
      </w:numPr>
    </w:pPr>
  </w:style>
  <w:style w:type="paragraph" w:customStyle="1" w:styleId="ListAlpha2">
    <w:name w:val="List Alpha 2"/>
    <w:basedOn w:val="List2"/>
    <w:rsid w:val="006F27F6"/>
    <w:pPr>
      <w:numPr>
        <w:numId w:val="8"/>
      </w:numPr>
    </w:pPr>
  </w:style>
  <w:style w:type="paragraph" w:styleId="List2">
    <w:name w:val="List 2"/>
    <w:basedOn w:val="BodyText"/>
    <w:rsid w:val="006F2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7F6"/>
    <w:pPr>
      <w:numPr>
        <w:numId w:val="4"/>
      </w:numPr>
    </w:pPr>
  </w:style>
  <w:style w:type="paragraph" w:styleId="ListContinue2">
    <w:name w:val="List Continue 2"/>
    <w:basedOn w:val="List2"/>
    <w:rsid w:val="006F27F6"/>
    <w:pPr>
      <w:ind w:firstLine="0"/>
    </w:pPr>
  </w:style>
  <w:style w:type="paragraph" w:styleId="ListContinue3">
    <w:name w:val="List Continue 3"/>
    <w:basedOn w:val="List3"/>
    <w:rsid w:val="006F27F6"/>
    <w:pPr>
      <w:ind w:left="1021" w:firstLine="0"/>
    </w:pPr>
  </w:style>
  <w:style w:type="paragraph" w:styleId="ListContinue4">
    <w:name w:val="List Continue 4"/>
    <w:basedOn w:val="List4"/>
    <w:rsid w:val="006F27F6"/>
    <w:pPr>
      <w:ind w:firstLine="0"/>
    </w:pPr>
  </w:style>
  <w:style w:type="paragraph" w:styleId="ListContinue5">
    <w:name w:val="List Continue 5"/>
    <w:basedOn w:val="List5"/>
    <w:rsid w:val="006F27F6"/>
    <w:pPr>
      <w:ind w:firstLine="0"/>
    </w:pPr>
  </w:style>
  <w:style w:type="paragraph" w:styleId="ListNumber3">
    <w:name w:val="List Number 3"/>
    <w:basedOn w:val="List3"/>
    <w:rsid w:val="006F27F6"/>
    <w:pPr>
      <w:numPr>
        <w:numId w:val="5"/>
      </w:numPr>
    </w:pPr>
  </w:style>
  <w:style w:type="paragraph" w:styleId="ListNumber4">
    <w:name w:val="List Number 4"/>
    <w:basedOn w:val="List4"/>
    <w:rsid w:val="006F27F6"/>
    <w:pPr>
      <w:numPr>
        <w:numId w:val="6"/>
      </w:numPr>
    </w:pPr>
  </w:style>
  <w:style w:type="paragraph" w:styleId="ListNumber5">
    <w:name w:val="List Number 5"/>
    <w:basedOn w:val="List5"/>
    <w:rsid w:val="006F27F6"/>
    <w:pPr>
      <w:numPr>
        <w:numId w:val="7"/>
      </w:numPr>
    </w:pPr>
  </w:style>
  <w:style w:type="paragraph" w:styleId="BlockText">
    <w:name w:val="Block Text"/>
    <w:basedOn w:val="Normal"/>
    <w:rsid w:val="006F2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7F6"/>
    <w:rPr>
      <w:sz w:val="16"/>
      <w:vertAlign w:val="superscript"/>
    </w:rPr>
  </w:style>
  <w:style w:type="character" w:customStyle="1" w:styleId="Symbols">
    <w:name w:val="Symbols"/>
    <w:basedOn w:val="DefaultParagraphFont"/>
    <w:rsid w:val="006F27F6"/>
    <w:rPr>
      <w:rFonts w:ascii="Symbol" w:hAnsi="Symbol"/>
    </w:rPr>
  </w:style>
  <w:style w:type="character" w:customStyle="1" w:styleId="MenuOptions">
    <w:name w:val="Menu Options"/>
    <w:basedOn w:val="DefaultParagraphFont"/>
    <w:rsid w:val="006F2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7F6"/>
    <w:rPr>
      <w:b/>
    </w:rPr>
  </w:style>
  <w:style w:type="character" w:customStyle="1" w:styleId="Underlined">
    <w:name w:val="Underlined"/>
    <w:basedOn w:val="DefaultParagraphFont"/>
    <w:rsid w:val="006F27F6"/>
    <w:rPr>
      <w:u w:val="single"/>
    </w:rPr>
  </w:style>
  <w:style w:type="paragraph" w:customStyle="1" w:styleId="TableBodyTextRight">
    <w:name w:val="Table Body Text Right"/>
    <w:basedOn w:val="TableBodyText"/>
    <w:rsid w:val="006F2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7F6"/>
    <w:rPr>
      <w:sz w:val="18"/>
    </w:rPr>
  </w:style>
  <w:style w:type="paragraph" w:customStyle="1" w:styleId="BodySmallRight">
    <w:name w:val="Body Small Right"/>
    <w:basedOn w:val="BodyTextRight"/>
    <w:rsid w:val="006F27F6"/>
    <w:rPr>
      <w:sz w:val="18"/>
      <w:szCs w:val="18"/>
    </w:rPr>
  </w:style>
  <w:style w:type="paragraph" w:customStyle="1" w:styleId="MarginEdition">
    <w:name w:val="Margin Edition"/>
    <w:basedOn w:val="MarginNote"/>
    <w:rsid w:val="006F2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7F6"/>
    <w:rPr>
      <w:sz w:val="2"/>
      <w:szCs w:val="2"/>
    </w:rPr>
  </w:style>
  <w:style w:type="character" w:customStyle="1" w:styleId="Small">
    <w:name w:val="Small"/>
    <w:basedOn w:val="DefaultParagraphFont"/>
    <w:rsid w:val="006F27F6"/>
    <w:rPr>
      <w:sz w:val="16"/>
    </w:rPr>
  </w:style>
  <w:style w:type="paragraph" w:customStyle="1" w:styleId="WideTable">
    <w:name w:val="Wide Table"/>
    <w:basedOn w:val="Normal"/>
    <w:rsid w:val="006F2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7F6"/>
  </w:style>
  <w:style w:type="paragraph" w:styleId="Quote">
    <w:name w:val="Quote"/>
    <w:basedOn w:val="Heading1"/>
    <w:link w:val="QuoteChar"/>
    <w:qFormat/>
    <w:rsid w:val="006F2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7F6"/>
    <w:pPr>
      <w:pageBreakBefore/>
    </w:pPr>
  </w:style>
  <w:style w:type="paragraph" w:customStyle="1" w:styleId="Border">
    <w:name w:val="Border"/>
    <w:basedOn w:val="Normal"/>
    <w:qFormat/>
    <w:rsid w:val="006F2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7F6"/>
    <w:rPr>
      <w:u w:val="single"/>
    </w:rPr>
  </w:style>
  <w:style w:type="character" w:customStyle="1" w:styleId="BoldandItalics">
    <w:name w:val="Bold and Italics"/>
    <w:qFormat/>
    <w:rsid w:val="006F27F6"/>
    <w:rPr>
      <w:b/>
      <w:i/>
      <w:u w:val="none"/>
    </w:rPr>
  </w:style>
  <w:style w:type="paragraph" w:styleId="BalloonText">
    <w:name w:val="Balloon Text"/>
    <w:basedOn w:val="Normal"/>
    <w:link w:val="BalloonTextChar"/>
    <w:rsid w:val="006F2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7F6"/>
    <w:pPr>
      <w:spacing w:before="0" w:after="0"/>
    </w:pPr>
  </w:style>
  <w:style w:type="paragraph" w:customStyle="1" w:styleId="BodyTextBold">
    <w:name w:val="Body Text Bold"/>
    <w:basedOn w:val="BodyText"/>
    <w:qFormat/>
    <w:rsid w:val="006F27F6"/>
    <w:rPr>
      <w:b/>
    </w:rPr>
  </w:style>
  <w:style w:type="character" w:styleId="Hyperlink">
    <w:name w:val="Hyperlink"/>
    <w:basedOn w:val="DefaultParagraphFont"/>
    <w:uiPriority w:val="99"/>
    <w:unhideWhenUsed/>
    <w:rsid w:val="004C2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2606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AUMGTR002 Manufacture and modify vehicle wiring harnesses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