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FFF" w:rsidP="00373F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AUMGTM005 Read and interpret engineering drawings and determine requirements</w:t>
      </w:r>
      <w:r>
        <w:fldChar w:fldCharType="end"/>
      </w:r>
    </w:p>
    <w:p w:rsidR="00373FFF" w:rsidP="00373FFF">
      <w:pPr>
        <w:pStyle w:val="Version"/>
        <w:sectPr w:rsidSect="002D1F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D1F9C" w:rsidP="002D1F9C">
      <w:pPr>
        <w:pStyle w:val="SuperHeading"/>
      </w:pPr>
      <w:r w:rsidRPr="002D1F9C">
        <w:t>AUMGTM005 Read and interpret engineering drawings and determine requirements</w:t>
      </w:r>
    </w:p>
    <w:p w:rsidR="00000000" w:rsidRPr="002D1F9C" w:rsidP="002D1F9C">
      <w:pPr>
        <w:pStyle w:val="Heading1"/>
      </w:pPr>
      <w:bookmarkStart w:id="1" w:name="O_1015971"/>
      <w:bookmarkEnd w:id="1"/>
      <w:r w:rsidRPr="002D1F9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73F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F9C" w:rsidP="002D1F9C">
            <w:pPr>
              <w:pStyle w:val="BodyText"/>
            </w:pPr>
            <w:r w:rsidRPr="002D1F9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9C">
            <w:pPr>
              <w:pStyle w:val="BodyText"/>
              <w:rPr>
                <w:lang w:val="en-NZ"/>
              </w:rPr>
            </w:pPr>
            <w:r w:rsidRPr="002D1F9C">
              <w:rPr>
                <w:rStyle w:val="SpecialBold"/>
              </w:rPr>
              <w:t>Comment</w:t>
            </w:r>
          </w:p>
        </w:tc>
      </w:tr>
      <w:tr w:rsidTr="00373F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9C">
            <w:pPr>
              <w:pStyle w:val="BodyText"/>
              <w:rPr>
                <w:lang w:val="en-NZ"/>
              </w:rPr>
            </w:pPr>
            <w:r w:rsidRPr="002D1F9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F9C" w:rsidP="002D1F9C">
            <w:pPr>
              <w:pStyle w:val="BodyText"/>
            </w:pPr>
            <w:r w:rsidRPr="002D1F9C">
              <w:t>Unit updated to reflect the new standards for Training Packages</w:t>
            </w:r>
          </w:p>
          <w:p w:rsidR="00000000" w:rsidP="002D1F9C">
            <w:pPr>
              <w:pStyle w:val="BodyText"/>
              <w:rPr>
                <w:lang w:val="en-NZ"/>
              </w:rPr>
            </w:pPr>
            <w:r w:rsidRPr="002D1F9C">
              <w:t>Replaces AUMGTM3005 Read and interpret engineering drawings and job specifications</w:t>
            </w:r>
          </w:p>
        </w:tc>
      </w:tr>
      <w:tr w:rsidTr="00373FF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F9C">
            <w:pPr>
              <w:pStyle w:val="BodyText"/>
              <w:rPr>
                <w:lang w:val="en-NZ"/>
              </w:rPr>
            </w:pPr>
            <w:r w:rsidRPr="002D1F9C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F9C" w:rsidP="002D1F9C">
            <w:pPr>
              <w:pStyle w:val="BodyText"/>
            </w:pPr>
            <w:r w:rsidRPr="002D1F9C">
              <w:t>Updated for clarity and policy adherence</w:t>
            </w:r>
          </w:p>
        </w:tc>
      </w:tr>
    </w:tbl>
    <w:p w:rsidR="00000000" w:rsidRPr="002D1F9C" w:rsidP="002D1F9C">
      <w:pPr>
        <w:pStyle w:val="BodyText"/>
      </w:pPr>
    </w:p>
    <w:p w:rsidR="00000000" w:rsidRPr="002D1F9C" w:rsidP="002D1F9C">
      <w:pPr>
        <w:pStyle w:val="AllowPageBreak"/>
      </w:pPr>
    </w:p>
    <w:p w:rsidR="00000000" w:rsidRPr="002D1F9C" w:rsidP="002D1F9C">
      <w:pPr>
        <w:pStyle w:val="Heading1"/>
      </w:pPr>
      <w:bookmarkStart w:id="2" w:name="O_1015962"/>
      <w:bookmarkEnd w:id="2"/>
      <w:r w:rsidRPr="002D1F9C">
        <w:t>Performance Evidence</w:t>
      </w:r>
    </w:p>
    <w:p w:rsidR="00000000" w:rsidRPr="002D1F9C" w:rsidP="00373FFF">
      <w:pPr>
        <w:pStyle w:val="BodyText"/>
      </w:pPr>
      <w:r w:rsidRPr="002D1F9C">
        <w:t>Before competency can be determined, individuals must have competently read and interpreted engineering drawings and job specifications on a minimum of two occasions.</w:t>
      </w:r>
    </w:p>
    <w:p w:rsidR="00000000" w:rsidRPr="002D1F9C" w:rsidP="00373FFF">
      <w:pPr>
        <w:pStyle w:val="BodyText"/>
      </w:pPr>
      <w:r w:rsidRPr="002D1F9C">
        <w:t>Individuals must demonstrate they can:</w:t>
      </w:r>
    </w:p>
    <w:p w:rsidR="00000000" w:rsidRPr="002D1F9C" w:rsidP="002D1F9C">
      <w:pPr>
        <w:pStyle w:val="ListBullet"/>
      </w:pPr>
      <w:r w:rsidRPr="002D1F9C">
        <w:t>identify job requirements from engineering drawin</w:t>
      </w:r>
      <w:r w:rsidRPr="002D1F9C">
        <w:t>gs</w:t>
      </w:r>
    </w:p>
    <w:p w:rsidR="00000000" w:rsidRPr="002D1F9C" w:rsidP="002D1F9C">
      <w:pPr>
        <w:pStyle w:val="ListBullet"/>
      </w:pPr>
      <w:r w:rsidRPr="002D1F9C">
        <w:t>identify and select appropriate production processes and material requirements according to engineering drawings, workplace procedures and work health and safety (WHS) requirements</w:t>
      </w:r>
    </w:p>
    <w:p w:rsidR="00000000" w:rsidRPr="002D1F9C" w:rsidP="002D1F9C">
      <w:pPr>
        <w:pStyle w:val="ListBullet"/>
      </w:pPr>
      <w:r w:rsidRPr="002D1F9C">
        <w:t xml:space="preserve">determine production timelines </w:t>
      </w:r>
    </w:p>
    <w:p w:rsidR="00000000" w:rsidRPr="002D1F9C" w:rsidP="002D1F9C">
      <w:pPr>
        <w:pStyle w:val="ListBullet"/>
      </w:pPr>
      <w:r w:rsidRPr="002D1F9C">
        <w:t>produce production work orders.</w:t>
      </w:r>
    </w:p>
    <w:p w:rsidR="00000000" w:rsidRPr="002D1F9C" w:rsidP="002D1F9C">
      <w:pPr>
        <w:pStyle w:val="AllowPageBreak"/>
      </w:pPr>
    </w:p>
    <w:p w:rsidR="00000000" w:rsidRPr="002D1F9C" w:rsidP="002D1F9C">
      <w:pPr>
        <w:pStyle w:val="Heading1"/>
      </w:pPr>
      <w:bookmarkStart w:id="3" w:name="O_1015961"/>
      <w:bookmarkEnd w:id="3"/>
      <w:r w:rsidRPr="002D1F9C">
        <w:t>Knowledge Evidence</w:t>
      </w:r>
    </w:p>
    <w:p w:rsidR="00000000" w:rsidRPr="002D1F9C" w:rsidP="00373FFF">
      <w:pPr>
        <w:pStyle w:val="BodyText"/>
      </w:pPr>
      <w:r w:rsidRPr="002D1F9C">
        <w:t xml:space="preserve">The candidate must be able to demonstrate knowledge to complete the tasks outlined in the elements and performance criteria of this unit. This includes: </w:t>
      </w:r>
    </w:p>
    <w:p w:rsidR="00000000" w:rsidRPr="002D1F9C" w:rsidP="002D1F9C">
      <w:pPr>
        <w:pStyle w:val="ListBullet"/>
      </w:pPr>
      <w:r w:rsidRPr="002D1F9C">
        <w:t>workplace procedures relating to reading and interpreting engineering d</w:t>
      </w:r>
      <w:r w:rsidRPr="002D1F9C">
        <w:t>rawings</w:t>
      </w:r>
    </w:p>
    <w:p w:rsidR="00000000" w:rsidRPr="002D1F9C" w:rsidP="002D1F9C">
      <w:pPr>
        <w:pStyle w:val="ListBullet"/>
      </w:pPr>
      <w:r w:rsidRPr="002D1F9C">
        <w:t>types, applications and layout of engineering drawings, including:</w:t>
      </w:r>
    </w:p>
    <w:p w:rsidR="00000000" w:rsidRPr="002D1F9C" w:rsidP="002D1F9C">
      <w:pPr>
        <w:pStyle w:val="ListBullet2"/>
      </w:pPr>
      <w:r w:rsidRPr="002D1F9C">
        <w:t>codes</w:t>
      </w:r>
    </w:p>
    <w:p w:rsidR="00000000" w:rsidRPr="002D1F9C" w:rsidP="002D1F9C">
      <w:pPr>
        <w:pStyle w:val="ListBullet2"/>
      </w:pPr>
      <w:r w:rsidRPr="002D1F9C">
        <w:t>symbols</w:t>
      </w:r>
    </w:p>
    <w:p w:rsidR="00000000" w:rsidRPr="002D1F9C" w:rsidP="002D1F9C">
      <w:pPr>
        <w:pStyle w:val="ListBullet2"/>
      </w:pPr>
      <w:r w:rsidRPr="002D1F9C">
        <w:t>legends</w:t>
      </w:r>
    </w:p>
    <w:p w:rsidR="00000000" w:rsidRPr="002D1F9C" w:rsidP="002D1F9C">
      <w:pPr>
        <w:pStyle w:val="ListBullet2"/>
      </w:pPr>
      <w:r w:rsidRPr="002D1F9C">
        <w:t>diagrams</w:t>
      </w:r>
    </w:p>
    <w:p w:rsidR="00000000" w:rsidRPr="002D1F9C" w:rsidP="002D1F9C">
      <w:pPr>
        <w:pStyle w:val="ListBullet"/>
      </w:pPr>
      <w:r w:rsidRPr="002D1F9C">
        <w:t xml:space="preserve">procedures for determining materials, production processes and production timelines from engineering drawings and job specifications </w:t>
      </w:r>
    </w:p>
    <w:p w:rsidR="00000000" w:rsidRPr="002D1F9C" w:rsidP="002D1F9C">
      <w:pPr>
        <w:pStyle w:val="ListBullet"/>
      </w:pPr>
      <w:r w:rsidRPr="002D1F9C">
        <w:t>procedures for preparing production work orders.</w:t>
      </w:r>
    </w:p>
    <w:p w:rsidR="00000000" w:rsidRPr="002D1F9C" w:rsidP="002D1F9C">
      <w:pPr>
        <w:pStyle w:val="AllowPageBreak"/>
      </w:pPr>
    </w:p>
    <w:p w:rsidR="00000000" w:rsidRPr="002D1F9C" w:rsidP="002D1F9C">
      <w:pPr>
        <w:pStyle w:val="Heading1"/>
      </w:pPr>
      <w:bookmarkStart w:id="4" w:name="O_1015960"/>
      <w:bookmarkEnd w:id="4"/>
      <w:r w:rsidRPr="002D1F9C">
        <w:t>Assessment Conditions</w:t>
      </w:r>
    </w:p>
    <w:p w:rsidR="00000000" w:rsidRPr="002D1F9C" w:rsidP="00373FFF">
      <w:pPr>
        <w:pStyle w:val="BodyText"/>
      </w:pPr>
      <w:r w:rsidRPr="002D1F9C">
        <w:t>Assessors must satisfy SNR/AQTF assessor requirements.</w:t>
      </w:r>
    </w:p>
    <w:p w:rsidR="00000000" w:rsidRPr="002D1F9C" w:rsidP="00373FFF">
      <w:pPr>
        <w:pStyle w:val="BodyText"/>
      </w:pPr>
      <w:r w:rsidRPr="002D1F9C">
        <w:t>Competency is to be assessed in the workplace or a simulated environment that accurately reflects performance i</w:t>
      </w:r>
      <w:r w:rsidRPr="002D1F9C">
        <w:t>n a real workplace setting.</w:t>
      </w:r>
    </w:p>
    <w:p w:rsidR="00000000" w:rsidRPr="002D1F9C" w:rsidP="00373FFF">
      <w:pPr>
        <w:pStyle w:val="BodyText"/>
      </w:pPr>
      <w:r w:rsidRPr="002D1F9C">
        <w:t>Where assessment of competency includes third-party evidence, individuals must provide evidence that links them to the engineering drawings and job specifications that they have interpreted, e.g. production work orders.</w:t>
      </w:r>
    </w:p>
    <w:p w:rsidR="00000000" w:rsidRPr="002D1F9C" w:rsidP="00373FFF">
      <w:pPr>
        <w:pStyle w:val="BodyText"/>
      </w:pPr>
      <w:r w:rsidRPr="002D1F9C">
        <w:t>Assessor</w:t>
      </w:r>
      <w:r w:rsidRPr="002D1F9C">
        <w:t>s must verify performance evidence through questioning on skills and knowledge to ensure correct interpretation and application.</w:t>
      </w:r>
    </w:p>
    <w:p w:rsidR="00000000" w:rsidRPr="002D1F9C" w:rsidP="00373FFF">
      <w:pPr>
        <w:pStyle w:val="BodyText"/>
      </w:pPr>
      <w:r w:rsidRPr="002D1F9C">
        <w:t>The following resources must be made available:</w:t>
      </w:r>
    </w:p>
    <w:p w:rsidR="00000000" w:rsidRPr="002D1F9C" w:rsidP="002D1F9C">
      <w:pPr>
        <w:pStyle w:val="ListBullet"/>
      </w:pPr>
      <w:r w:rsidRPr="002D1F9C">
        <w:t>manufacturing workplace or simulated workplace</w:t>
      </w:r>
    </w:p>
    <w:p w:rsidR="00000000" w:rsidRPr="002D1F9C" w:rsidP="002D1F9C">
      <w:pPr>
        <w:pStyle w:val="ListBullet"/>
      </w:pPr>
      <w:r w:rsidRPr="002D1F9C">
        <w:t>engineering drawings and job sp</w:t>
      </w:r>
      <w:r w:rsidRPr="002D1F9C">
        <w:t xml:space="preserve">ecifications </w:t>
      </w:r>
    </w:p>
    <w:p w:rsidR="00373FFF" w:rsidP="002D1F9C">
      <w:pPr>
        <w:pStyle w:val="ListBullet"/>
      </w:pPr>
      <w:r w:rsidRPr="002D1F9C">
        <w:t>equipment and material necessary to produce production work orders.</w:t>
      </w:r>
    </w:p>
    <w:p w:rsidR="00373FFF" w:rsidP="002D1F9C">
      <w:pPr>
        <w:pStyle w:val="ListBullet"/>
      </w:pPr>
    </w:p>
    <w:p w:rsidR="00000000" w:rsidRPr="002D1F9C" w:rsidP="002D1F9C">
      <w:pPr>
        <w:pStyle w:val="Heading1"/>
      </w:pPr>
      <w:bookmarkStart w:id="5" w:name="O_1015973"/>
      <w:bookmarkEnd w:id="5"/>
      <w:r w:rsidRPr="002D1F9C">
        <w:t>Links</w:t>
      </w:r>
    </w:p>
    <w:p w:rsidR="00000000" w:rsidRPr="002D1F9C" w:rsidP="00373FFF">
      <w:pPr>
        <w:pStyle w:val="BodyText"/>
      </w:pPr>
      <w:r w:rsidRPr="002D1F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920E60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2D1F9C" w:rsidP="002D1F9C"/>
    <w:sectPr w:rsidSect="002D1F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9C" w:rsidRPr="00373FFF" w:rsidP="00373F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FF" w:rsidP="002D1F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3FFF" w:rsidP="002D1F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3FFF" w:rsidP="002D1F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F9C" w:rsidRPr="00373FFF" w:rsidP="00373F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F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FFF" w:rsidRPr="002D2AF8" w:rsidP="002D1F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AUMGTM005 Read and interpret engineering drawings and determine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373FFF" w:rsidP="002D1F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1E6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56A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58CA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F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F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F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F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F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F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F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F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F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F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F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F9C"/>
  </w:style>
  <w:style w:type="character" w:customStyle="1" w:styleId="Heading1Char">
    <w:name w:val="Heading 1 Char"/>
    <w:basedOn w:val="DefaultParagraphFont"/>
    <w:link w:val="Heading1"/>
    <w:rsid w:val="002D1F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F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F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F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F9C"/>
    <w:rPr>
      <w:b/>
      <w:spacing w:val="0"/>
    </w:rPr>
  </w:style>
  <w:style w:type="paragraph" w:styleId="ListBullet2">
    <w:name w:val="List Bullet 2"/>
    <w:basedOn w:val="List2"/>
    <w:rsid w:val="002D1F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1F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F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F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F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F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F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F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F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F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F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F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F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F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F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F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F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F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F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F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F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F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F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F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F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F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F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F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F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F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F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F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F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F9C"/>
    <w:rPr>
      <w:i/>
    </w:rPr>
  </w:style>
  <w:style w:type="paragraph" w:styleId="Caption">
    <w:name w:val="caption"/>
    <w:basedOn w:val="BodyText"/>
    <w:next w:val="Normal"/>
    <w:qFormat/>
    <w:rsid w:val="002D1F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F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F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F9C"/>
  </w:style>
  <w:style w:type="paragraph" w:styleId="TableofFigures">
    <w:name w:val="table of figures"/>
    <w:basedOn w:val="Normal"/>
    <w:next w:val="Normal"/>
    <w:semiHidden/>
    <w:rsid w:val="002D1F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F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F9C"/>
    <w:rPr>
      <w:rFonts w:ascii="Wingdings" w:hAnsi="Wingdings"/>
    </w:rPr>
  </w:style>
  <w:style w:type="paragraph" w:customStyle="1" w:styleId="TableHeading">
    <w:name w:val="Table Heading"/>
    <w:basedOn w:val="HeadingBase"/>
    <w:rsid w:val="002D1F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F9C"/>
    <w:rPr>
      <w:color w:val="0033CC"/>
      <w:u w:val="none"/>
    </w:rPr>
  </w:style>
  <w:style w:type="paragraph" w:customStyle="1" w:styleId="BodyTextRight">
    <w:name w:val="Body Text Right"/>
    <w:basedOn w:val="BodyText"/>
    <w:rsid w:val="002D1F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F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F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F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F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F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F9C"/>
    <w:rPr>
      <w:sz w:val="32"/>
    </w:rPr>
  </w:style>
  <w:style w:type="paragraph" w:customStyle="1" w:styleId="HeadingProcedure">
    <w:name w:val="Heading Procedure"/>
    <w:basedOn w:val="HeadingBase"/>
    <w:next w:val="Normal"/>
    <w:rsid w:val="002D1F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F9C"/>
    <w:pPr>
      <w:spacing w:before="60" w:after="60"/>
    </w:pPr>
  </w:style>
  <w:style w:type="paragraph" w:styleId="ListContinue">
    <w:name w:val="List Continue"/>
    <w:basedOn w:val="List"/>
    <w:rsid w:val="002D1F9C"/>
    <w:pPr>
      <w:ind w:firstLine="0"/>
    </w:pPr>
  </w:style>
  <w:style w:type="paragraph" w:customStyle="1" w:styleId="ListNote">
    <w:name w:val="List Note"/>
    <w:basedOn w:val="List"/>
    <w:rsid w:val="002D1F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F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F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F9C"/>
    <w:rPr>
      <w:rFonts w:ascii="Courier New" w:hAnsi="Courier New"/>
    </w:rPr>
  </w:style>
  <w:style w:type="paragraph" w:customStyle="1" w:styleId="NoteBullet">
    <w:name w:val="Note Bullet"/>
    <w:basedOn w:val="Note"/>
    <w:rsid w:val="002D1F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F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F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F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F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F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F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F9C"/>
    <w:rPr>
      <w:b/>
      <w:smallCaps/>
    </w:rPr>
  </w:style>
  <w:style w:type="paragraph" w:customStyle="1" w:styleId="TableListNumber">
    <w:name w:val="Table List Number"/>
    <w:basedOn w:val="ListNumber"/>
    <w:rsid w:val="002D1F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F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F9C"/>
    <w:pPr>
      <w:numPr>
        <w:numId w:val="9"/>
      </w:numPr>
    </w:pPr>
  </w:style>
  <w:style w:type="paragraph" w:customStyle="1" w:styleId="ListAlpha2">
    <w:name w:val="List Alpha 2"/>
    <w:basedOn w:val="List2"/>
    <w:rsid w:val="002D1F9C"/>
    <w:pPr>
      <w:numPr>
        <w:numId w:val="8"/>
      </w:numPr>
    </w:pPr>
  </w:style>
  <w:style w:type="paragraph" w:styleId="List2">
    <w:name w:val="List 2"/>
    <w:basedOn w:val="BodyText"/>
    <w:rsid w:val="002D1F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F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F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F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F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F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F9C"/>
    <w:pPr>
      <w:numPr>
        <w:numId w:val="4"/>
      </w:numPr>
    </w:pPr>
  </w:style>
  <w:style w:type="paragraph" w:styleId="ListContinue2">
    <w:name w:val="List Continue 2"/>
    <w:basedOn w:val="List2"/>
    <w:rsid w:val="002D1F9C"/>
    <w:pPr>
      <w:ind w:firstLine="0"/>
    </w:pPr>
  </w:style>
  <w:style w:type="paragraph" w:styleId="ListContinue3">
    <w:name w:val="List Continue 3"/>
    <w:basedOn w:val="List3"/>
    <w:rsid w:val="002D1F9C"/>
    <w:pPr>
      <w:ind w:left="1021" w:firstLine="0"/>
    </w:pPr>
  </w:style>
  <w:style w:type="paragraph" w:styleId="ListContinue4">
    <w:name w:val="List Continue 4"/>
    <w:basedOn w:val="List4"/>
    <w:rsid w:val="002D1F9C"/>
    <w:pPr>
      <w:ind w:firstLine="0"/>
    </w:pPr>
  </w:style>
  <w:style w:type="paragraph" w:styleId="ListContinue5">
    <w:name w:val="List Continue 5"/>
    <w:basedOn w:val="List5"/>
    <w:rsid w:val="002D1F9C"/>
    <w:pPr>
      <w:ind w:firstLine="0"/>
    </w:pPr>
  </w:style>
  <w:style w:type="paragraph" w:styleId="ListNumber3">
    <w:name w:val="List Number 3"/>
    <w:basedOn w:val="List3"/>
    <w:rsid w:val="002D1F9C"/>
    <w:pPr>
      <w:numPr>
        <w:numId w:val="5"/>
      </w:numPr>
    </w:pPr>
  </w:style>
  <w:style w:type="paragraph" w:styleId="ListNumber4">
    <w:name w:val="List Number 4"/>
    <w:basedOn w:val="List4"/>
    <w:rsid w:val="002D1F9C"/>
    <w:pPr>
      <w:numPr>
        <w:numId w:val="6"/>
      </w:numPr>
    </w:pPr>
  </w:style>
  <w:style w:type="paragraph" w:styleId="ListNumber5">
    <w:name w:val="List Number 5"/>
    <w:basedOn w:val="List5"/>
    <w:rsid w:val="002D1F9C"/>
    <w:pPr>
      <w:numPr>
        <w:numId w:val="7"/>
      </w:numPr>
    </w:pPr>
  </w:style>
  <w:style w:type="paragraph" w:styleId="BlockText">
    <w:name w:val="Block Text"/>
    <w:basedOn w:val="Normal"/>
    <w:rsid w:val="002D1F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F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F9C"/>
    <w:rPr>
      <w:sz w:val="16"/>
      <w:vertAlign w:val="superscript"/>
    </w:rPr>
  </w:style>
  <w:style w:type="character" w:customStyle="1" w:styleId="Symbols">
    <w:name w:val="Symbols"/>
    <w:basedOn w:val="DefaultParagraphFont"/>
    <w:rsid w:val="002D1F9C"/>
    <w:rPr>
      <w:rFonts w:ascii="Symbol" w:hAnsi="Symbol"/>
    </w:rPr>
  </w:style>
  <w:style w:type="character" w:customStyle="1" w:styleId="MenuOptions">
    <w:name w:val="Menu Options"/>
    <w:basedOn w:val="DefaultParagraphFont"/>
    <w:rsid w:val="002D1F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F9C"/>
    <w:rPr>
      <w:b/>
    </w:rPr>
  </w:style>
  <w:style w:type="character" w:customStyle="1" w:styleId="Underlined">
    <w:name w:val="Underlined"/>
    <w:basedOn w:val="DefaultParagraphFont"/>
    <w:rsid w:val="002D1F9C"/>
    <w:rPr>
      <w:u w:val="single"/>
    </w:rPr>
  </w:style>
  <w:style w:type="paragraph" w:customStyle="1" w:styleId="TableBodyTextRight">
    <w:name w:val="Table Body Text Right"/>
    <w:basedOn w:val="TableBodyText"/>
    <w:rsid w:val="002D1F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F9C"/>
    <w:rPr>
      <w:sz w:val="18"/>
    </w:rPr>
  </w:style>
  <w:style w:type="paragraph" w:customStyle="1" w:styleId="BodySmallRight">
    <w:name w:val="Body Small Right"/>
    <w:basedOn w:val="BodyTextRight"/>
    <w:rsid w:val="002D1F9C"/>
    <w:rPr>
      <w:sz w:val="18"/>
      <w:szCs w:val="18"/>
    </w:rPr>
  </w:style>
  <w:style w:type="paragraph" w:customStyle="1" w:styleId="MarginEdition">
    <w:name w:val="Margin Edition"/>
    <w:basedOn w:val="MarginNote"/>
    <w:rsid w:val="002D1F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F9C"/>
    <w:rPr>
      <w:sz w:val="2"/>
      <w:szCs w:val="2"/>
    </w:rPr>
  </w:style>
  <w:style w:type="character" w:customStyle="1" w:styleId="Small">
    <w:name w:val="Small"/>
    <w:basedOn w:val="DefaultParagraphFont"/>
    <w:rsid w:val="002D1F9C"/>
    <w:rPr>
      <w:sz w:val="16"/>
    </w:rPr>
  </w:style>
  <w:style w:type="paragraph" w:customStyle="1" w:styleId="WideTable">
    <w:name w:val="Wide Table"/>
    <w:basedOn w:val="Normal"/>
    <w:rsid w:val="002D1F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F9C"/>
  </w:style>
  <w:style w:type="paragraph" w:styleId="Quote">
    <w:name w:val="Quote"/>
    <w:basedOn w:val="Heading1"/>
    <w:link w:val="QuoteChar"/>
    <w:qFormat/>
    <w:rsid w:val="002D1F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F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F9C"/>
    <w:pPr>
      <w:pageBreakBefore/>
    </w:pPr>
  </w:style>
  <w:style w:type="paragraph" w:customStyle="1" w:styleId="Border">
    <w:name w:val="Border"/>
    <w:basedOn w:val="Normal"/>
    <w:qFormat/>
    <w:rsid w:val="002D1F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F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F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F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F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F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F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F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F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F9C"/>
    <w:rPr>
      <w:u w:val="single"/>
    </w:rPr>
  </w:style>
  <w:style w:type="character" w:customStyle="1" w:styleId="BoldandItalics">
    <w:name w:val="Bold and Italics"/>
    <w:qFormat/>
    <w:rsid w:val="002D1F9C"/>
    <w:rPr>
      <w:b/>
      <w:i/>
      <w:u w:val="none"/>
    </w:rPr>
  </w:style>
  <w:style w:type="paragraph" w:styleId="BalloonText">
    <w:name w:val="Balloon Text"/>
    <w:basedOn w:val="Normal"/>
    <w:link w:val="BalloonTextChar"/>
    <w:rsid w:val="002D1F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F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F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F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F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F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F9C"/>
    <w:pPr>
      <w:spacing w:before="0" w:after="0"/>
    </w:pPr>
  </w:style>
  <w:style w:type="paragraph" w:customStyle="1" w:styleId="BodyTextBold">
    <w:name w:val="Body Text Bold"/>
    <w:basedOn w:val="BodyText"/>
    <w:qFormat/>
    <w:rsid w:val="002D1F9C"/>
    <w:rPr>
      <w:b/>
    </w:rPr>
  </w:style>
  <w:style w:type="character" w:styleId="Hyperlink">
    <w:name w:val="Hyperlink"/>
    <w:basedOn w:val="DefaultParagraphFont"/>
    <w:uiPriority w:val="99"/>
    <w:unhideWhenUsed/>
    <w:rsid w:val="00373F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2284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AUMGTM005 Read and interpret engineering drawings and determine requirements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2022-07-07T06:19:00Z</dcterms:created>
  <dcterms:modified xsi:type="dcterms:W3CDTF">2022-07-07T06:19:00Z</dcterms:modified>
</cp:coreProperties>
</file>