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6B7" w:rsidP="00E87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AUMGTM004 Install and fit out components</w:t>
      </w:r>
      <w:r>
        <w:fldChar w:fldCharType="end"/>
      </w:r>
    </w:p>
    <w:p w:rsidR="00E876B7" w:rsidP="00E876B7">
      <w:pPr>
        <w:pStyle w:val="Version"/>
        <w:sectPr w:rsidSect="00C11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1001" w:rsidP="00C11001">
      <w:pPr>
        <w:pStyle w:val="SuperHeading"/>
      </w:pPr>
      <w:r w:rsidRPr="00C11001">
        <w:t>AUMGTM004 Install and fit out components</w:t>
      </w:r>
    </w:p>
    <w:p w:rsidR="00000000" w:rsidRPr="00C11001" w:rsidP="00C11001">
      <w:pPr>
        <w:pStyle w:val="Heading1"/>
      </w:pPr>
      <w:bookmarkStart w:id="1" w:name="O_1019356"/>
      <w:bookmarkEnd w:id="1"/>
      <w:r w:rsidRPr="00C1100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876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BodyText"/>
            </w:pPr>
            <w:r w:rsidRPr="00C1100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rPr>
                <w:rStyle w:val="SpecialBold"/>
              </w:rPr>
              <w:t>Comment</w:t>
            </w:r>
          </w:p>
        </w:tc>
      </w:tr>
      <w:tr w:rsidTr="00E876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BodyText"/>
            </w:pPr>
            <w:r w:rsidRPr="00C11001">
              <w:t>Unit updated to reflect the new standards for Training Packages</w:t>
            </w:r>
          </w:p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Replaces AUMGTM2004 Install and fit out components</w:t>
            </w:r>
          </w:p>
        </w:tc>
      </w:tr>
      <w:tr w:rsidTr="00E876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BodyText"/>
            </w:pPr>
            <w:r w:rsidRPr="00C11001">
              <w:t>Updated for clarity and policy adherence.</w:t>
            </w:r>
          </w:p>
        </w:tc>
      </w:tr>
    </w:tbl>
    <w:p w:rsidR="00000000" w:rsidRPr="00C11001" w:rsidP="00C11001">
      <w:pPr>
        <w:pStyle w:val="BodyText"/>
      </w:pPr>
    </w:p>
    <w:p w:rsidR="00000000" w:rsidRPr="00C11001" w:rsidP="00C11001">
      <w:pPr>
        <w:pStyle w:val="AllowPageBreak"/>
      </w:pPr>
    </w:p>
    <w:p w:rsidR="00000000" w:rsidRPr="00C11001" w:rsidP="00C11001">
      <w:pPr>
        <w:pStyle w:val="Heading1"/>
      </w:pPr>
      <w:bookmarkStart w:id="2" w:name="O_1015935"/>
      <w:bookmarkEnd w:id="2"/>
      <w:r w:rsidRPr="00C11001">
        <w:t>Application</w:t>
      </w:r>
    </w:p>
    <w:p w:rsidR="00000000" w:rsidRPr="00C11001" w:rsidP="00E876B7">
      <w:pPr>
        <w:pStyle w:val="BodyText"/>
      </w:pPr>
      <w:r w:rsidRPr="00C11001">
        <w:t>This unit describes the performance outcomes required to install and fit out body, trimming and mechanical components.</w:t>
      </w:r>
    </w:p>
    <w:p w:rsidR="00000000" w:rsidRPr="00C11001" w:rsidP="00E876B7">
      <w:pPr>
        <w:pStyle w:val="BodyText"/>
      </w:pPr>
      <w:r w:rsidRPr="00C11001">
        <w:t>It applies to those working in an automotive manufacturing environment and involves the application of skills and knowledge at a producti</w:t>
      </w:r>
      <w:r w:rsidRPr="00C11001">
        <w:t>on worker level.</w:t>
      </w:r>
    </w:p>
    <w:p w:rsidR="00000000" w:rsidRPr="00C11001" w:rsidP="00E876B7">
      <w:pPr>
        <w:pStyle w:val="BodyText"/>
      </w:pPr>
      <w:r w:rsidRPr="00C11001">
        <w:t>No licensing, legislative or certification requirements apply to this unit at the time of publication</w:t>
      </w:r>
    </w:p>
    <w:p w:rsidR="00000000" w:rsidRPr="00C11001" w:rsidP="00C11001">
      <w:pPr>
        <w:pStyle w:val="Heading1"/>
      </w:pPr>
      <w:bookmarkStart w:id="3" w:name="O_1015933"/>
      <w:bookmarkEnd w:id="3"/>
      <w:r w:rsidRPr="00C11001">
        <w:t>Unit Sector</w:t>
      </w:r>
    </w:p>
    <w:p w:rsidR="00000000" w:rsidRPr="00C11001" w:rsidP="00E876B7">
      <w:pPr>
        <w:pStyle w:val="BodyText"/>
      </w:pPr>
      <w:r w:rsidRPr="00C11001">
        <w:t>Technical - Manufacture</w:t>
      </w:r>
    </w:p>
    <w:p w:rsidR="00000000" w:rsidRPr="00C11001" w:rsidP="00C11001">
      <w:pPr>
        <w:pStyle w:val="Heading1"/>
      </w:pPr>
      <w:bookmarkStart w:id="4" w:name="O_1015932"/>
      <w:bookmarkEnd w:id="4"/>
      <w:r w:rsidRPr="00C1100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BodyText"/>
            </w:pPr>
            <w:r w:rsidRPr="00C11001">
              <w:rPr>
                <w:rStyle w:val="SpecialBold"/>
              </w:rPr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rPr>
                <w:rStyle w:val="SpecialBold"/>
              </w:rPr>
              <w:t>Performance Criteria</w:t>
            </w:r>
          </w:p>
        </w:tc>
      </w:tr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 xml:space="preserve">Performance criteria describe the performance needed to demonstrate achievement of the element. </w:t>
            </w:r>
          </w:p>
        </w:tc>
      </w:tr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List"/>
              <w:rPr>
                <w:lang w:val="en-NZ"/>
              </w:rPr>
            </w:pPr>
            <w:r w:rsidRPr="00C11001">
              <w:t>1. Plan and prepare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List2"/>
            </w:pPr>
            <w:r w:rsidRPr="00C11001">
              <w:t xml:space="preserve">1.1 Identify and confirm work orders and job specifications </w:t>
            </w:r>
          </w:p>
          <w:p w:rsidR="00000000" w:rsidRPr="00C11001" w:rsidP="00C11001">
            <w:pPr>
              <w:pStyle w:val="List2"/>
            </w:pPr>
            <w:r w:rsidRPr="00C11001">
              <w:t>1.2 Select tools, equipment and materials, checking for quality and safe operation according to job requirements</w:t>
            </w:r>
          </w:p>
          <w:p w:rsidR="00000000" w:rsidP="00C11001">
            <w:pPr>
              <w:pStyle w:val="List2"/>
              <w:rPr>
                <w:lang w:val="en-NZ"/>
              </w:rPr>
            </w:pPr>
            <w:r w:rsidRPr="00C11001">
              <w:t>1.3 Access assembly and installation information from manufacturer specifications</w:t>
            </w:r>
          </w:p>
        </w:tc>
      </w:tr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List"/>
              <w:rPr>
                <w:lang w:val="en-NZ"/>
              </w:rPr>
            </w:pPr>
            <w:r w:rsidRPr="00C11001">
              <w:t>2. Select and use fasteners, adhesives, sealants and solvent</w:t>
            </w:r>
            <w:r w:rsidRPr="00C11001">
              <w:t xml:space="preserve">s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List2"/>
            </w:pPr>
            <w:r w:rsidRPr="00C11001">
              <w:t xml:space="preserve">2.1 Identify and follow workplace procedures </w:t>
            </w:r>
          </w:p>
          <w:p w:rsidR="00000000" w:rsidRPr="00C11001" w:rsidP="00C11001">
            <w:pPr>
              <w:pStyle w:val="List2"/>
            </w:pPr>
            <w:r w:rsidRPr="00C11001">
              <w:t>2.2 Identify, select and fit fasteners to meet job requirements</w:t>
            </w:r>
          </w:p>
          <w:p w:rsidR="00000000" w:rsidRPr="00C11001" w:rsidP="00C11001">
            <w:pPr>
              <w:pStyle w:val="List2"/>
            </w:pPr>
            <w:r w:rsidRPr="00C11001">
              <w:t>2.3 Identify, select and apply adhesives and sealants to meet job requirements</w:t>
            </w:r>
          </w:p>
          <w:p w:rsidR="00000000" w:rsidP="00C11001">
            <w:pPr>
              <w:pStyle w:val="List2"/>
              <w:rPr>
                <w:lang w:val="en-NZ"/>
              </w:rPr>
            </w:pPr>
            <w:r w:rsidRPr="00C11001">
              <w:t>2.4 Select and use solvents to remove excess adhesives and seala</w:t>
            </w:r>
            <w:r w:rsidRPr="00C11001">
              <w:t>nts</w:t>
            </w:r>
          </w:p>
        </w:tc>
      </w:tr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List"/>
              <w:rPr>
                <w:lang w:val="en-NZ"/>
              </w:rPr>
            </w:pPr>
            <w:r w:rsidRPr="00C11001">
              <w:t>3. Install components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List2"/>
            </w:pPr>
            <w:r w:rsidRPr="00C11001">
              <w:t>3.1 Identify, select and match parts and components, according to work order and job specifications</w:t>
            </w:r>
          </w:p>
          <w:p w:rsidR="00000000" w:rsidRPr="00C11001" w:rsidP="00C11001">
            <w:pPr>
              <w:pStyle w:val="List2"/>
            </w:pPr>
            <w:r w:rsidRPr="00C11001">
              <w:t>3.2 Position, secure and tension parts and components according to job specifications</w:t>
            </w:r>
          </w:p>
          <w:p w:rsidR="00000000" w:rsidP="00C11001">
            <w:pPr>
              <w:pStyle w:val="List2"/>
              <w:rPr>
                <w:lang w:val="en-NZ"/>
              </w:rPr>
            </w:pPr>
            <w:r w:rsidRPr="00C11001">
              <w:t>3.3 Inspect installed components and sub-assemblies, checking for quality and fit according to job specifications and workplace procedures</w:t>
            </w:r>
          </w:p>
        </w:tc>
      </w:tr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List"/>
              <w:rPr>
                <w:lang w:val="en-NZ"/>
              </w:rPr>
            </w:pPr>
            <w:r w:rsidRPr="00C11001">
              <w:t>4. Route service lines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List2"/>
            </w:pPr>
            <w:r w:rsidRPr="00C11001">
              <w:t>4.1 Identify and locate service lines according to job requirements</w:t>
            </w:r>
          </w:p>
          <w:p w:rsidR="00000000" w:rsidRPr="00C11001" w:rsidP="00C11001">
            <w:pPr>
              <w:pStyle w:val="List2"/>
            </w:pPr>
            <w:r w:rsidRPr="00C11001">
              <w:t>4.2 Route, tie and clip s</w:t>
            </w:r>
            <w:r w:rsidRPr="00C11001">
              <w:t>ervice lines according to job specifications</w:t>
            </w:r>
          </w:p>
          <w:p w:rsidR="00000000" w:rsidP="00C11001">
            <w:pPr>
              <w:pStyle w:val="List2"/>
              <w:rPr>
                <w:lang w:val="en-NZ"/>
              </w:rPr>
            </w:pPr>
            <w:r w:rsidRPr="00C11001">
              <w:t>4.3 Inspect and test installed service lines according to workplace procedures and job specifications</w:t>
            </w:r>
          </w:p>
        </w:tc>
      </w:tr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List"/>
              <w:rPr>
                <w:lang w:val="en-NZ"/>
              </w:rPr>
            </w:pPr>
            <w:r w:rsidRPr="00C11001">
              <w:t>5.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List2"/>
            </w:pPr>
            <w:r w:rsidRPr="00C11001">
              <w:t>5.1 Collect unused materials and store or dispose of in line with workplace proce</w:t>
            </w:r>
            <w:r w:rsidRPr="00C11001">
              <w:t>dures</w:t>
            </w:r>
          </w:p>
          <w:p w:rsidR="00000000" w:rsidRPr="00C11001" w:rsidP="00C11001">
            <w:pPr>
              <w:pStyle w:val="List2"/>
            </w:pPr>
            <w:r w:rsidRPr="00C11001">
              <w:t>5.2 Clean and maintain work area, checking and storing tools and equipment according to workplace procedures</w:t>
            </w:r>
          </w:p>
          <w:p w:rsidR="00000000" w:rsidRPr="00C11001" w:rsidP="00C11001">
            <w:pPr>
              <w:pStyle w:val="List2"/>
            </w:pPr>
            <w:r w:rsidRPr="00C11001">
              <w:t xml:space="preserve">5.3 Identify, tag and report faulty equipment </w:t>
            </w:r>
          </w:p>
          <w:p w:rsidR="00000000" w:rsidRPr="00C11001" w:rsidP="00C11001">
            <w:pPr>
              <w:pStyle w:val="List2"/>
            </w:pPr>
            <w:r w:rsidRPr="00C11001">
              <w:t xml:space="preserve">5.4 Complete work sheets and production records </w:t>
            </w:r>
          </w:p>
        </w:tc>
      </w:tr>
    </w:tbl>
    <w:p w:rsidR="00000000" w:rsidRPr="00C11001" w:rsidP="00C11001">
      <w:pPr>
        <w:pStyle w:val="BodyText"/>
      </w:pPr>
    </w:p>
    <w:p w:rsidR="00000000" w:rsidRPr="00C11001" w:rsidP="00C11001">
      <w:pPr>
        <w:pStyle w:val="AllowPageBreak"/>
      </w:pPr>
    </w:p>
    <w:p w:rsidR="00000000" w:rsidRPr="00C11001" w:rsidP="00C11001">
      <w:pPr>
        <w:pStyle w:val="Heading1"/>
      </w:pPr>
      <w:bookmarkStart w:id="5" w:name="O_1015931"/>
      <w:bookmarkEnd w:id="5"/>
      <w:r w:rsidRPr="00C11001">
        <w:t>Foundation Skills</w:t>
      </w:r>
    </w:p>
    <w:p w:rsidR="00000000" w:rsidRPr="00C11001" w:rsidP="00E876B7">
      <w:pPr>
        <w:pStyle w:val="BodyText"/>
      </w:pPr>
      <w:r w:rsidRPr="00C11001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Description</w:t>
            </w:r>
          </w:p>
        </w:tc>
      </w:tr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ListBullet"/>
            </w:pPr>
            <w:r w:rsidRPr="00C11001">
              <w:t>interpret work orders and job specifications</w:t>
            </w:r>
          </w:p>
          <w:p w:rsidR="00000000" w:rsidRPr="00C11001" w:rsidP="00C11001">
            <w:pPr>
              <w:pStyle w:val="ListBullet"/>
            </w:pPr>
            <w:r w:rsidRPr="00C11001">
              <w:t>interpret workplace procedures and manufacturer installa</w:t>
            </w:r>
            <w:r w:rsidRPr="00C11001">
              <w:t>tion specifications</w:t>
            </w:r>
          </w:p>
          <w:p w:rsidR="00000000" w:rsidP="00C11001">
            <w:pPr>
              <w:pStyle w:val="ListBullet"/>
              <w:rPr>
                <w:lang w:val="en-NZ"/>
              </w:rPr>
            </w:pPr>
            <w:r w:rsidRPr="00C11001">
              <w:t>identify application precautions when applying adhesives, sealants and solvents.</w:t>
            </w:r>
          </w:p>
        </w:tc>
      </w:tr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ListBullet"/>
            </w:pPr>
            <w:r w:rsidRPr="00C11001">
              <w:t>complete faulty tool and equipment tags</w:t>
            </w:r>
          </w:p>
          <w:p w:rsidR="00000000" w:rsidP="00C11001">
            <w:pPr>
              <w:pStyle w:val="ListBullet"/>
              <w:rPr>
                <w:lang w:val="en-NZ"/>
              </w:rPr>
            </w:pPr>
            <w:r w:rsidRPr="00C11001">
              <w:t>complete work sheets and production records.</w:t>
            </w:r>
          </w:p>
        </w:tc>
      </w:tr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ListBullet"/>
              <w:rPr>
                <w:lang w:val="en-NZ"/>
              </w:rPr>
            </w:pPr>
            <w:r w:rsidRPr="00C11001">
              <w:t>report tool and equipment faults.</w:t>
            </w:r>
          </w:p>
        </w:tc>
      </w:tr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ListBullet"/>
            </w:pPr>
            <w:r w:rsidRPr="00C11001">
              <w:t>measure components and equipment to determine compliance with job specifications</w:t>
            </w:r>
          </w:p>
          <w:p w:rsidR="00000000" w:rsidRPr="00C11001" w:rsidP="00C11001">
            <w:pPr>
              <w:pStyle w:val="ListBullet"/>
            </w:pPr>
            <w:r w:rsidRPr="00C11001">
              <w:t>estimate material quantities</w:t>
            </w:r>
          </w:p>
          <w:p w:rsidR="00000000" w:rsidP="00C11001">
            <w:pPr>
              <w:pStyle w:val="ListBullet"/>
              <w:rPr>
                <w:lang w:val="en-NZ"/>
              </w:rPr>
            </w:pPr>
            <w:r w:rsidRPr="00C11001">
              <w:t>determine material and fastener requirements from job specifications.</w:t>
            </w:r>
          </w:p>
        </w:tc>
      </w:tr>
      <w:tr w:rsidTr="00C1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Planning and organi</w:t>
            </w:r>
            <w:r w:rsidRPr="00C11001">
              <w:t>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ListBullet"/>
            </w:pPr>
            <w:r w:rsidRPr="00C11001">
              <w:t>identify and prepare materials, equipment and work area</w:t>
            </w:r>
          </w:p>
          <w:p w:rsidR="00000000" w:rsidRPr="00C11001" w:rsidP="00C11001">
            <w:pPr>
              <w:pStyle w:val="ListBullet"/>
            </w:pPr>
            <w:r w:rsidRPr="00C11001">
              <w:t>follow manufacturer installation specifications.</w:t>
            </w:r>
          </w:p>
        </w:tc>
      </w:tr>
    </w:tbl>
    <w:p w:rsidR="00000000" w:rsidRPr="00C11001" w:rsidP="00C11001">
      <w:pPr>
        <w:pStyle w:val="BodyText"/>
      </w:pPr>
    </w:p>
    <w:p w:rsidR="00000000" w:rsidRPr="00C11001" w:rsidP="00C11001">
      <w:pPr>
        <w:pStyle w:val="AllowPageBreak"/>
      </w:pPr>
    </w:p>
    <w:p w:rsidR="00000000" w:rsidRPr="00C11001" w:rsidP="00C11001">
      <w:pPr>
        <w:pStyle w:val="Heading1"/>
      </w:pPr>
      <w:bookmarkStart w:id="6" w:name="O_1015957"/>
      <w:bookmarkEnd w:id="6"/>
      <w:r w:rsidRPr="00C1100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C1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Equivalence status</w:t>
            </w:r>
          </w:p>
        </w:tc>
      </w:tr>
      <w:tr w:rsidTr="00C1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AUMGTM004 Install and fit out components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AUMGTM004 Install and fit out components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001">
            <w:pPr>
              <w:pStyle w:val="BodyText"/>
              <w:rPr>
                <w:lang w:val="en-NZ"/>
              </w:rPr>
            </w:pPr>
            <w:r w:rsidRPr="00C11001">
              <w:t>Minor updates to Assessment Requirements. Performance Criteria changed from passive to active voice. Rationalisation of Range of C</w:t>
            </w:r>
            <w:r w:rsidRPr="00C11001">
              <w:t>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001" w:rsidP="00C11001">
            <w:pPr>
              <w:pStyle w:val="BodyText"/>
            </w:pPr>
            <w:r w:rsidRPr="00C11001">
              <w:t>Equivalent</w:t>
            </w:r>
          </w:p>
        </w:tc>
      </w:tr>
    </w:tbl>
    <w:p w:rsidR="00000000" w:rsidRPr="00C11001" w:rsidP="00C11001">
      <w:pPr>
        <w:pStyle w:val="BodyText"/>
      </w:pPr>
    </w:p>
    <w:p w:rsidR="00000000" w:rsidRPr="00C11001" w:rsidP="00C11001">
      <w:pPr>
        <w:pStyle w:val="AllowPageBreak"/>
      </w:pPr>
    </w:p>
    <w:p w:rsidR="00000000" w:rsidRPr="00C11001" w:rsidP="00C11001">
      <w:pPr>
        <w:pStyle w:val="Heading1"/>
      </w:pPr>
      <w:bookmarkStart w:id="7" w:name="O_1015937"/>
      <w:bookmarkEnd w:id="7"/>
      <w:r w:rsidRPr="00C11001">
        <w:t>Links</w:t>
      </w:r>
    </w:p>
    <w:p w:rsidR="00000000" w:rsidRPr="00C11001" w:rsidP="00E876B7">
      <w:pPr>
        <w:pStyle w:val="BodyText"/>
      </w:pPr>
      <w:r w:rsidRPr="00C11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07E5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C11001" w:rsidP="00C11001"/>
    <w:sectPr w:rsidSect="00C110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001" w:rsidRPr="00E876B7" w:rsidP="00E87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B7" w:rsidP="00C11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6B7" w:rsidP="00C11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76B7" w:rsidP="00C11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001" w:rsidRPr="00E876B7" w:rsidP="00E87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B7" w:rsidRPr="002D2AF8" w:rsidP="00C11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AUMGTM004 Install and fit out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E876B7" w:rsidP="00C11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56C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16D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001"/>
  </w:style>
  <w:style w:type="character" w:customStyle="1" w:styleId="Heading1Char">
    <w:name w:val="Heading 1 Char"/>
    <w:basedOn w:val="DefaultParagraphFont"/>
    <w:link w:val="Heading1"/>
    <w:rsid w:val="00C11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0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10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0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001"/>
    <w:rPr>
      <w:b/>
      <w:spacing w:val="0"/>
    </w:rPr>
  </w:style>
  <w:style w:type="paragraph" w:customStyle="1" w:styleId="SuperHeading">
    <w:name w:val="SuperHeading"/>
    <w:basedOn w:val="Normal"/>
    <w:rsid w:val="00C11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1100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11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0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1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0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0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001"/>
    <w:rPr>
      <w:i/>
    </w:rPr>
  </w:style>
  <w:style w:type="paragraph" w:styleId="Caption">
    <w:name w:val="caption"/>
    <w:basedOn w:val="BodyText"/>
    <w:next w:val="Normal"/>
    <w:qFormat/>
    <w:rsid w:val="00C11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001"/>
  </w:style>
  <w:style w:type="paragraph" w:styleId="TableofFigures">
    <w:name w:val="table of figures"/>
    <w:basedOn w:val="Normal"/>
    <w:next w:val="Normal"/>
    <w:semiHidden/>
    <w:rsid w:val="00C11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0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001"/>
    <w:rPr>
      <w:rFonts w:ascii="Wingdings" w:hAnsi="Wingdings"/>
    </w:rPr>
  </w:style>
  <w:style w:type="paragraph" w:customStyle="1" w:styleId="TableHeading">
    <w:name w:val="Table Heading"/>
    <w:basedOn w:val="HeadingBase"/>
    <w:rsid w:val="00C11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001"/>
    <w:rPr>
      <w:color w:val="0033CC"/>
      <w:u w:val="none"/>
    </w:rPr>
  </w:style>
  <w:style w:type="paragraph" w:customStyle="1" w:styleId="BodyTextRight">
    <w:name w:val="Body Text Right"/>
    <w:basedOn w:val="BodyText"/>
    <w:rsid w:val="00C11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0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001"/>
    <w:rPr>
      <w:sz w:val="32"/>
    </w:rPr>
  </w:style>
  <w:style w:type="paragraph" w:customStyle="1" w:styleId="HeadingProcedure">
    <w:name w:val="Heading Procedure"/>
    <w:basedOn w:val="HeadingBase"/>
    <w:next w:val="Normal"/>
    <w:rsid w:val="00C11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001"/>
    <w:pPr>
      <w:spacing w:before="60" w:after="60"/>
    </w:pPr>
  </w:style>
  <w:style w:type="paragraph" w:styleId="ListContinue">
    <w:name w:val="List Continue"/>
    <w:basedOn w:val="List"/>
    <w:rsid w:val="00C11001"/>
    <w:pPr>
      <w:ind w:firstLine="0"/>
    </w:pPr>
  </w:style>
  <w:style w:type="paragraph" w:customStyle="1" w:styleId="ListNote">
    <w:name w:val="List Note"/>
    <w:basedOn w:val="List"/>
    <w:rsid w:val="00C11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001"/>
    <w:rPr>
      <w:rFonts w:ascii="Courier New" w:hAnsi="Courier New"/>
    </w:rPr>
  </w:style>
  <w:style w:type="paragraph" w:customStyle="1" w:styleId="NoteBullet">
    <w:name w:val="Note Bullet"/>
    <w:basedOn w:val="Note"/>
    <w:rsid w:val="00C11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0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001"/>
    <w:rPr>
      <w:b/>
      <w:smallCaps/>
    </w:rPr>
  </w:style>
  <w:style w:type="paragraph" w:customStyle="1" w:styleId="TableListNumber">
    <w:name w:val="Table List Number"/>
    <w:basedOn w:val="ListNumber"/>
    <w:rsid w:val="00C11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001"/>
    <w:pPr>
      <w:numPr>
        <w:numId w:val="8"/>
      </w:numPr>
    </w:pPr>
  </w:style>
  <w:style w:type="paragraph" w:customStyle="1" w:styleId="ListAlpha2">
    <w:name w:val="List Alpha 2"/>
    <w:basedOn w:val="List2"/>
    <w:rsid w:val="00C11001"/>
    <w:pPr>
      <w:numPr>
        <w:numId w:val="7"/>
      </w:numPr>
    </w:pPr>
  </w:style>
  <w:style w:type="paragraph" w:styleId="List3">
    <w:name w:val="List 3"/>
    <w:basedOn w:val="BodyText"/>
    <w:rsid w:val="00C11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0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0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001"/>
    <w:pPr>
      <w:numPr>
        <w:numId w:val="3"/>
      </w:numPr>
    </w:pPr>
  </w:style>
  <w:style w:type="paragraph" w:styleId="ListContinue2">
    <w:name w:val="List Continue 2"/>
    <w:basedOn w:val="List2"/>
    <w:rsid w:val="00C11001"/>
    <w:pPr>
      <w:ind w:firstLine="0"/>
    </w:pPr>
  </w:style>
  <w:style w:type="paragraph" w:styleId="ListContinue3">
    <w:name w:val="List Continue 3"/>
    <w:basedOn w:val="List3"/>
    <w:rsid w:val="00C11001"/>
    <w:pPr>
      <w:ind w:left="1021" w:firstLine="0"/>
    </w:pPr>
  </w:style>
  <w:style w:type="paragraph" w:styleId="ListContinue4">
    <w:name w:val="List Continue 4"/>
    <w:basedOn w:val="List4"/>
    <w:rsid w:val="00C11001"/>
    <w:pPr>
      <w:ind w:firstLine="0"/>
    </w:pPr>
  </w:style>
  <w:style w:type="paragraph" w:styleId="ListContinue5">
    <w:name w:val="List Continue 5"/>
    <w:basedOn w:val="List5"/>
    <w:rsid w:val="00C11001"/>
    <w:pPr>
      <w:ind w:firstLine="0"/>
    </w:pPr>
  </w:style>
  <w:style w:type="paragraph" w:styleId="ListNumber3">
    <w:name w:val="List Number 3"/>
    <w:basedOn w:val="List3"/>
    <w:rsid w:val="00C11001"/>
    <w:pPr>
      <w:numPr>
        <w:numId w:val="4"/>
      </w:numPr>
    </w:pPr>
  </w:style>
  <w:style w:type="paragraph" w:styleId="ListNumber4">
    <w:name w:val="List Number 4"/>
    <w:basedOn w:val="List4"/>
    <w:rsid w:val="00C11001"/>
    <w:pPr>
      <w:numPr>
        <w:numId w:val="5"/>
      </w:numPr>
    </w:pPr>
  </w:style>
  <w:style w:type="paragraph" w:styleId="ListNumber5">
    <w:name w:val="List Number 5"/>
    <w:basedOn w:val="List5"/>
    <w:rsid w:val="00C11001"/>
    <w:pPr>
      <w:numPr>
        <w:numId w:val="6"/>
      </w:numPr>
    </w:pPr>
  </w:style>
  <w:style w:type="paragraph" w:styleId="BlockText">
    <w:name w:val="Block Text"/>
    <w:basedOn w:val="Normal"/>
    <w:rsid w:val="00C11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001"/>
    <w:rPr>
      <w:sz w:val="16"/>
      <w:vertAlign w:val="superscript"/>
    </w:rPr>
  </w:style>
  <w:style w:type="character" w:customStyle="1" w:styleId="Symbols">
    <w:name w:val="Symbols"/>
    <w:basedOn w:val="DefaultParagraphFont"/>
    <w:rsid w:val="00C11001"/>
    <w:rPr>
      <w:rFonts w:ascii="Symbol" w:hAnsi="Symbol"/>
    </w:rPr>
  </w:style>
  <w:style w:type="character" w:customStyle="1" w:styleId="MenuOptions">
    <w:name w:val="Menu Options"/>
    <w:basedOn w:val="DefaultParagraphFont"/>
    <w:rsid w:val="00C11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001"/>
    <w:rPr>
      <w:b/>
    </w:rPr>
  </w:style>
  <w:style w:type="character" w:customStyle="1" w:styleId="Underlined">
    <w:name w:val="Underlined"/>
    <w:basedOn w:val="DefaultParagraphFont"/>
    <w:rsid w:val="00C11001"/>
    <w:rPr>
      <w:u w:val="single"/>
    </w:rPr>
  </w:style>
  <w:style w:type="paragraph" w:customStyle="1" w:styleId="TableBodyTextRight">
    <w:name w:val="Table Body Text Right"/>
    <w:basedOn w:val="TableBodyText"/>
    <w:rsid w:val="00C11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001"/>
    <w:rPr>
      <w:sz w:val="18"/>
    </w:rPr>
  </w:style>
  <w:style w:type="paragraph" w:customStyle="1" w:styleId="BodySmallRight">
    <w:name w:val="Body Small Right"/>
    <w:basedOn w:val="BodyTextRight"/>
    <w:rsid w:val="00C11001"/>
    <w:rPr>
      <w:sz w:val="18"/>
      <w:szCs w:val="18"/>
    </w:rPr>
  </w:style>
  <w:style w:type="paragraph" w:customStyle="1" w:styleId="MarginEdition">
    <w:name w:val="Margin Edition"/>
    <w:basedOn w:val="MarginNote"/>
    <w:rsid w:val="00C11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001"/>
    <w:rPr>
      <w:sz w:val="2"/>
      <w:szCs w:val="2"/>
    </w:rPr>
  </w:style>
  <w:style w:type="character" w:customStyle="1" w:styleId="Small">
    <w:name w:val="Small"/>
    <w:basedOn w:val="DefaultParagraphFont"/>
    <w:rsid w:val="00C11001"/>
    <w:rPr>
      <w:sz w:val="16"/>
    </w:rPr>
  </w:style>
  <w:style w:type="paragraph" w:customStyle="1" w:styleId="WideTable">
    <w:name w:val="Wide Table"/>
    <w:basedOn w:val="Normal"/>
    <w:rsid w:val="00C11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001"/>
  </w:style>
  <w:style w:type="paragraph" w:styleId="Quote">
    <w:name w:val="Quote"/>
    <w:basedOn w:val="Heading1"/>
    <w:link w:val="QuoteChar"/>
    <w:qFormat/>
    <w:rsid w:val="00C11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001"/>
    <w:pPr>
      <w:pageBreakBefore/>
    </w:pPr>
  </w:style>
  <w:style w:type="paragraph" w:customStyle="1" w:styleId="Border">
    <w:name w:val="Border"/>
    <w:basedOn w:val="Normal"/>
    <w:qFormat/>
    <w:rsid w:val="00C11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001"/>
    <w:rPr>
      <w:u w:val="single"/>
    </w:rPr>
  </w:style>
  <w:style w:type="character" w:customStyle="1" w:styleId="BoldandItalics">
    <w:name w:val="Bold and Italics"/>
    <w:qFormat/>
    <w:rsid w:val="00C11001"/>
    <w:rPr>
      <w:b/>
      <w:i/>
      <w:u w:val="none"/>
    </w:rPr>
  </w:style>
  <w:style w:type="paragraph" w:styleId="BalloonText">
    <w:name w:val="Balloon Text"/>
    <w:basedOn w:val="Normal"/>
    <w:link w:val="BalloonTextChar"/>
    <w:rsid w:val="00C11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001"/>
    <w:pPr>
      <w:spacing w:before="0" w:after="0"/>
    </w:pPr>
  </w:style>
  <w:style w:type="paragraph" w:customStyle="1" w:styleId="BodyTextBold">
    <w:name w:val="Body Text Bold"/>
    <w:basedOn w:val="BodyText"/>
    <w:qFormat/>
    <w:rsid w:val="00C11001"/>
    <w:rPr>
      <w:b/>
    </w:rPr>
  </w:style>
  <w:style w:type="character" w:styleId="Hyperlink">
    <w:name w:val="Hyperlink"/>
    <w:basedOn w:val="DefaultParagraphFont"/>
    <w:uiPriority w:val="99"/>
    <w:unhideWhenUsed/>
    <w:rsid w:val="00E87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3513</Characters>
  <Application>Microsoft Office Word</Application>
  <DocSecurity>0</DocSecurity>
  <Lines>140</Lines>
  <Paragraphs>90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AUMGTM004 Install and fit out components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2022-07-07T06:15:00Z</dcterms:created>
  <dcterms:modified xsi:type="dcterms:W3CDTF">2022-07-07T06:15:00Z</dcterms:modified>
</cp:coreProperties>
</file>