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BCA" w:rsidP="00004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AUMGTM001 Assemble vehicle components</w:t>
      </w:r>
      <w:r>
        <w:fldChar w:fldCharType="end"/>
      </w:r>
    </w:p>
    <w:p w:rsidR="00004BCA" w:rsidP="00004BCA">
      <w:pPr>
        <w:pStyle w:val="Version"/>
        <w:sectPr w:rsidSect="00082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BAF" w:rsidP="00082BAF">
      <w:pPr>
        <w:pStyle w:val="SuperHeading"/>
      </w:pPr>
      <w:r w:rsidRPr="00082BAF">
        <w:t>Assessment Requirements for AUMGTM001 Assemble vehicle components</w:t>
      </w:r>
    </w:p>
    <w:p w:rsidR="00000000" w:rsidRPr="00082BAF" w:rsidP="00082BAF">
      <w:pPr>
        <w:pStyle w:val="Heading1"/>
      </w:pPr>
      <w:bookmarkStart w:id="1" w:name="O_575389"/>
      <w:bookmarkEnd w:id="1"/>
      <w:r w:rsidRPr="00082BA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B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AF" w:rsidP="00082BAF">
            <w:pPr>
              <w:pStyle w:val="BodyText"/>
            </w:pPr>
            <w:r w:rsidRPr="00082BA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AF">
            <w:pPr>
              <w:pStyle w:val="BodyText"/>
              <w:rPr>
                <w:lang w:val="en-NZ"/>
              </w:rPr>
            </w:pPr>
            <w:r w:rsidRPr="00082BAF">
              <w:rPr>
                <w:rStyle w:val="SpecialBold"/>
              </w:rPr>
              <w:t>Comment</w:t>
            </w:r>
          </w:p>
        </w:tc>
      </w:tr>
      <w:tr w:rsidTr="00004B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AF">
            <w:pPr>
              <w:pStyle w:val="BodyText"/>
              <w:rPr>
                <w:lang w:val="en-NZ"/>
              </w:rPr>
            </w:pPr>
            <w:r w:rsidRPr="00082BA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AF" w:rsidP="00082BAF">
            <w:pPr>
              <w:pStyle w:val="BodyText"/>
            </w:pPr>
            <w:r w:rsidRPr="00082BAF">
              <w:t>Unit updated to reflect the new standards for Training Packages</w:t>
            </w:r>
          </w:p>
          <w:p w:rsidR="00000000" w:rsidRPr="00082BAF" w:rsidP="00082BAF">
            <w:pPr>
              <w:pStyle w:val="BodyText"/>
            </w:pPr>
            <w:r w:rsidRPr="00082BAF">
              <w:t>Replaces AUMGTM2001 Assemble components</w:t>
            </w:r>
          </w:p>
        </w:tc>
      </w:tr>
    </w:tbl>
    <w:p w:rsidR="00000000" w:rsidRPr="00082BAF" w:rsidP="00082BAF">
      <w:pPr>
        <w:pStyle w:val="BodyText"/>
      </w:pPr>
    </w:p>
    <w:p w:rsidR="00000000" w:rsidRPr="00082BAF" w:rsidP="00082BAF">
      <w:pPr>
        <w:pStyle w:val="AllowPageBreak"/>
      </w:pPr>
    </w:p>
    <w:p w:rsidR="00000000" w:rsidRPr="00082BAF" w:rsidP="00082BAF">
      <w:pPr>
        <w:pStyle w:val="Heading1"/>
      </w:pPr>
      <w:bookmarkStart w:id="2" w:name="O_575390"/>
      <w:bookmarkEnd w:id="2"/>
      <w:r w:rsidRPr="00082BAF">
        <w:t>Performance Evidence</w:t>
      </w:r>
    </w:p>
    <w:p w:rsidR="00000000" w:rsidRPr="00082BAF" w:rsidP="00004BCA">
      <w:pPr>
        <w:pStyle w:val="BodyText"/>
      </w:pPr>
      <w:r w:rsidRPr="00082BAF">
        <w:t>Before competency can be determined, individuals must have competently assembled vehicle components on a minimum of two occasions.</w:t>
      </w:r>
    </w:p>
    <w:p w:rsidR="00000000" w:rsidRPr="00082BAF" w:rsidP="00004BCA">
      <w:pPr>
        <w:pStyle w:val="BodyText"/>
      </w:pPr>
      <w:r w:rsidRPr="00082BAF">
        <w:t xml:space="preserve">Individuals must demonstrate they can: </w:t>
      </w:r>
    </w:p>
    <w:p w:rsidR="00000000" w:rsidRPr="00082BAF" w:rsidP="00082BAF">
      <w:pPr>
        <w:pStyle w:val="ListBullet"/>
      </w:pPr>
      <w:r w:rsidRPr="00082BAF">
        <w:t>interpret material lists, drawings, specifications and producti</w:t>
      </w:r>
      <w:r w:rsidRPr="00082BAF">
        <w:t>on schedules</w:t>
      </w:r>
    </w:p>
    <w:p w:rsidR="00000000" w:rsidRPr="00082BAF" w:rsidP="00082BAF">
      <w:pPr>
        <w:pStyle w:val="ListBullet"/>
      </w:pPr>
      <w:r w:rsidRPr="00082BAF">
        <w:t>select appropriate parts, materials, tools and equipment</w:t>
      </w:r>
    </w:p>
    <w:p w:rsidR="00000000" w:rsidRPr="00082BAF" w:rsidP="00082BAF">
      <w:pPr>
        <w:pStyle w:val="ListBullet"/>
      </w:pPr>
      <w:r w:rsidRPr="00082BAF">
        <w:t>assemble components to specifications and according to workplace procedures and work health and safety requirements</w:t>
      </w:r>
    </w:p>
    <w:p w:rsidR="00000000" w:rsidRPr="00082BAF" w:rsidP="00082BAF">
      <w:pPr>
        <w:pStyle w:val="ListBullet"/>
      </w:pPr>
      <w:r w:rsidRPr="00082BAF">
        <w:t xml:space="preserve">follow workplace instructions and safe work practices </w:t>
      </w:r>
    </w:p>
    <w:p w:rsidR="00000000" w:rsidRPr="00082BAF" w:rsidP="00082BAF">
      <w:pPr>
        <w:pStyle w:val="ListBullet"/>
      </w:pPr>
      <w:r w:rsidRPr="00082BAF">
        <w:t>complete work sheets relating to assembling vehicle components.</w:t>
      </w:r>
    </w:p>
    <w:p w:rsidR="00000000" w:rsidRPr="00082BAF" w:rsidP="00082BAF">
      <w:pPr>
        <w:pStyle w:val="AllowPageBreak"/>
      </w:pPr>
    </w:p>
    <w:p w:rsidR="00000000" w:rsidRPr="00082BAF" w:rsidP="00082BAF">
      <w:pPr>
        <w:pStyle w:val="Heading1"/>
      </w:pPr>
      <w:bookmarkStart w:id="3" w:name="O_575391"/>
      <w:bookmarkEnd w:id="3"/>
      <w:r w:rsidRPr="00082BAF">
        <w:t>Knowledge Evidence</w:t>
      </w:r>
    </w:p>
    <w:p w:rsidR="00000000" w:rsidRPr="00082BAF" w:rsidP="00004BCA">
      <w:pPr>
        <w:pStyle w:val="BodyText"/>
      </w:pPr>
      <w:r w:rsidRPr="00082BAF">
        <w:t>Individuals must be able to demonstrate knowledge of:</w:t>
      </w:r>
    </w:p>
    <w:p w:rsidR="00000000" w:rsidRPr="00082BAF" w:rsidP="00082BAF">
      <w:pPr>
        <w:pStyle w:val="ListBullet"/>
      </w:pPr>
      <w:r w:rsidRPr="00082BAF">
        <w:t>workplace procedures relating to component assembly</w:t>
      </w:r>
    </w:p>
    <w:p w:rsidR="00000000" w:rsidRPr="00082BAF" w:rsidP="00082BAF">
      <w:pPr>
        <w:pStyle w:val="ListBullet"/>
      </w:pPr>
      <w:r w:rsidRPr="00082BAF">
        <w:t>parts and materials relating to the assembly of v</w:t>
      </w:r>
      <w:r w:rsidRPr="00082BAF">
        <w:t>ehicle components, including:</w:t>
      </w:r>
    </w:p>
    <w:p w:rsidR="00000000" w:rsidRPr="00082BAF" w:rsidP="00082BAF">
      <w:pPr>
        <w:pStyle w:val="ListBullet2"/>
      </w:pPr>
      <w:r w:rsidRPr="00082BAF">
        <w:t>adhesives</w:t>
      </w:r>
    </w:p>
    <w:p w:rsidR="00000000" w:rsidRPr="00082BAF" w:rsidP="00082BAF">
      <w:pPr>
        <w:pStyle w:val="ListBullet2"/>
      </w:pPr>
      <w:r w:rsidRPr="00082BAF">
        <w:t>sealants</w:t>
      </w:r>
    </w:p>
    <w:p w:rsidR="00000000" w:rsidRPr="00082BAF" w:rsidP="00082BAF">
      <w:pPr>
        <w:pStyle w:val="ListBullet2"/>
      </w:pPr>
      <w:r w:rsidRPr="00082BAF">
        <w:t>solvents</w:t>
      </w:r>
    </w:p>
    <w:p w:rsidR="00000000" w:rsidRPr="00082BAF" w:rsidP="00082BAF">
      <w:pPr>
        <w:pStyle w:val="ListBullet"/>
      </w:pPr>
      <w:r w:rsidRPr="00082BAF">
        <w:t>fasteners, including clips, pins and clamps, nuts and bolts, and screws</w:t>
      </w:r>
    </w:p>
    <w:p w:rsidR="00000000" w:rsidRPr="00082BAF" w:rsidP="00082BAF">
      <w:pPr>
        <w:pStyle w:val="ListBullet"/>
      </w:pPr>
      <w:r w:rsidRPr="00082BAF">
        <w:t>types, application and operation of common vehicle component assembly equipment</w:t>
      </w:r>
    </w:p>
    <w:p w:rsidR="00000000" w:rsidRPr="00082BAF" w:rsidP="00082BAF">
      <w:pPr>
        <w:pStyle w:val="ListBullet"/>
      </w:pPr>
      <w:r w:rsidRPr="00082BAF">
        <w:t>manual-handling techniques fo</w:t>
      </w:r>
      <w:r w:rsidRPr="00082BAF">
        <w:t>r vehicle components</w:t>
      </w:r>
    </w:p>
    <w:p w:rsidR="00000000" w:rsidRPr="00082BAF" w:rsidP="00082BAF">
      <w:pPr>
        <w:pStyle w:val="ListBullet"/>
      </w:pPr>
      <w:r w:rsidRPr="00082BAF">
        <w:t>techniques for identifying faults in vehicle components</w:t>
      </w:r>
    </w:p>
    <w:p w:rsidR="00000000" w:rsidRPr="00082BAF" w:rsidP="00082BAF">
      <w:pPr>
        <w:pStyle w:val="ListBullet"/>
      </w:pPr>
      <w:r w:rsidRPr="00082BAF">
        <w:t>communication protocols to report equipment faults.</w:t>
      </w:r>
    </w:p>
    <w:p w:rsidR="00000000" w:rsidRPr="00082BAF" w:rsidP="00082BAF">
      <w:pPr>
        <w:pStyle w:val="AllowPageBreak"/>
      </w:pPr>
    </w:p>
    <w:p w:rsidR="00000000" w:rsidRPr="00082BAF" w:rsidP="00082BAF">
      <w:pPr>
        <w:pStyle w:val="Heading1"/>
      </w:pPr>
      <w:bookmarkStart w:id="4" w:name="O_575392"/>
      <w:bookmarkEnd w:id="4"/>
      <w:r w:rsidRPr="00082BAF">
        <w:t>Assessment Conditions</w:t>
      </w:r>
    </w:p>
    <w:p w:rsidR="00000000" w:rsidRPr="00082BAF" w:rsidP="00004BCA">
      <w:pPr>
        <w:pStyle w:val="BodyText"/>
      </w:pPr>
      <w:r w:rsidRPr="00082BAF">
        <w:t>Assessors must satisfy SNR/AQTF assessor requirements.</w:t>
      </w:r>
    </w:p>
    <w:p w:rsidR="00000000" w:rsidRPr="00082BAF" w:rsidP="00004BCA">
      <w:pPr>
        <w:pStyle w:val="BodyText"/>
      </w:pPr>
      <w:r w:rsidRPr="00082BAF">
        <w:t>Competency is to be assessed in t</w:t>
      </w:r>
      <w:r w:rsidRPr="00082BAF">
        <w:t>he workplace or a simulated environment that accurately reflects performance in a real workplace setting.</w:t>
      </w:r>
    </w:p>
    <w:p w:rsidR="00000000" w:rsidRPr="00082BAF" w:rsidP="00004BCA">
      <w:pPr>
        <w:pStyle w:val="BodyText"/>
      </w:pPr>
      <w:r w:rsidRPr="00082BAF">
        <w:t>Where assessment of competency includes third-party evidence, individuals must provide evidence that links them to the vehicle components that they ha</w:t>
      </w:r>
      <w:r w:rsidRPr="00082BAF">
        <w:t>ve assembled, e.g. assembly work sheets.</w:t>
      </w:r>
    </w:p>
    <w:p w:rsidR="00000000" w:rsidRPr="00082BAF" w:rsidP="00004BCA">
      <w:pPr>
        <w:pStyle w:val="BodyText"/>
      </w:pPr>
      <w:r w:rsidRPr="00082BAF">
        <w:t>Assessors must verify performance evidence through questioning on skills and knowledge to ensure correct interpretation and application.</w:t>
      </w:r>
    </w:p>
    <w:p w:rsidR="00000000" w:rsidRPr="00082BAF" w:rsidP="00004BCA">
      <w:pPr>
        <w:pStyle w:val="BodyText"/>
      </w:pPr>
      <w:r w:rsidRPr="00082BAF">
        <w:t>The following resources must be made available:</w:t>
      </w:r>
    </w:p>
    <w:p w:rsidR="00000000" w:rsidRPr="00082BAF" w:rsidP="00082BAF">
      <w:pPr>
        <w:pStyle w:val="ListBullet"/>
      </w:pPr>
      <w:r w:rsidRPr="00082BAF">
        <w:t>automotive manufacturing work</w:t>
      </w:r>
      <w:r w:rsidRPr="00082BAF">
        <w:t>place or simulated workplace</w:t>
      </w:r>
    </w:p>
    <w:p w:rsidR="00000000" w:rsidRPr="00082BAF" w:rsidP="00082BAF">
      <w:pPr>
        <w:pStyle w:val="ListBullet"/>
      </w:pPr>
      <w:r w:rsidRPr="00082BAF">
        <w:t>workplace procedures relating to component assembly</w:t>
      </w:r>
    </w:p>
    <w:p w:rsidR="00000000" w:rsidRPr="00082BAF" w:rsidP="00082BAF">
      <w:pPr>
        <w:pStyle w:val="ListBullet"/>
      </w:pPr>
      <w:r w:rsidRPr="00082BAF">
        <w:t>tools and equipment required for the assembly of components</w:t>
      </w:r>
    </w:p>
    <w:p w:rsidR="00000000" w:rsidRPr="00082BAF" w:rsidP="00082BAF">
      <w:pPr>
        <w:pStyle w:val="ListBullet"/>
      </w:pPr>
      <w:r w:rsidRPr="00082BAF">
        <w:t>parts, fasteners, adhesives and assembly components</w:t>
      </w:r>
    </w:p>
    <w:p w:rsidR="00000000" w:rsidRPr="00082BAF" w:rsidP="00082BAF">
      <w:pPr>
        <w:pStyle w:val="ListBullet"/>
      </w:pPr>
      <w:r w:rsidRPr="00082BAF">
        <w:t xml:space="preserve">vehicle or simulated frame requiring assembly of components </w:t>
      </w:r>
    </w:p>
    <w:p w:rsidR="00000000" w:rsidRPr="00082BAF" w:rsidP="00082BAF">
      <w:pPr>
        <w:pStyle w:val="ListBullet"/>
      </w:pPr>
      <w:r w:rsidRPr="00082BAF">
        <w:t>as</w:t>
      </w:r>
      <w:r w:rsidRPr="00082BAF">
        <w:t>sembly work sheets and job specifications.</w:t>
      </w:r>
    </w:p>
    <w:p w:rsidR="00000000" w:rsidRPr="00082BAF" w:rsidP="00082BAF">
      <w:pPr>
        <w:pStyle w:val="AllowPageBreak"/>
      </w:pPr>
    </w:p>
    <w:p w:rsidR="00000000" w:rsidRPr="00082BAF" w:rsidP="00082BAF">
      <w:pPr>
        <w:pStyle w:val="Heading1"/>
      </w:pPr>
      <w:bookmarkStart w:id="5" w:name="O_575394"/>
      <w:bookmarkEnd w:id="5"/>
      <w:r w:rsidRPr="00082BAF">
        <w:t>Links</w:t>
      </w:r>
    </w:p>
    <w:p w:rsidR="00000000" w:rsidRPr="00082BAF" w:rsidP="00004BCA">
      <w:pPr>
        <w:pStyle w:val="BodyText"/>
      </w:pPr>
      <w:r w:rsidRPr="00082B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152B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82BAF" w:rsidP="00004BCA">
      <w:pPr>
        <w:pStyle w:val="BodyText"/>
      </w:pPr>
      <w:r w:rsidRPr="00082BAF">
        <w:t>Companion Volume implementation guides are f</w:t>
      </w:r>
      <w:r w:rsidRPr="00082BAF">
        <w:t xml:space="preserve">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152B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82BAF" w:rsidP="00082BAF"/>
    <w:sectPr w:rsidSect="00082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AF" w:rsidRPr="00004BCA" w:rsidP="00004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CA" w:rsidP="00082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BCA" w:rsidP="00082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4BCA" w:rsidP="00082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BAF" w:rsidRPr="00004BCA" w:rsidP="00004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CA" w:rsidRPr="002D2AF8" w:rsidP="00082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AUMGTM001 Assemble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4BCA" w:rsidP="00082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0E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621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69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BAF"/>
  </w:style>
  <w:style w:type="character" w:customStyle="1" w:styleId="Heading1Char">
    <w:name w:val="Heading 1 Char"/>
    <w:basedOn w:val="DefaultParagraphFont"/>
    <w:link w:val="Heading1"/>
    <w:rsid w:val="00082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B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BAF"/>
    <w:rPr>
      <w:b/>
      <w:spacing w:val="0"/>
    </w:rPr>
  </w:style>
  <w:style w:type="paragraph" w:styleId="ListBullet2">
    <w:name w:val="List Bullet 2"/>
    <w:basedOn w:val="List2"/>
    <w:rsid w:val="00082B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BAF"/>
    <w:rPr>
      <w:i/>
    </w:rPr>
  </w:style>
  <w:style w:type="paragraph" w:styleId="Caption">
    <w:name w:val="caption"/>
    <w:basedOn w:val="BodyText"/>
    <w:next w:val="Normal"/>
    <w:qFormat/>
    <w:rsid w:val="00082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BAF"/>
  </w:style>
  <w:style w:type="paragraph" w:styleId="TableofFigures">
    <w:name w:val="table of figures"/>
    <w:basedOn w:val="Normal"/>
    <w:next w:val="Normal"/>
    <w:semiHidden/>
    <w:rsid w:val="00082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B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BAF"/>
    <w:rPr>
      <w:rFonts w:ascii="Wingdings" w:hAnsi="Wingdings"/>
    </w:rPr>
  </w:style>
  <w:style w:type="paragraph" w:customStyle="1" w:styleId="TableHeading">
    <w:name w:val="Table Heading"/>
    <w:basedOn w:val="HeadingBase"/>
    <w:rsid w:val="00082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BAF"/>
    <w:rPr>
      <w:color w:val="0033CC"/>
      <w:u w:val="none"/>
    </w:rPr>
  </w:style>
  <w:style w:type="paragraph" w:customStyle="1" w:styleId="BodyTextRight">
    <w:name w:val="Body Text Right"/>
    <w:basedOn w:val="BodyText"/>
    <w:rsid w:val="00082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B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BAF"/>
    <w:rPr>
      <w:sz w:val="32"/>
    </w:rPr>
  </w:style>
  <w:style w:type="paragraph" w:customStyle="1" w:styleId="HeadingProcedure">
    <w:name w:val="Heading Procedure"/>
    <w:basedOn w:val="HeadingBase"/>
    <w:next w:val="Normal"/>
    <w:rsid w:val="00082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BAF"/>
    <w:pPr>
      <w:spacing w:before="60" w:after="60"/>
    </w:pPr>
  </w:style>
  <w:style w:type="paragraph" w:styleId="ListContinue">
    <w:name w:val="List Continue"/>
    <w:basedOn w:val="List"/>
    <w:rsid w:val="00082BAF"/>
    <w:pPr>
      <w:ind w:firstLine="0"/>
    </w:pPr>
  </w:style>
  <w:style w:type="paragraph" w:customStyle="1" w:styleId="ListNote">
    <w:name w:val="List Note"/>
    <w:basedOn w:val="List"/>
    <w:rsid w:val="00082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BAF"/>
    <w:rPr>
      <w:rFonts w:ascii="Courier New" w:hAnsi="Courier New"/>
    </w:rPr>
  </w:style>
  <w:style w:type="paragraph" w:customStyle="1" w:styleId="NoteBullet">
    <w:name w:val="Note Bullet"/>
    <w:basedOn w:val="Note"/>
    <w:rsid w:val="00082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B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BAF"/>
    <w:rPr>
      <w:b/>
      <w:smallCaps/>
    </w:rPr>
  </w:style>
  <w:style w:type="paragraph" w:customStyle="1" w:styleId="TableListNumber">
    <w:name w:val="Table List Number"/>
    <w:basedOn w:val="ListNumber"/>
    <w:rsid w:val="00082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BAF"/>
    <w:pPr>
      <w:numPr>
        <w:numId w:val="9"/>
      </w:numPr>
    </w:pPr>
  </w:style>
  <w:style w:type="paragraph" w:customStyle="1" w:styleId="ListAlpha2">
    <w:name w:val="List Alpha 2"/>
    <w:basedOn w:val="List2"/>
    <w:rsid w:val="00082BAF"/>
    <w:pPr>
      <w:numPr>
        <w:numId w:val="8"/>
      </w:numPr>
    </w:pPr>
  </w:style>
  <w:style w:type="paragraph" w:styleId="List2">
    <w:name w:val="List 2"/>
    <w:basedOn w:val="BodyText"/>
    <w:rsid w:val="00082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B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B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BAF"/>
    <w:pPr>
      <w:numPr>
        <w:numId w:val="4"/>
      </w:numPr>
    </w:pPr>
  </w:style>
  <w:style w:type="paragraph" w:styleId="ListContinue2">
    <w:name w:val="List Continue 2"/>
    <w:basedOn w:val="List2"/>
    <w:rsid w:val="00082BAF"/>
    <w:pPr>
      <w:ind w:firstLine="0"/>
    </w:pPr>
  </w:style>
  <w:style w:type="paragraph" w:styleId="ListContinue3">
    <w:name w:val="List Continue 3"/>
    <w:basedOn w:val="List3"/>
    <w:rsid w:val="00082BAF"/>
    <w:pPr>
      <w:ind w:left="1021" w:firstLine="0"/>
    </w:pPr>
  </w:style>
  <w:style w:type="paragraph" w:styleId="ListContinue4">
    <w:name w:val="List Continue 4"/>
    <w:basedOn w:val="List4"/>
    <w:rsid w:val="00082BAF"/>
    <w:pPr>
      <w:ind w:firstLine="0"/>
    </w:pPr>
  </w:style>
  <w:style w:type="paragraph" w:styleId="ListContinue5">
    <w:name w:val="List Continue 5"/>
    <w:basedOn w:val="List5"/>
    <w:rsid w:val="00082BAF"/>
    <w:pPr>
      <w:ind w:firstLine="0"/>
    </w:pPr>
  </w:style>
  <w:style w:type="paragraph" w:styleId="ListNumber3">
    <w:name w:val="List Number 3"/>
    <w:basedOn w:val="List3"/>
    <w:rsid w:val="00082BAF"/>
    <w:pPr>
      <w:numPr>
        <w:numId w:val="5"/>
      </w:numPr>
    </w:pPr>
  </w:style>
  <w:style w:type="paragraph" w:styleId="ListNumber4">
    <w:name w:val="List Number 4"/>
    <w:basedOn w:val="List4"/>
    <w:rsid w:val="00082BAF"/>
    <w:pPr>
      <w:numPr>
        <w:numId w:val="6"/>
      </w:numPr>
    </w:pPr>
  </w:style>
  <w:style w:type="paragraph" w:styleId="ListNumber5">
    <w:name w:val="List Number 5"/>
    <w:basedOn w:val="List5"/>
    <w:rsid w:val="00082BAF"/>
    <w:pPr>
      <w:numPr>
        <w:numId w:val="7"/>
      </w:numPr>
    </w:pPr>
  </w:style>
  <w:style w:type="paragraph" w:styleId="BlockText">
    <w:name w:val="Block Text"/>
    <w:basedOn w:val="Normal"/>
    <w:rsid w:val="00082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BAF"/>
    <w:rPr>
      <w:sz w:val="16"/>
      <w:vertAlign w:val="superscript"/>
    </w:rPr>
  </w:style>
  <w:style w:type="character" w:customStyle="1" w:styleId="Symbols">
    <w:name w:val="Symbols"/>
    <w:basedOn w:val="DefaultParagraphFont"/>
    <w:rsid w:val="00082BAF"/>
    <w:rPr>
      <w:rFonts w:ascii="Symbol" w:hAnsi="Symbol"/>
    </w:rPr>
  </w:style>
  <w:style w:type="character" w:customStyle="1" w:styleId="MenuOptions">
    <w:name w:val="Menu Options"/>
    <w:basedOn w:val="DefaultParagraphFont"/>
    <w:rsid w:val="00082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BAF"/>
    <w:rPr>
      <w:b/>
    </w:rPr>
  </w:style>
  <w:style w:type="character" w:customStyle="1" w:styleId="Underlined">
    <w:name w:val="Underlined"/>
    <w:basedOn w:val="DefaultParagraphFont"/>
    <w:rsid w:val="00082BAF"/>
    <w:rPr>
      <w:u w:val="single"/>
    </w:rPr>
  </w:style>
  <w:style w:type="paragraph" w:customStyle="1" w:styleId="TableBodyTextRight">
    <w:name w:val="Table Body Text Right"/>
    <w:basedOn w:val="TableBodyText"/>
    <w:rsid w:val="00082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BAF"/>
    <w:rPr>
      <w:sz w:val="18"/>
    </w:rPr>
  </w:style>
  <w:style w:type="paragraph" w:customStyle="1" w:styleId="BodySmallRight">
    <w:name w:val="Body Small Right"/>
    <w:basedOn w:val="BodyTextRight"/>
    <w:rsid w:val="00082BAF"/>
    <w:rPr>
      <w:sz w:val="18"/>
      <w:szCs w:val="18"/>
    </w:rPr>
  </w:style>
  <w:style w:type="paragraph" w:customStyle="1" w:styleId="MarginEdition">
    <w:name w:val="Margin Edition"/>
    <w:basedOn w:val="MarginNote"/>
    <w:rsid w:val="00082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BAF"/>
    <w:rPr>
      <w:sz w:val="2"/>
      <w:szCs w:val="2"/>
    </w:rPr>
  </w:style>
  <w:style w:type="character" w:customStyle="1" w:styleId="Small">
    <w:name w:val="Small"/>
    <w:basedOn w:val="DefaultParagraphFont"/>
    <w:rsid w:val="00082BAF"/>
    <w:rPr>
      <w:sz w:val="16"/>
    </w:rPr>
  </w:style>
  <w:style w:type="paragraph" w:customStyle="1" w:styleId="WideTable">
    <w:name w:val="Wide Table"/>
    <w:basedOn w:val="Normal"/>
    <w:rsid w:val="00082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BAF"/>
  </w:style>
  <w:style w:type="paragraph" w:styleId="Quote">
    <w:name w:val="Quote"/>
    <w:basedOn w:val="Heading1"/>
    <w:link w:val="QuoteChar"/>
    <w:qFormat/>
    <w:rsid w:val="00082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BAF"/>
    <w:pPr>
      <w:pageBreakBefore/>
    </w:pPr>
  </w:style>
  <w:style w:type="paragraph" w:customStyle="1" w:styleId="Border">
    <w:name w:val="Border"/>
    <w:basedOn w:val="Normal"/>
    <w:qFormat/>
    <w:rsid w:val="00082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BAF"/>
    <w:rPr>
      <w:u w:val="single"/>
    </w:rPr>
  </w:style>
  <w:style w:type="character" w:customStyle="1" w:styleId="BoldandItalics">
    <w:name w:val="Bold and Italics"/>
    <w:qFormat/>
    <w:rsid w:val="00082BAF"/>
    <w:rPr>
      <w:b/>
      <w:i/>
      <w:u w:val="none"/>
    </w:rPr>
  </w:style>
  <w:style w:type="paragraph" w:styleId="BalloonText">
    <w:name w:val="Balloon Text"/>
    <w:basedOn w:val="Normal"/>
    <w:link w:val="BalloonTextChar"/>
    <w:rsid w:val="00082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BAF"/>
    <w:pPr>
      <w:spacing w:before="0" w:after="0"/>
    </w:pPr>
  </w:style>
  <w:style w:type="paragraph" w:customStyle="1" w:styleId="BodyTextBold">
    <w:name w:val="Body Text Bold"/>
    <w:basedOn w:val="BodyText"/>
    <w:qFormat/>
    <w:rsid w:val="00082BAF"/>
    <w:rPr>
      <w:b/>
    </w:rPr>
  </w:style>
  <w:style w:type="character" w:styleId="Hyperlink">
    <w:name w:val="Hyperlink"/>
    <w:basedOn w:val="DefaultParagraphFont"/>
    <w:uiPriority w:val="99"/>
    <w:unhideWhenUsed/>
    <w:rsid w:val="00004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2546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AUMGTM001 Assemble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