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0F7" w:rsidP="004840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AUMGTG001 Install fixed and moveable glass components on vehicles</w:t>
      </w:r>
      <w:r>
        <w:fldChar w:fldCharType="end"/>
      </w:r>
    </w:p>
    <w:p w:rsidR="004840F7" w:rsidP="004840F7">
      <w:pPr>
        <w:pStyle w:val="Version"/>
        <w:sectPr w:rsidSect="00604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4D95" w:rsidP="00604D95">
      <w:pPr>
        <w:pStyle w:val="SuperHeading"/>
      </w:pPr>
      <w:r w:rsidRPr="00604D95">
        <w:t>AUMGTG001 Install fixed and moveable glass components on vehicles</w:t>
      </w:r>
    </w:p>
    <w:p w:rsidR="00000000" w:rsidRPr="00604D95" w:rsidP="00604D95">
      <w:pPr>
        <w:pStyle w:val="Heading1"/>
      </w:pPr>
      <w:bookmarkStart w:id="1" w:name="O_1015343"/>
      <w:bookmarkEnd w:id="1"/>
      <w:r w:rsidRPr="00604D9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840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D95" w:rsidP="00604D95">
            <w:pPr>
              <w:pStyle w:val="BodyText"/>
            </w:pPr>
            <w:r w:rsidRPr="00604D9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95">
            <w:pPr>
              <w:pStyle w:val="BodyText"/>
              <w:rPr>
                <w:lang w:val="en-NZ"/>
              </w:rPr>
            </w:pPr>
            <w:r w:rsidRPr="00604D95">
              <w:rPr>
                <w:rStyle w:val="SpecialBold"/>
              </w:rPr>
              <w:t>Comment</w:t>
            </w:r>
          </w:p>
        </w:tc>
      </w:tr>
      <w:tr w:rsidTr="004840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95">
            <w:pPr>
              <w:pStyle w:val="BodyText"/>
              <w:rPr>
                <w:lang w:val="en-NZ"/>
              </w:rPr>
            </w:pPr>
            <w:r w:rsidRPr="00604D9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D95" w:rsidP="00604D95">
            <w:pPr>
              <w:pStyle w:val="BodyText"/>
            </w:pPr>
            <w:r w:rsidRPr="00604D95">
              <w:t>Unit updated to reflect the new standards for Training Packages</w:t>
            </w:r>
          </w:p>
          <w:p w:rsidR="00000000" w:rsidP="00604D95">
            <w:pPr>
              <w:pStyle w:val="BodyText"/>
              <w:rPr>
                <w:lang w:val="en-NZ"/>
              </w:rPr>
            </w:pPr>
            <w:r w:rsidRPr="00604D95">
              <w:t>Replaces AUMGTG3001 Install fixed and moveable glass components</w:t>
            </w:r>
          </w:p>
        </w:tc>
      </w:tr>
      <w:tr w:rsidTr="004840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95">
            <w:pPr>
              <w:pStyle w:val="BodyText"/>
              <w:rPr>
                <w:lang w:val="en-NZ"/>
              </w:rPr>
            </w:pPr>
            <w:r w:rsidRPr="00604D95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D95" w:rsidP="00604D95">
            <w:pPr>
              <w:pStyle w:val="BodyText"/>
            </w:pPr>
            <w:r w:rsidRPr="00604D95">
              <w:t>Updated for clarity and policy adherence</w:t>
            </w:r>
          </w:p>
        </w:tc>
      </w:tr>
    </w:tbl>
    <w:p w:rsidR="00000000" w:rsidRPr="00604D95" w:rsidP="00604D95">
      <w:pPr>
        <w:pStyle w:val="BodyText"/>
      </w:pPr>
    </w:p>
    <w:p w:rsidR="00000000" w:rsidRPr="00604D95" w:rsidP="00604D95">
      <w:pPr>
        <w:pStyle w:val="AllowPageBreak"/>
      </w:pPr>
    </w:p>
    <w:p w:rsidR="00000000" w:rsidRPr="00604D95" w:rsidP="00604D95">
      <w:pPr>
        <w:pStyle w:val="Heading1"/>
      </w:pPr>
      <w:bookmarkStart w:id="2" w:name="O_1015342"/>
      <w:bookmarkEnd w:id="2"/>
      <w:r w:rsidRPr="00604D95">
        <w:t>Performance Evidence</w:t>
      </w:r>
    </w:p>
    <w:p w:rsidR="00000000" w:rsidRPr="00604D95" w:rsidP="004840F7">
      <w:pPr>
        <w:pStyle w:val="BodyText"/>
      </w:pPr>
      <w:r w:rsidRPr="00604D95">
        <w:t>Before competency can be determined, individuals must have competently installed glass components on vehicles on a minimum of two occasions.</w:t>
      </w:r>
    </w:p>
    <w:p w:rsidR="00000000" w:rsidRPr="00604D95" w:rsidP="004840F7">
      <w:pPr>
        <w:pStyle w:val="BodyText"/>
      </w:pPr>
      <w:r w:rsidRPr="00604D95">
        <w:t>Individuals must demonstrate they can:</w:t>
      </w:r>
    </w:p>
    <w:p w:rsidR="00000000" w:rsidRPr="00604D95" w:rsidP="00604D95">
      <w:pPr>
        <w:pStyle w:val="ListBullet"/>
      </w:pPr>
      <w:r w:rsidRPr="00604D95">
        <w:t>interpret job information</w:t>
      </w:r>
    </w:p>
    <w:p w:rsidR="00000000" w:rsidRPr="00604D95" w:rsidP="00604D95">
      <w:pPr>
        <w:pStyle w:val="ListBullet"/>
      </w:pPr>
      <w:r w:rsidRPr="00604D95">
        <w:t>mark out and fabricate templates for glass compon</w:t>
      </w:r>
      <w:r w:rsidRPr="00604D95">
        <w:t>ents</w:t>
      </w:r>
    </w:p>
    <w:p w:rsidR="00000000" w:rsidRPr="00604D95" w:rsidP="00604D95">
      <w:pPr>
        <w:pStyle w:val="ListBullet"/>
      </w:pPr>
      <w:r w:rsidRPr="00604D95">
        <w:t>select appropriate glass sealants, adhesives, tools and equipment</w:t>
      </w:r>
    </w:p>
    <w:p w:rsidR="00000000" w:rsidRPr="00604D95" w:rsidP="00604D95">
      <w:pPr>
        <w:pStyle w:val="ListBullet"/>
      </w:pPr>
      <w:r w:rsidRPr="00604D95">
        <w:t>prepare, install and adjust fixed and moveable glass components according to workplace procedures and work health and safety (WHS) requirements, including:</w:t>
      </w:r>
    </w:p>
    <w:p w:rsidR="00000000" w:rsidRPr="00604D95" w:rsidP="00604D95">
      <w:pPr>
        <w:pStyle w:val="ListBullet2"/>
      </w:pPr>
      <w:r w:rsidRPr="00604D95">
        <w:t>vehicle protection measures</w:t>
      </w:r>
    </w:p>
    <w:p w:rsidR="00000000" w:rsidRPr="00604D95" w:rsidP="00604D95">
      <w:pPr>
        <w:pStyle w:val="ListBullet2"/>
      </w:pPr>
      <w:r w:rsidRPr="00604D95">
        <w:t>personal protective equipment – safety glasses, gloves and coveralls</w:t>
      </w:r>
    </w:p>
    <w:p w:rsidR="00000000" w:rsidRPr="00604D95" w:rsidP="00604D95">
      <w:pPr>
        <w:pStyle w:val="ListBullet"/>
      </w:pPr>
      <w:r w:rsidRPr="00604D95">
        <w:t xml:space="preserve">leak test installed glass components </w:t>
      </w:r>
    </w:p>
    <w:p w:rsidR="00000000" w:rsidRPr="00604D95" w:rsidP="00604D95">
      <w:pPr>
        <w:pStyle w:val="ListBullet"/>
      </w:pPr>
      <w:r w:rsidRPr="00604D95">
        <w:t xml:space="preserve">check, clean and maintain tools and equipment, and store appropriately  </w:t>
      </w:r>
    </w:p>
    <w:p w:rsidR="00000000" w:rsidRPr="00604D95" w:rsidP="00604D95">
      <w:pPr>
        <w:pStyle w:val="ListBullet"/>
      </w:pPr>
      <w:r w:rsidRPr="00604D95">
        <w:t>clean and recycle appropriate material</w:t>
      </w:r>
    </w:p>
    <w:p w:rsidR="00000000" w:rsidRPr="00604D95" w:rsidP="00604D95">
      <w:pPr>
        <w:pStyle w:val="ListBullet"/>
      </w:pPr>
      <w:r w:rsidRPr="00604D95">
        <w:t>complete workplace documentation rel</w:t>
      </w:r>
      <w:r w:rsidRPr="00604D95">
        <w:t>ating to installation.</w:t>
      </w:r>
    </w:p>
    <w:p w:rsidR="00000000" w:rsidRPr="00604D95" w:rsidP="00604D95">
      <w:pPr>
        <w:pStyle w:val="AllowPageBreak"/>
      </w:pPr>
    </w:p>
    <w:p w:rsidR="00000000" w:rsidRPr="00604D95" w:rsidP="00604D95">
      <w:pPr>
        <w:pStyle w:val="Heading1"/>
      </w:pPr>
      <w:bookmarkStart w:id="3" w:name="O_1015341"/>
      <w:bookmarkEnd w:id="3"/>
      <w:r w:rsidRPr="00604D95">
        <w:t>Knowledge Evidence</w:t>
      </w:r>
    </w:p>
    <w:p w:rsidR="00000000" w:rsidRPr="00604D95" w:rsidP="004840F7">
      <w:pPr>
        <w:pStyle w:val="BodyText"/>
      </w:pPr>
      <w:r w:rsidRPr="00604D95">
        <w:t xml:space="preserve">The candidate must be able to demonstrate knowledge to complete the tasks outlined in the elements and performance criteria of this unit. This includes: </w:t>
      </w:r>
    </w:p>
    <w:p w:rsidR="00000000" w:rsidRPr="00604D95" w:rsidP="00604D95">
      <w:pPr>
        <w:pStyle w:val="ListBullet"/>
      </w:pPr>
      <w:r w:rsidRPr="00604D95">
        <w:t>workplace procedures and WHS requirement</w:t>
      </w:r>
      <w:r w:rsidRPr="00604D95">
        <w:t>s relating to installing fixed and moveable glass components on vehicles</w:t>
      </w:r>
    </w:p>
    <w:p w:rsidR="00000000" w:rsidRPr="00604D95" w:rsidP="00604D95">
      <w:pPr>
        <w:pStyle w:val="ListBullet"/>
      </w:pPr>
      <w:r w:rsidRPr="00604D95">
        <w:t>workplace quality guidelines for installing glass components in vehicles</w:t>
      </w:r>
    </w:p>
    <w:p w:rsidR="00000000" w:rsidRPr="00604D95" w:rsidP="00604D95">
      <w:pPr>
        <w:pStyle w:val="ListBullet"/>
      </w:pPr>
      <w:r w:rsidRPr="00604D95">
        <w:t>work documentation covering procedures, specifications, schedules and work plans</w:t>
      </w:r>
    </w:p>
    <w:p w:rsidR="00000000" w:rsidRPr="00604D95" w:rsidP="00604D95">
      <w:pPr>
        <w:pStyle w:val="ListBullet"/>
      </w:pPr>
      <w:r w:rsidRPr="00604D95">
        <w:t>template measuring and markin</w:t>
      </w:r>
      <w:r w:rsidRPr="00604D95">
        <w:t>g out procedures</w:t>
      </w:r>
    </w:p>
    <w:p w:rsidR="00000000" w:rsidRPr="00604D95" w:rsidP="00604D95">
      <w:pPr>
        <w:pStyle w:val="ListBullet"/>
      </w:pPr>
      <w:r w:rsidRPr="00604D95">
        <w:t>cutting procedures for vehicle panels and trim</w:t>
      </w:r>
    </w:p>
    <w:p w:rsidR="00000000" w:rsidRPr="00604D95" w:rsidP="00604D95">
      <w:pPr>
        <w:pStyle w:val="ListBullet"/>
      </w:pPr>
      <w:r w:rsidRPr="00604D95">
        <w:t>installation procedures for fixed, bonded and moveable glass components</w:t>
      </w:r>
    </w:p>
    <w:p w:rsidR="00000000" w:rsidRPr="00604D95" w:rsidP="00604D95">
      <w:pPr>
        <w:pStyle w:val="ListBullet"/>
      </w:pPr>
      <w:r w:rsidRPr="00604D95">
        <w:t xml:space="preserve">urethane, rubber and butyl installation methods </w:t>
      </w:r>
    </w:p>
    <w:p w:rsidR="00000000" w:rsidRPr="00604D95" w:rsidP="00604D95">
      <w:pPr>
        <w:pStyle w:val="ListBullet"/>
      </w:pPr>
      <w:r w:rsidRPr="00604D95">
        <w:t>bonded glass installation methods.</w:t>
      </w:r>
    </w:p>
    <w:p w:rsidR="00000000" w:rsidRPr="00604D95" w:rsidP="00604D95">
      <w:pPr>
        <w:pStyle w:val="AllowPageBreak"/>
      </w:pPr>
    </w:p>
    <w:p w:rsidR="00000000" w:rsidRPr="00604D95" w:rsidP="00604D95">
      <w:pPr>
        <w:pStyle w:val="Heading1"/>
      </w:pPr>
      <w:bookmarkStart w:id="4" w:name="O_1015340"/>
      <w:bookmarkEnd w:id="4"/>
      <w:r w:rsidRPr="00604D95">
        <w:t>Assessment Conditions</w:t>
      </w:r>
    </w:p>
    <w:p w:rsidR="00000000" w:rsidRPr="00604D95" w:rsidP="004840F7">
      <w:pPr>
        <w:pStyle w:val="BodyText"/>
      </w:pPr>
      <w:r w:rsidRPr="00604D95">
        <w:t>Assessors must satisfy SNR/AQTF assessor requirements.</w:t>
      </w:r>
    </w:p>
    <w:p w:rsidR="00000000" w:rsidRPr="00604D95" w:rsidP="004840F7">
      <w:pPr>
        <w:pStyle w:val="BodyText"/>
      </w:pPr>
      <w:r w:rsidRPr="00604D95">
        <w:t>Competency is to be assessed in the workplace or a simulated environment that accurately reflects performance in a real workplace setting.</w:t>
      </w:r>
    </w:p>
    <w:p w:rsidR="00000000" w:rsidRPr="00604D95" w:rsidP="004840F7">
      <w:pPr>
        <w:pStyle w:val="BodyText"/>
      </w:pPr>
      <w:r w:rsidRPr="00604D95">
        <w:t xml:space="preserve">Where assessment of competency includes </w:t>
      </w:r>
      <w:r w:rsidRPr="00604D95">
        <w:t>third-party evidence, individuals must provide evidence that links them to the vehicles on which they have worked, e.g. work sheets.</w:t>
      </w:r>
    </w:p>
    <w:p w:rsidR="00000000" w:rsidRPr="00604D95" w:rsidP="004840F7">
      <w:pPr>
        <w:pStyle w:val="BodyText"/>
      </w:pPr>
      <w:r w:rsidRPr="00604D95">
        <w:t>Assessors must verify performance evidence through questioning on skills and knowledge to ensure correct interpretation and</w:t>
      </w:r>
      <w:r w:rsidRPr="00604D95">
        <w:t xml:space="preserve"> application.</w:t>
      </w:r>
    </w:p>
    <w:p w:rsidR="00000000" w:rsidRPr="00604D95" w:rsidP="004840F7">
      <w:pPr>
        <w:pStyle w:val="BodyText"/>
      </w:pPr>
      <w:r w:rsidRPr="00604D95">
        <w:t>The following resources must be made available:</w:t>
      </w:r>
    </w:p>
    <w:p w:rsidR="00000000" w:rsidRPr="00604D95" w:rsidP="00604D95">
      <w:pPr>
        <w:pStyle w:val="ListBullet"/>
      </w:pPr>
      <w:r w:rsidRPr="00604D95">
        <w:t>automotive manufacturing workplace or simulated workplace</w:t>
      </w:r>
    </w:p>
    <w:p w:rsidR="00000000" w:rsidRPr="00604D95" w:rsidP="00604D95">
      <w:pPr>
        <w:pStyle w:val="ListBullet"/>
      </w:pPr>
      <w:r w:rsidRPr="00604D95">
        <w:t>tools and equipment required for installing glass components</w:t>
      </w:r>
    </w:p>
    <w:p w:rsidR="00000000" w:rsidRPr="00604D95" w:rsidP="00604D95">
      <w:pPr>
        <w:pStyle w:val="ListBullet"/>
      </w:pPr>
      <w:r w:rsidRPr="00604D95">
        <w:t>automotive vehicle or simulated frame for glass installation</w:t>
      </w:r>
    </w:p>
    <w:p w:rsidR="00000000" w:rsidRPr="00604D95" w:rsidP="00604D95">
      <w:pPr>
        <w:pStyle w:val="ListBullet"/>
      </w:pPr>
      <w:r w:rsidRPr="00604D95">
        <w:t xml:space="preserve">materials to </w:t>
      </w:r>
      <w:r w:rsidRPr="00604D95">
        <w:t>produce templates for glass components</w:t>
      </w:r>
    </w:p>
    <w:p w:rsidR="00000000" w:rsidRPr="00604D95" w:rsidP="00604D95">
      <w:pPr>
        <w:pStyle w:val="ListBullet"/>
      </w:pPr>
      <w:r w:rsidRPr="00604D95">
        <w:t>fixed and movable glass components</w:t>
      </w:r>
    </w:p>
    <w:p w:rsidR="00000000" w:rsidRPr="00604D95" w:rsidP="00604D95">
      <w:pPr>
        <w:pStyle w:val="ListBullet"/>
      </w:pPr>
      <w:r w:rsidRPr="00604D95">
        <w:t>work orders and job specifications</w:t>
      </w:r>
    </w:p>
    <w:p w:rsidR="00000000" w:rsidRPr="00604D95" w:rsidP="00604D95">
      <w:pPr>
        <w:pStyle w:val="ListBullet"/>
      </w:pPr>
      <w:r w:rsidRPr="00604D95">
        <w:t>WHS requirements for installing glass components on vehicles, including:</w:t>
      </w:r>
    </w:p>
    <w:p w:rsidR="00000000" w:rsidRPr="00604D95" w:rsidP="00604D95">
      <w:pPr>
        <w:pStyle w:val="ListBullet2"/>
      </w:pPr>
      <w:r w:rsidRPr="00604D95">
        <w:t>vehicle protection equipment</w:t>
      </w:r>
    </w:p>
    <w:p w:rsidR="00000000" w:rsidRPr="00604D95" w:rsidP="00604D95">
      <w:pPr>
        <w:pStyle w:val="ListBullet2"/>
      </w:pPr>
      <w:r w:rsidRPr="00604D95">
        <w:t>personal protective equipment, including safety glasses, gloves and coveralls</w:t>
      </w:r>
    </w:p>
    <w:p w:rsidR="00000000" w:rsidRPr="00604D95" w:rsidP="00604D95">
      <w:pPr>
        <w:pStyle w:val="ListBullet"/>
      </w:pPr>
      <w:r w:rsidRPr="00604D95">
        <w:t>workplace procedures to install fixed and moveable glass components on vehicles</w:t>
      </w:r>
    </w:p>
    <w:p w:rsidR="00000000" w:rsidRPr="00604D95" w:rsidP="00604D95">
      <w:pPr>
        <w:pStyle w:val="ListBullet"/>
      </w:pPr>
      <w:r w:rsidRPr="00604D95">
        <w:t>workplace documentation relating to installing glass components on vehicles, including:</w:t>
      </w:r>
    </w:p>
    <w:p w:rsidR="00000000" w:rsidRPr="00604D95" w:rsidP="00604D95">
      <w:pPr>
        <w:pStyle w:val="ListBullet2"/>
      </w:pPr>
      <w:r w:rsidRPr="00604D95">
        <w:t>customer</w:t>
      </w:r>
      <w:r w:rsidRPr="00604D95">
        <w:t xml:space="preserve"> details</w:t>
      </w:r>
    </w:p>
    <w:p w:rsidR="00000000" w:rsidRPr="00604D95" w:rsidP="00604D95">
      <w:pPr>
        <w:pStyle w:val="ListBullet2"/>
      </w:pPr>
      <w:r w:rsidRPr="00604D95">
        <w:t xml:space="preserve">glass warranty information </w:t>
      </w:r>
    </w:p>
    <w:p w:rsidR="00000000" w:rsidRPr="00604D95" w:rsidP="00604D95">
      <w:pPr>
        <w:pStyle w:val="ListBullet2"/>
      </w:pPr>
      <w:r w:rsidRPr="00604D95">
        <w:t>work sheets.</w:t>
      </w:r>
    </w:p>
    <w:p w:rsidR="00000000" w:rsidRPr="00604D95" w:rsidP="00604D95">
      <w:pPr>
        <w:pStyle w:val="AllowPageBreak"/>
      </w:pPr>
    </w:p>
    <w:p w:rsidR="00000000" w:rsidRPr="00604D95" w:rsidP="00604D95">
      <w:pPr>
        <w:pStyle w:val="Heading1"/>
      </w:pPr>
      <w:bookmarkStart w:id="5" w:name="O_1015354"/>
      <w:bookmarkEnd w:id="5"/>
      <w:r w:rsidRPr="00604D95">
        <w:t>Links</w:t>
      </w:r>
    </w:p>
    <w:p w:rsidR="00000000" w:rsidRPr="00604D95" w:rsidP="004840F7">
      <w:pPr>
        <w:pStyle w:val="BodyText"/>
      </w:pPr>
      <w:r w:rsidRPr="00604D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791C89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04D95" w:rsidP="00604D95"/>
    <w:sectPr w:rsidSect="00604D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D95" w:rsidRPr="004840F7" w:rsidP="004840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0F7" w:rsidP="00604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40F7" w:rsidP="00604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840F7" w:rsidP="00604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0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D95" w:rsidRPr="004840F7" w:rsidP="004840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0F7" w:rsidRPr="002D2AF8" w:rsidP="00604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AUMGTG001 Install fixed and moveable glass components 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840F7" w:rsidP="00604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763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6C5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BA9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D95"/>
  </w:style>
  <w:style w:type="character" w:customStyle="1" w:styleId="Heading1Char">
    <w:name w:val="Heading 1 Char"/>
    <w:basedOn w:val="DefaultParagraphFont"/>
    <w:link w:val="Heading1"/>
    <w:rsid w:val="00604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D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D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D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D95"/>
    <w:rPr>
      <w:b/>
      <w:spacing w:val="0"/>
    </w:rPr>
  </w:style>
  <w:style w:type="paragraph" w:styleId="ListBullet2">
    <w:name w:val="List Bullet 2"/>
    <w:basedOn w:val="List2"/>
    <w:rsid w:val="00604D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4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D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D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D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D95"/>
    <w:rPr>
      <w:i/>
    </w:rPr>
  </w:style>
  <w:style w:type="paragraph" w:styleId="Caption">
    <w:name w:val="caption"/>
    <w:basedOn w:val="BodyText"/>
    <w:next w:val="Normal"/>
    <w:qFormat/>
    <w:rsid w:val="00604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D95"/>
  </w:style>
  <w:style w:type="paragraph" w:styleId="TableofFigures">
    <w:name w:val="table of figures"/>
    <w:basedOn w:val="Normal"/>
    <w:next w:val="Normal"/>
    <w:semiHidden/>
    <w:rsid w:val="00604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D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4D95"/>
    <w:rPr>
      <w:rFonts w:ascii="Wingdings" w:hAnsi="Wingdings"/>
    </w:rPr>
  </w:style>
  <w:style w:type="paragraph" w:customStyle="1" w:styleId="TableHeading">
    <w:name w:val="Table Heading"/>
    <w:basedOn w:val="HeadingBase"/>
    <w:rsid w:val="00604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D95"/>
    <w:rPr>
      <w:color w:val="0033CC"/>
      <w:u w:val="none"/>
    </w:rPr>
  </w:style>
  <w:style w:type="paragraph" w:customStyle="1" w:styleId="BodyTextRight">
    <w:name w:val="Body Text Right"/>
    <w:basedOn w:val="BodyText"/>
    <w:rsid w:val="00604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D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D95"/>
    <w:rPr>
      <w:sz w:val="32"/>
    </w:rPr>
  </w:style>
  <w:style w:type="paragraph" w:customStyle="1" w:styleId="HeadingProcedure">
    <w:name w:val="Heading Procedure"/>
    <w:basedOn w:val="HeadingBase"/>
    <w:next w:val="Normal"/>
    <w:rsid w:val="00604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D95"/>
    <w:pPr>
      <w:spacing w:before="60" w:after="60"/>
    </w:pPr>
  </w:style>
  <w:style w:type="paragraph" w:styleId="ListContinue">
    <w:name w:val="List Continue"/>
    <w:basedOn w:val="List"/>
    <w:rsid w:val="00604D95"/>
    <w:pPr>
      <w:ind w:firstLine="0"/>
    </w:pPr>
  </w:style>
  <w:style w:type="paragraph" w:customStyle="1" w:styleId="ListNote">
    <w:name w:val="List Note"/>
    <w:basedOn w:val="List"/>
    <w:rsid w:val="00604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D95"/>
    <w:rPr>
      <w:rFonts w:ascii="Courier New" w:hAnsi="Courier New"/>
    </w:rPr>
  </w:style>
  <w:style w:type="paragraph" w:customStyle="1" w:styleId="NoteBullet">
    <w:name w:val="Note Bullet"/>
    <w:basedOn w:val="Note"/>
    <w:rsid w:val="00604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D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D95"/>
    <w:rPr>
      <w:b/>
      <w:smallCaps/>
    </w:rPr>
  </w:style>
  <w:style w:type="paragraph" w:customStyle="1" w:styleId="TableListNumber">
    <w:name w:val="Table List Number"/>
    <w:basedOn w:val="ListNumber"/>
    <w:rsid w:val="00604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D95"/>
    <w:pPr>
      <w:numPr>
        <w:numId w:val="9"/>
      </w:numPr>
    </w:pPr>
  </w:style>
  <w:style w:type="paragraph" w:customStyle="1" w:styleId="ListAlpha2">
    <w:name w:val="List Alpha 2"/>
    <w:basedOn w:val="List2"/>
    <w:rsid w:val="00604D95"/>
    <w:pPr>
      <w:numPr>
        <w:numId w:val="8"/>
      </w:numPr>
    </w:pPr>
  </w:style>
  <w:style w:type="paragraph" w:styleId="List2">
    <w:name w:val="List 2"/>
    <w:basedOn w:val="BodyText"/>
    <w:rsid w:val="00604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D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D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4D95"/>
    <w:pPr>
      <w:numPr>
        <w:numId w:val="4"/>
      </w:numPr>
    </w:pPr>
  </w:style>
  <w:style w:type="paragraph" w:styleId="ListContinue2">
    <w:name w:val="List Continue 2"/>
    <w:basedOn w:val="List2"/>
    <w:rsid w:val="00604D95"/>
    <w:pPr>
      <w:ind w:firstLine="0"/>
    </w:pPr>
  </w:style>
  <w:style w:type="paragraph" w:styleId="ListContinue3">
    <w:name w:val="List Continue 3"/>
    <w:basedOn w:val="List3"/>
    <w:rsid w:val="00604D95"/>
    <w:pPr>
      <w:ind w:left="1021" w:firstLine="0"/>
    </w:pPr>
  </w:style>
  <w:style w:type="paragraph" w:styleId="ListContinue4">
    <w:name w:val="List Continue 4"/>
    <w:basedOn w:val="List4"/>
    <w:rsid w:val="00604D95"/>
    <w:pPr>
      <w:ind w:firstLine="0"/>
    </w:pPr>
  </w:style>
  <w:style w:type="paragraph" w:styleId="ListContinue5">
    <w:name w:val="List Continue 5"/>
    <w:basedOn w:val="List5"/>
    <w:rsid w:val="00604D95"/>
    <w:pPr>
      <w:ind w:firstLine="0"/>
    </w:pPr>
  </w:style>
  <w:style w:type="paragraph" w:styleId="ListNumber3">
    <w:name w:val="List Number 3"/>
    <w:basedOn w:val="List3"/>
    <w:rsid w:val="00604D95"/>
    <w:pPr>
      <w:numPr>
        <w:numId w:val="5"/>
      </w:numPr>
    </w:pPr>
  </w:style>
  <w:style w:type="paragraph" w:styleId="ListNumber4">
    <w:name w:val="List Number 4"/>
    <w:basedOn w:val="List4"/>
    <w:rsid w:val="00604D95"/>
    <w:pPr>
      <w:numPr>
        <w:numId w:val="6"/>
      </w:numPr>
    </w:pPr>
  </w:style>
  <w:style w:type="paragraph" w:styleId="ListNumber5">
    <w:name w:val="List Number 5"/>
    <w:basedOn w:val="List5"/>
    <w:rsid w:val="00604D95"/>
    <w:pPr>
      <w:numPr>
        <w:numId w:val="7"/>
      </w:numPr>
    </w:pPr>
  </w:style>
  <w:style w:type="paragraph" w:styleId="BlockText">
    <w:name w:val="Block Text"/>
    <w:basedOn w:val="Normal"/>
    <w:rsid w:val="00604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D95"/>
    <w:rPr>
      <w:sz w:val="16"/>
      <w:vertAlign w:val="superscript"/>
    </w:rPr>
  </w:style>
  <w:style w:type="character" w:customStyle="1" w:styleId="Symbols">
    <w:name w:val="Symbols"/>
    <w:basedOn w:val="DefaultParagraphFont"/>
    <w:rsid w:val="00604D95"/>
    <w:rPr>
      <w:rFonts w:ascii="Symbol" w:hAnsi="Symbol"/>
    </w:rPr>
  </w:style>
  <w:style w:type="character" w:customStyle="1" w:styleId="MenuOptions">
    <w:name w:val="Menu Options"/>
    <w:basedOn w:val="DefaultParagraphFont"/>
    <w:rsid w:val="00604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D95"/>
    <w:rPr>
      <w:b/>
    </w:rPr>
  </w:style>
  <w:style w:type="character" w:customStyle="1" w:styleId="Underlined">
    <w:name w:val="Underlined"/>
    <w:basedOn w:val="DefaultParagraphFont"/>
    <w:rsid w:val="00604D95"/>
    <w:rPr>
      <w:u w:val="single"/>
    </w:rPr>
  </w:style>
  <w:style w:type="paragraph" w:customStyle="1" w:styleId="TableBodyTextRight">
    <w:name w:val="Table Body Text Right"/>
    <w:basedOn w:val="TableBodyText"/>
    <w:rsid w:val="00604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D95"/>
    <w:rPr>
      <w:sz w:val="18"/>
    </w:rPr>
  </w:style>
  <w:style w:type="paragraph" w:customStyle="1" w:styleId="BodySmallRight">
    <w:name w:val="Body Small Right"/>
    <w:basedOn w:val="BodyTextRight"/>
    <w:rsid w:val="00604D95"/>
    <w:rPr>
      <w:sz w:val="18"/>
      <w:szCs w:val="18"/>
    </w:rPr>
  </w:style>
  <w:style w:type="paragraph" w:customStyle="1" w:styleId="MarginEdition">
    <w:name w:val="Margin Edition"/>
    <w:basedOn w:val="MarginNote"/>
    <w:rsid w:val="00604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D95"/>
    <w:rPr>
      <w:sz w:val="2"/>
      <w:szCs w:val="2"/>
    </w:rPr>
  </w:style>
  <w:style w:type="character" w:customStyle="1" w:styleId="Small">
    <w:name w:val="Small"/>
    <w:basedOn w:val="DefaultParagraphFont"/>
    <w:rsid w:val="00604D95"/>
    <w:rPr>
      <w:sz w:val="16"/>
    </w:rPr>
  </w:style>
  <w:style w:type="paragraph" w:customStyle="1" w:styleId="WideTable">
    <w:name w:val="Wide Table"/>
    <w:basedOn w:val="Normal"/>
    <w:rsid w:val="00604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D95"/>
  </w:style>
  <w:style w:type="paragraph" w:styleId="Quote">
    <w:name w:val="Quote"/>
    <w:basedOn w:val="Heading1"/>
    <w:link w:val="QuoteChar"/>
    <w:qFormat/>
    <w:rsid w:val="00604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D95"/>
    <w:pPr>
      <w:pageBreakBefore/>
    </w:pPr>
  </w:style>
  <w:style w:type="paragraph" w:customStyle="1" w:styleId="Border">
    <w:name w:val="Border"/>
    <w:basedOn w:val="Normal"/>
    <w:qFormat/>
    <w:rsid w:val="00604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D95"/>
    <w:rPr>
      <w:u w:val="single"/>
    </w:rPr>
  </w:style>
  <w:style w:type="character" w:customStyle="1" w:styleId="BoldandItalics">
    <w:name w:val="Bold and Italics"/>
    <w:qFormat/>
    <w:rsid w:val="00604D95"/>
    <w:rPr>
      <w:b/>
      <w:i/>
      <w:u w:val="none"/>
    </w:rPr>
  </w:style>
  <w:style w:type="paragraph" w:styleId="BalloonText">
    <w:name w:val="Balloon Text"/>
    <w:basedOn w:val="Normal"/>
    <w:link w:val="BalloonTextChar"/>
    <w:rsid w:val="00604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D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D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D95"/>
    <w:pPr>
      <w:spacing w:before="0" w:after="0"/>
    </w:pPr>
  </w:style>
  <w:style w:type="paragraph" w:customStyle="1" w:styleId="BodyTextBold">
    <w:name w:val="Body Text Bold"/>
    <w:basedOn w:val="BodyText"/>
    <w:qFormat/>
    <w:rsid w:val="00604D95"/>
    <w:rPr>
      <w:b/>
    </w:rPr>
  </w:style>
  <w:style w:type="character" w:styleId="Hyperlink">
    <w:name w:val="Hyperlink"/>
    <w:basedOn w:val="DefaultParagraphFont"/>
    <w:uiPriority w:val="99"/>
    <w:unhideWhenUsed/>
    <w:rsid w:val="004840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3062</Characters>
  <Application>Microsoft Office Word</Application>
  <DocSecurity>0</DocSecurity>
  <Lines>78</Lines>
  <Paragraphs>66</Paragraphs>
  <ScaleCrop>false</ScaleCrop>
  <Company>Author-it Software Corporation Ltd.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AUMGTG001 Install fixed and moveable glass components on vehicles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