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A4C" w:rsidP="002B1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AUMGTA002 Service vehicle after assembly</w:t>
      </w:r>
      <w:r>
        <w:fldChar w:fldCharType="end"/>
      </w:r>
    </w:p>
    <w:p w:rsidR="002B1A4C" w:rsidP="002B1A4C">
      <w:pPr>
        <w:pStyle w:val="Version"/>
        <w:sectPr w:rsidSect="008F1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15A9" w:rsidP="008F15A9">
      <w:pPr>
        <w:pStyle w:val="SuperHeading"/>
      </w:pPr>
      <w:r w:rsidRPr="008F15A9">
        <w:t>AUMGTA002 Service vehicle after assembly</w:t>
      </w:r>
    </w:p>
    <w:p w:rsidR="00000000" w:rsidRPr="008F15A9" w:rsidP="008F15A9">
      <w:pPr>
        <w:pStyle w:val="Heading1"/>
      </w:pPr>
      <w:bookmarkStart w:id="1" w:name="O_1225998"/>
      <w:bookmarkEnd w:id="1"/>
      <w:r w:rsidRPr="008F15A9">
        <w:t>Modification History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7"/>
        <w:gridCol w:w="6804"/>
      </w:tblGrid>
      <w:tr w:rsidTr="002B1A4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t>Unit updated to reflect the new standards for Training Packages</w:t>
            </w:r>
          </w:p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Replaces AUMGTA3002 Service after assembly</w:t>
            </w:r>
          </w:p>
        </w:tc>
      </w:tr>
      <w:tr w:rsidTr="002B1A4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t>Amendments made to the unit to include OHS requirements.</w:t>
            </w:r>
          </w:p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Reference to SNR updated to NVR in Assessment Con</w:t>
            </w:r>
            <w:r w:rsidRPr="008F15A9">
              <w:t>ditions to reflect new Standards for Registered Training Organisations.</w:t>
            </w:r>
          </w:p>
        </w:tc>
      </w:tr>
      <w:tr w:rsidTr="002B1A4C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t>This version first released with the Automotive Manufacturing Training Package Release 2.2.</w:t>
            </w:r>
          </w:p>
          <w:p w:rsidR="00000000" w:rsidRPr="008F15A9" w:rsidP="008F15A9">
            <w:pPr>
              <w:pStyle w:val="BodyText"/>
            </w:pPr>
            <w:r w:rsidRPr="008F15A9">
              <w:t>Minor updates to Assessment Requirements. Performance Criteria changed from passi</w:t>
            </w:r>
            <w:r w:rsidRPr="008F15A9">
              <w:t>ve to active voice. Rationalisation of Range of Conditions.</w:t>
            </w:r>
          </w:p>
        </w:tc>
      </w:tr>
    </w:tbl>
    <w:p w:rsidR="00000000" w:rsidRPr="008F15A9" w:rsidP="008F15A9">
      <w:pPr>
        <w:pStyle w:val="BodyText"/>
      </w:pPr>
    </w:p>
    <w:p w:rsidR="00000000" w:rsidRPr="008F15A9" w:rsidP="008F15A9">
      <w:pPr>
        <w:pStyle w:val="AllowPageBreak"/>
      </w:pPr>
    </w:p>
    <w:p w:rsidR="00000000" w:rsidRPr="008F15A9" w:rsidP="008F15A9">
      <w:pPr>
        <w:pStyle w:val="Heading1"/>
      </w:pPr>
      <w:bookmarkStart w:id="2" w:name="O_1225997"/>
      <w:bookmarkEnd w:id="2"/>
      <w:r w:rsidRPr="008F15A9">
        <w:t>Application</w:t>
      </w:r>
    </w:p>
    <w:p w:rsidR="00000000" w:rsidRPr="008F15A9" w:rsidP="002B1A4C">
      <w:pPr>
        <w:pStyle w:val="BodyText"/>
      </w:pPr>
      <w:r w:rsidRPr="008F15A9">
        <w:t xml:space="preserve">This unit describes the performance outcomes required to service vehicles after their assembly by applying lubricants and fluids and bleeding their air </w:t>
      </w:r>
      <w:r w:rsidRPr="008F15A9">
        <w:t>and hydraulic systems.</w:t>
      </w:r>
    </w:p>
    <w:p w:rsidR="00000000" w:rsidRPr="008F15A9" w:rsidP="002B1A4C">
      <w:pPr>
        <w:pStyle w:val="BodyText"/>
      </w:pPr>
      <w:r w:rsidRPr="008F15A9">
        <w:t>It applies to those in an automotive manufacturing environment and involves the application of skills and knowledge at a production worker level.</w:t>
      </w:r>
    </w:p>
    <w:p w:rsidR="00000000" w:rsidRPr="008F15A9" w:rsidP="002B1A4C">
      <w:pPr>
        <w:pStyle w:val="BodyText"/>
      </w:pPr>
      <w:r w:rsidRPr="008F15A9">
        <w:t xml:space="preserve">No licensing, legislative or certification requirements apply to this unit at the time </w:t>
      </w:r>
      <w:r w:rsidRPr="008F15A9">
        <w:t>of publication.</w:t>
      </w:r>
    </w:p>
    <w:p w:rsidR="00000000" w:rsidRPr="008F15A9" w:rsidP="008F15A9">
      <w:pPr>
        <w:pStyle w:val="Heading1"/>
      </w:pPr>
      <w:bookmarkStart w:id="3" w:name="O_1225996"/>
      <w:bookmarkEnd w:id="3"/>
      <w:r w:rsidRPr="008F15A9">
        <w:t>Unit Sector</w:t>
      </w:r>
    </w:p>
    <w:p w:rsidR="00000000" w:rsidRPr="008F15A9" w:rsidP="002B1A4C">
      <w:pPr>
        <w:pStyle w:val="BodyText"/>
      </w:pPr>
      <w:r w:rsidRPr="008F15A9">
        <w:t>Technical</w:t>
      </w:r>
    </w:p>
    <w:p w:rsidR="00000000" w:rsidRPr="008F15A9" w:rsidP="008F15A9">
      <w:pPr>
        <w:pStyle w:val="Heading1"/>
      </w:pPr>
      <w:bookmarkStart w:id="4" w:name="O_1225995"/>
      <w:bookmarkEnd w:id="4"/>
      <w:r w:rsidRPr="008F15A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6892"/>
      </w:tblGrid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Elements</w:t>
            </w:r>
          </w:p>
        </w:tc>
        <w:tc>
          <w:tcPr>
            <w:tcW w:w="68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rPr>
                <w:rStyle w:val="SpecialBold"/>
              </w:rPr>
              <w:t>Performance Criteria</w:t>
            </w:r>
          </w:p>
        </w:tc>
      </w:tr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BoldandItalics"/>
              </w:rPr>
              <w:t>Elements describe the essential outcomes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rPr>
                <w:rStyle w:val="BoldandItalics"/>
              </w:rPr>
              <w:t>Performance criteria describe the performance needed to demonstrate achie</w:t>
            </w:r>
            <w:r w:rsidRPr="008F15A9">
              <w:rPr>
                <w:rStyle w:val="BoldandItalics"/>
              </w:rPr>
              <w:t>vement of the element.</w:t>
            </w:r>
          </w:p>
        </w:tc>
      </w:tr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List"/>
              <w:rPr>
                <w:lang w:val="en-NZ"/>
              </w:rPr>
            </w:pPr>
            <w:r w:rsidRPr="008F15A9">
              <w:t>1. Prepare for work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"/>
            </w:pPr>
            <w:r w:rsidRPr="008F15A9">
              <w:t>1.1 Identify vehicle service requirements from work orders</w:t>
            </w:r>
          </w:p>
          <w:p w:rsidR="00000000" w:rsidRPr="008F15A9" w:rsidP="008F15A9">
            <w:pPr>
              <w:pStyle w:val="List"/>
            </w:pPr>
            <w:r w:rsidRPr="008F15A9">
              <w:t>1.2 Select tools, equipment and materials relevant to vehicle service requirements</w:t>
            </w:r>
          </w:p>
          <w:p w:rsidR="00000000" w:rsidP="008F15A9">
            <w:pPr>
              <w:pStyle w:val="List"/>
              <w:rPr>
                <w:lang w:val="en-NZ"/>
              </w:rPr>
            </w:pPr>
            <w:r w:rsidRPr="008F15A9">
              <w:t>1.3 Check all selected</w:t>
            </w:r>
            <w:r w:rsidRPr="008F15A9">
              <w:t xml:space="preserve"> tools, equipment and materials to ensure they are in good working order to meet job requirements</w:t>
            </w:r>
          </w:p>
        </w:tc>
      </w:tr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List"/>
              <w:rPr>
                <w:lang w:val="en-NZ"/>
              </w:rPr>
            </w:pPr>
            <w:r w:rsidRPr="008F15A9">
              <w:t>2. Select and use lubricants and fluids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"/>
            </w:pPr>
            <w:r w:rsidRPr="008F15A9">
              <w:t>2.1 Select and match lubricants and fluids to vehicle specifications, according to lubrication and fluid data sheets</w:t>
            </w:r>
          </w:p>
          <w:p w:rsidR="00000000" w:rsidRPr="008F15A9" w:rsidP="008F15A9">
            <w:pPr>
              <w:pStyle w:val="List"/>
            </w:pPr>
            <w:r w:rsidRPr="008F15A9">
              <w:t>2.2 Use lubricants and fluids on the identified parts</w:t>
            </w:r>
          </w:p>
          <w:p w:rsidR="00000000" w:rsidP="008F15A9">
            <w:pPr>
              <w:pStyle w:val="List"/>
              <w:rPr>
                <w:lang w:val="en-NZ"/>
              </w:rPr>
            </w:pPr>
            <w:r w:rsidRPr="008F15A9">
              <w:t>2.3 Fill reservoirs and mechanical assemblies to specified levels</w:t>
            </w:r>
          </w:p>
        </w:tc>
      </w:tr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List"/>
              <w:rPr>
                <w:lang w:val="en-NZ"/>
              </w:rPr>
            </w:pPr>
            <w:r w:rsidRPr="008F15A9">
              <w:t>3. Bleed air and hydraulic systems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"/>
            </w:pPr>
            <w:r w:rsidRPr="008F15A9">
              <w:t>3.1 Identify bleeding points for air and hydraulic systems from specification sheets</w:t>
            </w:r>
          </w:p>
          <w:p w:rsidR="00000000" w:rsidP="008F15A9">
            <w:pPr>
              <w:pStyle w:val="List"/>
              <w:rPr>
                <w:lang w:val="en-NZ"/>
              </w:rPr>
            </w:pPr>
            <w:r w:rsidRPr="008F15A9">
              <w:t>3.2 Bleed air a</w:t>
            </w:r>
            <w:r w:rsidRPr="008F15A9">
              <w:t>nd hydraulic systems according to workplace procedures and manufacturer specifications</w:t>
            </w:r>
          </w:p>
        </w:tc>
      </w:tr>
      <w:tr w:rsidTr="008F15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List"/>
              <w:rPr>
                <w:lang w:val="en-NZ"/>
              </w:rPr>
            </w:pPr>
            <w:r w:rsidRPr="008F15A9">
              <w:t>4. Complete work processes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"/>
            </w:pPr>
            <w:r w:rsidRPr="008F15A9">
              <w:t>4.1 Identify and report faults to appropriate personnel</w:t>
            </w:r>
          </w:p>
          <w:p w:rsidR="00000000" w:rsidRPr="008F15A9" w:rsidP="008F15A9">
            <w:pPr>
              <w:pStyle w:val="List"/>
            </w:pPr>
            <w:r w:rsidRPr="008F15A9">
              <w:t>4.2 Clean and maintain tools, equipment and work area, identifying, tagging and repor</w:t>
            </w:r>
            <w:r w:rsidRPr="008F15A9">
              <w:t>ting faulty equipment according to workplace procedures</w:t>
            </w:r>
          </w:p>
          <w:p w:rsidR="00000000" w:rsidRPr="008F15A9" w:rsidP="008F15A9">
            <w:pPr>
              <w:pStyle w:val="List"/>
            </w:pPr>
            <w:r w:rsidRPr="008F15A9">
              <w:t>4.3 Dispose of waste and used materials, ensuring they are disposed of, reused or recycled according to workplace procedures and product specifications</w:t>
            </w:r>
          </w:p>
          <w:p w:rsidR="00000000" w:rsidRPr="008F15A9" w:rsidP="008F15A9">
            <w:pPr>
              <w:pStyle w:val="List"/>
            </w:pPr>
            <w:r w:rsidRPr="008F15A9">
              <w:t>4.4 Complete service checklists and workplace ma</w:t>
            </w:r>
            <w:r w:rsidRPr="008F15A9">
              <w:t>terial lists according to workplace procedures</w:t>
            </w:r>
          </w:p>
        </w:tc>
      </w:tr>
    </w:tbl>
    <w:p w:rsidR="00000000" w:rsidRPr="008F15A9" w:rsidP="008F15A9">
      <w:pPr>
        <w:pStyle w:val="BodyText"/>
      </w:pPr>
    </w:p>
    <w:p w:rsidR="00000000" w:rsidRPr="008F15A9" w:rsidP="008F15A9">
      <w:pPr>
        <w:pStyle w:val="AllowPageBreak"/>
      </w:pPr>
    </w:p>
    <w:p w:rsidR="00000000" w:rsidRPr="008F15A9" w:rsidP="008F15A9">
      <w:pPr>
        <w:pStyle w:val="Heading1"/>
      </w:pPr>
      <w:bookmarkStart w:id="5" w:name="O_1225994"/>
      <w:bookmarkEnd w:id="5"/>
      <w:r w:rsidRPr="008F15A9">
        <w:t>Foundation Skills</w:t>
      </w:r>
    </w:p>
    <w:p w:rsidR="00000000" w:rsidRPr="002B1A4C" w:rsidP="002B1A4C">
      <w:pPr>
        <w:pStyle w:val="BodyText"/>
        <w:rPr>
          <w:i/>
        </w:rPr>
      </w:pPr>
      <w:r w:rsidRPr="002B1A4C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9"/>
        <w:gridCol w:w="6848"/>
      </w:tblGrid>
      <w:tr w:rsidTr="008F15A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rPr>
                <w:rStyle w:val="SpecialBold"/>
              </w:rPr>
              <w:t>Description</w:t>
            </w:r>
          </w:p>
        </w:tc>
      </w:tr>
      <w:tr w:rsidTr="008F15A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Bullet"/>
            </w:pPr>
            <w:r w:rsidRPr="008F15A9">
              <w:t>identify manufacturer specifications and service instructions</w:t>
            </w:r>
          </w:p>
          <w:p w:rsidR="00000000" w:rsidP="008F15A9">
            <w:pPr>
              <w:pStyle w:val="ListBullet"/>
              <w:rPr>
                <w:lang w:val="en-NZ"/>
              </w:rPr>
            </w:pPr>
            <w:r w:rsidRPr="008F15A9">
              <w:t>identify work health and safety (WHS) requirements and workplace procedures for operating tools, equipment and machinery.</w:t>
            </w:r>
          </w:p>
        </w:tc>
      </w:tr>
      <w:tr w:rsidTr="008F15A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Bullet"/>
            </w:pPr>
            <w:r w:rsidRPr="008F15A9">
              <w:t>complete faulty equipment tags and service reports</w:t>
            </w:r>
          </w:p>
          <w:p w:rsidR="00000000" w:rsidP="008F15A9">
            <w:pPr>
              <w:pStyle w:val="ListBullet"/>
              <w:rPr>
                <w:lang w:val="en-NZ"/>
              </w:rPr>
            </w:pPr>
            <w:r w:rsidRPr="008F15A9">
              <w:t>complete service checklists, workplace forms and schedules.</w:t>
            </w:r>
          </w:p>
        </w:tc>
      </w:tr>
      <w:tr w:rsidTr="008F15A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ListBullet"/>
              <w:rPr>
                <w:lang w:val="en-NZ"/>
              </w:rPr>
            </w:pPr>
            <w:r w:rsidRPr="008F15A9">
              <w:t>notify appropriate personnel of identified system faults.</w:t>
            </w:r>
          </w:p>
        </w:tc>
      </w:tr>
      <w:tr w:rsidTr="008F15A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ListBullet"/>
            </w:pPr>
            <w:r w:rsidRPr="008F15A9">
              <w:t>identify lubricant and fluid quantities and volume</w:t>
            </w:r>
          </w:p>
          <w:p w:rsidR="00000000" w:rsidRPr="008F15A9" w:rsidP="008F15A9">
            <w:pPr>
              <w:pStyle w:val="ListBullet"/>
            </w:pPr>
            <w:r w:rsidRPr="008F15A9">
              <w:t xml:space="preserve">interpret service specifications </w:t>
            </w:r>
            <w:r w:rsidRPr="008F15A9">
              <w:t>and requirements.</w:t>
            </w:r>
          </w:p>
        </w:tc>
      </w:tr>
    </w:tbl>
    <w:p w:rsidR="00000000" w:rsidRPr="008F15A9" w:rsidP="008F15A9">
      <w:pPr>
        <w:pStyle w:val="BodyText"/>
      </w:pPr>
    </w:p>
    <w:p w:rsidR="00000000" w:rsidRPr="008F15A9" w:rsidP="008F15A9">
      <w:pPr>
        <w:pStyle w:val="AllowPageBreak"/>
      </w:pPr>
    </w:p>
    <w:p w:rsidR="00000000" w:rsidRPr="008F15A9" w:rsidP="008F15A9">
      <w:pPr>
        <w:pStyle w:val="Heading1"/>
      </w:pPr>
      <w:bookmarkStart w:id="6" w:name="O_1225993"/>
      <w:bookmarkEnd w:id="6"/>
      <w:r w:rsidRPr="008F15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8F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 xml:space="preserve">Code and title </w:t>
            </w:r>
          </w:p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Code and title</w:t>
            </w:r>
          </w:p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rPr>
                <w:rStyle w:val="SpecialBold"/>
              </w:rPr>
              <w:t>Equivalence status</w:t>
            </w:r>
          </w:p>
        </w:tc>
      </w:tr>
      <w:tr w:rsidTr="008F1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AUMGTA002 Service vehicle after assembly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AUMGTA002 Service vehicle after assembly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A9">
            <w:pPr>
              <w:pStyle w:val="BodyText"/>
              <w:rPr>
                <w:lang w:val="en-NZ"/>
              </w:rPr>
            </w:pPr>
            <w:r w:rsidRPr="008F15A9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A9" w:rsidP="008F15A9">
            <w:pPr>
              <w:pStyle w:val="BodyText"/>
            </w:pPr>
            <w:r w:rsidRPr="008F15A9">
              <w:t>Equivalent</w:t>
            </w:r>
          </w:p>
        </w:tc>
      </w:tr>
    </w:tbl>
    <w:p w:rsidR="00000000" w:rsidRPr="008F15A9" w:rsidP="008F15A9">
      <w:pPr>
        <w:pStyle w:val="BodyText"/>
      </w:pPr>
    </w:p>
    <w:p w:rsidR="00000000" w:rsidRPr="008F15A9" w:rsidP="008F15A9">
      <w:pPr>
        <w:pStyle w:val="AllowPageBreak"/>
      </w:pPr>
    </w:p>
    <w:p w:rsidR="00000000" w:rsidRPr="008F15A9" w:rsidP="008F15A9">
      <w:pPr>
        <w:pStyle w:val="Heading1"/>
      </w:pPr>
      <w:bookmarkStart w:id="7" w:name="O_1225999"/>
      <w:bookmarkEnd w:id="7"/>
      <w:r w:rsidRPr="008F15A9">
        <w:t>Links</w:t>
      </w:r>
    </w:p>
    <w:p w:rsidR="00000000" w:rsidRPr="008F15A9" w:rsidP="002B1A4C">
      <w:pPr>
        <w:pStyle w:val="BodyText"/>
      </w:pPr>
      <w:r w:rsidRPr="008F15A9">
        <w:t>Companion Volume Impleme</w:t>
      </w:r>
      <w:r w:rsidRPr="008F15A9">
        <w:t xml:space="preserve">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860A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F15A9" w:rsidP="008F15A9"/>
    <w:sectPr w:rsidSect="008F1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A9" w:rsidRPr="002B1A4C" w:rsidP="002B1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4C" w:rsidP="008F1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A4C" w:rsidP="008F1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A4C" w:rsidP="008F1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5A9" w:rsidRPr="002B1A4C" w:rsidP="002B1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4C" w:rsidRPr="002D2AF8" w:rsidP="008F1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AUMGTA002 Service vehicle after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B1A4C" w:rsidP="008F1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ED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CF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5A9"/>
  </w:style>
  <w:style w:type="character" w:customStyle="1" w:styleId="Heading1Char">
    <w:name w:val="Heading 1 Char"/>
    <w:basedOn w:val="DefaultParagraphFont"/>
    <w:link w:val="Heading1"/>
    <w:rsid w:val="008F1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5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5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5A9"/>
    <w:rPr>
      <w:b/>
      <w:spacing w:val="0"/>
    </w:rPr>
  </w:style>
  <w:style w:type="character" w:styleId="Emphasis">
    <w:name w:val="Emphasis"/>
    <w:basedOn w:val="DefaultParagraphFont"/>
    <w:qFormat/>
    <w:rsid w:val="008F15A9"/>
    <w:rPr>
      <w:i/>
    </w:rPr>
  </w:style>
  <w:style w:type="paragraph" w:customStyle="1" w:styleId="SuperHeading">
    <w:name w:val="SuperHeading"/>
    <w:basedOn w:val="Normal"/>
    <w:rsid w:val="008F1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15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1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5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1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5A9"/>
  </w:style>
  <w:style w:type="paragraph" w:styleId="TableofFigures">
    <w:name w:val="table of figures"/>
    <w:basedOn w:val="Normal"/>
    <w:next w:val="Normal"/>
    <w:semiHidden/>
    <w:rsid w:val="008F1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5A9"/>
    <w:rPr>
      <w:rFonts w:ascii="Wingdings" w:hAnsi="Wingdings"/>
    </w:rPr>
  </w:style>
  <w:style w:type="paragraph" w:customStyle="1" w:styleId="TableHeading">
    <w:name w:val="Table Heading"/>
    <w:basedOn w:val="HeadingBase"/>
    <w:rsid w:val="008F1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5A9"/>
    <w:rPr>
      <w:color w:val="0033CC"/>
      <w:u w:val="none"/>
    </w:rPr>
  </w:style>
  <w:style w:type="paragraph" w:customStyle="1" w:styleId="BodyTextRight">
    <w:name w:val="Body Text Right"/>
    <w:basedOn w:val="BodyText"/>
    <w:rsid w:val="008F1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5A9"/>
    <w:rPr>
      <w:sz w:val="32"/>
    </w:rPr>
  </w:style>
  <w:style w:type="paragraph" w:customStyle="1" w:styleId="HeadingProcedure">
    <w:name w:val="Heading Procedure"/>
    <w:basedOn w:val="HeadingBase"/>
    <w:next w:val="Normal"/>
    <w:rsid w:val="008F1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5A9"/>
    <w:pPr>
      <w:spacing w:before="60" w:after="60"/>
    </w:pPr>
  </w:style>
  <w:style w:type="paragraph" w:styleId="ListContinue">
    <w:name w:val="List Continue"/>
    <w:basedOn w:val="List"/>
    <w:rsid w:val="008F15A9"/>
    <w:pPr>
      <w:ind w:firstLine="0"/>
    </w:pPr>
  </w:style>
  <w:style w:type="paragraph" w:customStyle="1" w:styleId="ListNote">
    <w:name w:val="List Note"/>
    <w:basedOn w:val="List"/>
    <w:rsid w:val="008F1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5A9"/>
    <w:rPr>
      <w:rFonts w:ascii="Courier New" w:hAnsi="Courier New"/>
    </w:rPr>
  </w:style>
  <w:style w:type="paragraph" w:customStyle="1" w:styleId="NoteBullet">
    <w:name w:val="Note Bullet"/>
    <w:basedOn w:val="Note"/>
    <w:rsid w:val="008F1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5A9"/>
    <w:rPr>
      <w:b/>
      <w:smallCaps/>
    </w:rPr>
  </w:style>
  <w:style w:type="paragraph" w:customStyle="1" w:styleId="TableListNumber">
    <w:name w:val="Table List Number"/>
    <w:basedOn w:val="ListNumber"/>
    <w:rsid w:val="008F1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5A9"/>
    <w:pPr>
      <w:numPr>
        <w:numId w:val="8"/>
      </w:numPr>
    </w:pPr>
  </w:style>
  <w:style w:type="paragraph" w:customStyle="1" w:styleId="ListAlpha2">
    <w:name w:val="List Alpha 2"/>
    <w:basedOn w:val="List2"/>
    <w:rsid w:val="008F15A9"/>
    <w:pPr>
      <w:numPr>
        <w:numId w:val="7"/>
      </w:numPr>
    </w:pPr>
  </w:style>
  <w:style w:type="paragraph" w:styleId="List2">
    <w:name w:val="List 2"/>
    <w:basedOn w:val="BodyText"/>
    <w:rsid w:val="008F1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5A9"/>
    <w:pPr>
      <w:numPr>
        <w:numId w:val="3"/>
      </w:numPr>
    </w:pPr>
  </w:style>
  <w:style w:type="paragraph" w:styleId="ListContinue2">
    <w:name w:val="List Continue 2"/>
    <w:basedOn w:val="List2"/>
    <w:rsid w:val="008F15A9"/>
    <w:pPr>
      <w:ind w:firstLine="0"/>
    </w:pPr>
  </w:style>
  <w:style w:type="paragraph" w:styleId="ListContinue3">
    <w:name w:val="List Continue 3"/>
    <w:basedOn w:val="List3"/>
    <w:rsid w:val="008F15A9"/>
    <w:pPr>
      <w:ind w:left="1021" w:firstLine="0"/>
    </w:pPr>
  </w:style>
  <w:style w:type="paragraph" w:styleId="ListContinue4">
    <w:name w:val="List Continue 4"/>
    <w:basedOn w:val="List4"/>
    <w:rsid w:val="008F15A9"/>
    <w:pPr>
      <w:ind w:firstLine="0"/>
    </w:pPr>
  </w:style>
  <w:style w:type="paragraph" w:styleId="ListContinue5">
    <w:name w:val="List Continue 5"/>
    <w:basedOn w:val="List5"/>
    <w:rsid w:val="008F15A9"/>
    <w:pPr>
      <w:ind w:firstLine="0"/>
    </w:pPr>
  </w:style>
  <w:style w:type="paragraph" w:styleId="ListNumber3">
    <w:name w:val="List Number 3"/>
    <w:basedOn w:val="List3"/>
    <w:rsid w:val="008F15A9"/>
    <w:pPr>
      <w:numPr>
        <w:numId w:val="4"/>
      </w:numPr>
    </w:pPr>
  </w:style>
  <w:style w:type="paragraph" w:styleId="ListNumber4">
    <w:name w:val="List Number 4"/>
    <w:basedOn w:val="List4"/>
    <w:rsid w:val="008F15A9"/>
    <w:pPr>
      <w:numPr>
        <w:numId w:val="5"/>
      </w:numPr>
    </w:pPr>
  </w:style>
  <w:style w:type="paragraph" w:styleId="ListNumber5">
    <w:name w:val="List Number 5"/>
    <w:basedOn w:val="List5"/>
    <w:rsid w:val="008F15A9"/>
    <w:pPr>
      <w:numPr>
        <w:numId w:val="6"/>
      </w:numPr>
    </w:pPr>
  </w:style>
  <w:style w:type="paragraph" w:styleId="BlockText">
    <w:name w:val="Block Text"/>
    <w:basedOn w:val="Normal"/>
    <w:rsid w:val="008F1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5A9"/>
    <w:rPr>
      <w:sz w:val="16"/>
      <w:vertAlign w:val="superscript"/>
    </w:rPr>
  </w:style>
  <w:style w:type="character" w:customStyle="1" w:styleId="Symbols">
    <w:name w:val="Symbols"/>
    <w:basedOn w:val="DefaultParagraphFont"/>
    <w:rsid w:val="008F15A9"/>
    <w:rPr>
      <w:rFonts w:ascii="Symbol" w:hAnsi="Symbol"/>
    </w:rPr>
  </w:style>
  <w:style w:type="character" w:customStyle="1" w:styleId="MenuOptions">
    <w:name w:val="Menu Options"/>
    <w:basedOn w:val="DefaultParagraphFont"/>
    <w:rsid w:val="008F1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5A9"/>
    <w:rPr>
      <w:b/>
    </w:rPr>
  </w:style>
  <w:style w:type="character" w:customStyle="1" w:styleId="Underlined">
    <w:name w:val="Underlined"/>
    <w:basedOn w:val="DefaultParagraphFont"/>
    <w:rsid w:val="008F15A9"/>
    <w:rPr>
      <w:u w:val="single"/>
    </w:rPr>
  </w:style>
  <w:style w:type="paragraph" w:customStyle="1" w:styleId="TableBodyTextRight">
    <w:name w:val="Table Body Text Right"/>
    <w:basedOn w:val="TableBodyText"/>
    <w:rsid w:val="008F1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5A9"/>
    <w:rPr>
      <w:sz w:val="18"/>
    </w:rPr>
  </w:style>
  <w:style w:type="paragraph" w:customStyle="1" w:styleId="BodySmallRight">
    <w:name w:val="Body Small Right"/>
    <w:basedOn w:val="BodyTextRight"/>
    <w:rsid w:val="008F15A9"/>
    <w:rPr>
      <w:sz w:val="18"/>
      <w:szCs w:val="18"/>
    </w:rPr>
  </w:style>
  <w:style w:type="paragraph" w:customStyle="1" w:styleId="MarginEdition">
    <w:name w:val="Margin Edition"/>
    <w:basedOn w:val="MarginNote"/>
    <w:rsid w:val="008F1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5A9"/>
    <w:rPr>
      <w:sz w:val="2"/>
      <w:szCs w:val="2"/>
    </w:rPr>
  </w:style>
  <w:style w:type="character" w:customStyle="1" w:styleId="Small">
    <w:name w:val="Small"/>
    <w:basedOn w:val="DefaultParagraphFont"/>
    <w:rsid w:val="008F15A9"/>
    <w:rPr>
      <w:sz w:val="16"/>
    </w:rPr>
  </w:style>
  <w:style w:type="paragraph" w:customStyle="1" w:styleId="WideTable">
    <w:name w:val="Wide Table"/>
    <w:basedOn w:val="Normal"/>
    <w:rsid w:val="008F1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5A9"/>
  </w:style>
  <w:style w:type="paragraph" w:styleId="Quote">
    <w:name w:val="Quote"/>
    <w:basedOn w:val="Heading1"/>
    <w:link w:val="QuoteChar"/>
    <w:qFormat/>
    <w:rsid w:val="008F1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5A9"/>
    <w:pPr>
      <w:pageBreakBefore/>
    </w:pPr>
  </w:style>
  <w:style w:type="paragraph" w:customStyle="1" w:styleId="Border">
    <w:name w:val="Border"/>
    <w:basedOn w:val="Normal"/>
    <w:qFormat/>
    <w:rsid w:val="008F1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5A9"/>
    <w:rPr>
      <w:u w:val="single"/>
    </w:rPr>
  </w:style>
  <w:style w:type="paragraph" w:styleId="BalloonText">
    <w:name w:val="Balloon Text"/>
    <w:basedOn w:val="Normal"/>
    <w:link w:val="BalloonTextChar"/>
    <w:rsid w:val="008F1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5A9"/>
    <w:pPr>
      <w:spacing w:before="0" w:after="0"/>
    </w:pPr>
  </w:style>
  <w:style w:type="paragraph" w:customStyle="1" w:styleId="BodyTextBold">
    <w:name w:val="Body Text Bold"/>
    <w:basedOn w:val="BodyText"/>
    <w:qFormat/>
    <w:rsid w:val="008F15A9"/>
    <w:rPr>
      <w:b/>
    </w:rPr>
  </w:style>
  <w:style w:type="character" w:styleId="Hyperlink">
    <w:name w:val="Hyperlink"/>
    <w:basedOn w:val="DefaultParagraphFont"/>
    <w:uiPriority w:val="99"/>
    <w:unhideWhenUsed/>
    <w:rsid w:val="002B1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3456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AUMGTA002 Service vehicle after assembly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