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2B9" w:rsidP="00AE42B9">
      <w:pPr>
        <w:pStyle w:val="Title"/>
      </w:pPr>
      <w:r>
        <w:fldChar w:fldCharType="begin"/>
      </w:r>
      <w:r>
        <w:instrText xml:space="preserve"> TITLE   \* MERGEFORMAT </w:instrText>
      </w:r>
      <w:r>
        <w:fldChar w:fldCharType="separate"/>
      </w:r>
      <w:r>
        <w:t>AUMGLM011 Apply heavy vehicle standards</w:t>
      </w:r>
      <w:r>
        <w:fldChar w:fldCharType="end"/>
      </w:r>
    </w:p>
    <w:p w:rsidR="00AE42B9" w:rsidP="00AE42B9">
      <w:pPr>
        <w:pStyle w:val="Version"/>
        <w:sectPr w:rsidSect="006B3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D74" w:rsidP="006B3D74">
      <w:pPr>
        <w:pStyle w:val="SuperHeading"/>
      </w:pPr>
      <w:r w:rsidRPr="006B3D74">
        <w:t>AUMASA011 Apply safe work practices in the automotive manufacturing environment</w:t>
      </w:r>
    </w:p>
    <w:p w:rsidR="00000000" w:rsidRPr="006B3D74" w:rsidP="006B3D74">
      <w:pPr>
        <w:pStyle w:val="Heading1"/>
      </w:pPr>
      <w:bookmarkStart w:id="1" w:name="O_1018501"/>
      <w:bookmarkEnd w:id="1"/>
      <w:r w:rsidRPr="006B3D74">
        <w:t>Modification History</w:t>
      </w:r>
    </w:p>
    <w:tbl>
      <w:tblPr>
        <w:tblW w:w="0" w:type="auto"/>
        <w:tblLayout w:type="fixed"/>
        <w:tblCellMar>
          <w:left w:w="62" w:type="dxa"/>
          <w:right w:w="62" w:type="dxa"/>
        </w:tblCellMar>
        <w:tblLook w:val="0000"/>
      </w:tblPr>
      <w:tblGrid>
        <w:gridCol w:w="4140"/>
        <w:gridCol w:w="4140"/>
      </w:tblGrid>
      <w:tr w:rsidTr="00AE42B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D74" w:rsidP="006B3D74">
            <w:pPr>
              <w:pStyle w:val="BodyText"/>
            </w:pPr>
            <w:r w:rsidRPr="006B3D74">
              <w:rPr>
                <w:rStyle w:val="SpecialBold"/>
              </w:rPr>
              <w:t>Release</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D74">
            <w:pPr>
              <w:pStyle w:val="BodyText"/>
              <w:rPr>
                <w:lang w:val="en-NZ"/>
              </w:rPr>
            </w:pPr>
            <w:r w:rsidRPr="006B3D74">
              <w:rPr>
                <w:rStyle w:val="SpecialBold"/>
              </w:rPr>
              <w:t>Comment</w:t>
            </w:r>
          </w:p>
        </w:tc>
      </w:tr>
      <w:tr w:rsidTr="00AE42B9">
        <w:tblPrEx>
          <w:tblW w:w="0" w:type="auto"/>
          <w:tblLayout w:type="fixed"/>
          <w:tblCellMar>
            <w:left w:w="62" w:type="dxa"/>
            <w:right w:w="62" w:type="dxa"/>
          </w:tblCellMar>
          <w:tblLook w:val="0000"/>
        </w:tblPrEx>
        <w:trPr>
          <w:trHeight w:val="456"/>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D74">
            <w:pPr>
              <w:pStyle w:val="BodyText"/>
              <w:rPr>
                <w:lang w:val="en-NZ"/>
              </w:rPr>
            </w:pPr>
            <w:r w:rsidRPr="006B3D74">
              <w:t>Release 1</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D74" w:rsidP="006B3D74">
            <w:pPr>
              <w:pStyle w:val="BodyText"/>
            </w:pPr>
            <w:r w:rsidRPr="006B3D74">
              <w:t>New unit of competency</w:t>
            </w:r>
          </w:p>
        </w:tc>
      </w:tr>
    </w:tbl>
    <w:p w:rsidR="00000000" w:rsidRPr="006B3D74" w:rsidP="006B3D74">
      <w:pPr>
        <w:pStyle w:val="BodyText"/>
      </w:pPr>
    </w:p>
    <w:p w:rsidR="00000000" w:rsidRPr="006B3D74" w:rsidP="006B3D74">
      <w:pPr>
        <w:pStyle w:val="AllowPageBreak"/>
      </w:pPr>
    </w:p>
    <w:p w:rsidR="00000000" w:rsidRPr="006B3D74" w:rsidP="006B3D74">
      <w:pPr>
        <w:pStyle w:val="Heading1"/>
      </w:pPr>
      <w:bookmarkStart w:id="2" w:name="O_1008482"/>
      <w:bookmarkEnd w:id="2"/>
      <w:r w:rsidRPr="006B3D74">
        <w:t>Application</w:t>
      </w:r>
    </w:p>
    <w:p w:rsidR="00000000" w:rsidRPr="006B3D74" w:rsidP="00AE42B9">
      <w:pPr>
        <w:pStyle w:val="BodyText"/>
      </w:pPr>
      <w:r w:rsidRPr="006B3D74">
        <w:t>This unit describes the performance outcomes required to locate, interpret and apply Australian Design Rules (ADR), original equipment manufacturer (OEM) requirements, Heavy Vehicle National Law (HVNL) regulations, and Vehicle Standards Bulletin 6 (VSB6) N</w:t>
      </w:r>
      <w:r w:rsidRPr="006B3D74">
        <w:t>ational Code of Practice - Heavy Vehicle Modifications.</w:t>
      </w:r>
    </w:p>
    <w:p w:rsidR="00000000" w:rsidRPr="006B3D74" w:rsidP="00AE42B9">
      <w:pPr>
        <w:pStyle w:val="BodyText"/>
      </w:pPr>
      <w:r w:rsidRPr="006B3D74">
        <w:t>It applies to those working in the commercial vehicle industry, and involves the application of skills and knowledge at a specialist level.</w:t>
      </w:r>
    </w:p>
    <w:p w:rsidR="00AE42B9" w:rsidP="00AE42B9">
      <w:pPr>
        <w:pStyle w:val="BodyText"/>
      </w:pPr>
      <w:r w:rsidRPr="006B3D74">
        <w:t>Licensing, legislative, regulatory or certification requirem</w:t>
      </w:r>
      <w:r w:rsidRPr="006B3D74">
        <w:t>ents may apply to this unit in some jurisdictions. Users are advised to check with the relevant regulatory authority.</w:t>
      </w:r>
    </w:p>
    <w:p w:rsidR="00000000" w:rsidRPr="006B3D74" w:rsidP="006B3D74">
      <w:pPr>
        <w:pStyle w:val="Heading1"/>
      </w:pPr>
      <w:bookmarkStart w:id="3" w:name="O_1008480"/>
      <w:bookmarkEnd w:id="3"/>
      <w:r w:rsidRPr="006B3D74">
        <w:t>Unit Sector</w:t>
      </w:r>
    </w:p>
    <w:p w:rsidR="00000000" w:rsidRPr="006B3D74" w:rsidP="00AE42B9">
      <w:pPr>
        <w:pStyle w:val="BodyText"/>
      </w:pPr>
      <w:r w:rsidRPr="006B3D74">
        <w:t>Regulatory or Legal - Manufacture</w:t>
      </w:r>
    </w:p>
    <w:p w:rsidR="00000000" w:rsidRPr="006B3D74" w:rsidP="006B3D74">
      <w:pPr>
        <w:pStyle w:val="Heading1"/>
      </w:pPr>
      <w:bookmarkStart w:id="4" w:name="O_1008479"/>
      <w:bookmarkEnd w:id="4"/>
      <w:r w:rsidRPr="006B3D74">
        <w:t>Elements and Performance Criteria</w:t>
      </w:r>
    </w:p>
    <w:tbl>
      <w:tblPr>
        <w:tblW w:w="9639" w:type="dxa"/>
        <w:tblLayout w:type="fixed"/>
        <w:tblCellMar>
          <w:left w:w="62" w:type="dxa"/>
          <w:right w:w="62" w:type="dxa"/>
        </w:tblCellMar>
        <w:tblLook w:val="0000"/>
      </w:tblPr>
      <w:tblGrid>
        <w:gridCol w:w="2791"/>
        <w:gridCol w:w="6848"/>
      </w:tblGrid>
      <w:tr w:rsidTr="006B3D74">
        <w:tblPrEx>
          <w:tblW w:w="9639" w:type="dxa"/>
          <w:tblLayout w:type="fixed"/>
          <w:tblCellMar>
            <w:left w:w="62" w:type="dxa"/>
            <w:right w:w="62" w:type="dxa"/>
          </w:tblCellMar>
          <w:tblLook w:val="0000"/>
        </w:tblPrEx>
        <w:trPr>
          <w:trHeight w:val="411"/>
          <w:tblHeader/>
        </w:trPr>
        <w:tc>
          <w:tcPr>
            <w:tcW w:w="279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3D74">
            <w:pPr>
              <w:pStyle w:val="BodyText"/>
              <w:rPr>
                <w:lang w:val="en-NZ"/>
              </w:rPr>
            </w:pPr>
            <w:r w:rsidRPr="006B3D74">
              <w:t>Elements</w:t>
            </w:r>
          </w:p>
        </w:tc>
        <w:tc>
          <w:tcPr>
            <w:tcW w:w="684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3D74">
            <w:pPr>
              <w:pStyle w:val="BodyText"/>
              <w:rPr>
                <w:lang w:val="en-NZ"/>
              </w:rPr>
            </w:pPr>
            <w:r w:rsidRPr="006B3D74">
              <w:t>Performance Criteria</w:t>
            </w:r>
          </w:p>
        </w:tc>
      </w:tr>
      <w:tr w:rsidTr="006B3D74">
        <w:tblPrEx>
          <w:tblW w:w="9639" w:type="dxa"/>
          <w:tblLayout w:type="fixed"/>
          <w:tblCellMar>
            <w:left w:w="62" w:type="dxa"/>
            <w:right w:w="62" w:type="dxa"/>
          </w:tblCellMar>
          <w:tblLook w:val="0000"/>
        </w:tblPrEx>
        <w:trPr>
          <w:trHeight w:val="411"/>
        </w:trPr>
        <w:tc>
          <w:tcPr>
            <w:tcW w:w="279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3D74">
            <w:pPr>
              <w:pStyle w:val="BodyText"/>
              <w:rPr>
                <w:lang w:val="en-NZ"/>
              </w:rPr>
            </w:pPr>
            <w:r w:rsidRPr="006B3D74">
              <w:t>Elements describe the essential outcomes</w:t>
            </w:r>
          </w:p>
        </w:tc>
        <w:tc>
          <w:tcPr>
            <w:tcW w:w="684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3D74">
            <w:pPr>
              <w:pStyle w:val="BodyText"/>
              <w:rPr>
                <w:lang w:val="en-NZ"/>
              </w:rPr>
            </w:pPr>
            <w:r w:rsidRPr="006B3D74">
              <w:t xml:space="preserve">Performance criteria describe the performance needed to demonstrate achievement of the element. </w:t>
            </w:r>
          </w:p>
        </w:tc>
      </w:tr>
      <w:tr w:rsidTr="006B3D74">
        <w:tblPrEx>
          <w:tblW w:w="9639" w:type="dxa"/>
          <w:tblLayout w:type="fixed"/>
          <w:tblCellMar>
            <w:left w:w="62" w:type="dxa"/>
            <w:right w:w="62" w:type="dxa"/>
          </w:tblCellMar>
          <w:tblLook w:val="0000"/>
        </w:tblPrEx>
        <w:trPr>
          <w:trHeight w:val="411"/>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List"/>
              <w:rPr>
                <w:lang w:val="en-NZ"/>
              </w:rPr>
            </w:pPr>
            <w:r w:rsidRPr="006B3D74">
              <w:t>1. Review standards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4" w:rsidP="006B3D74">
            <w:pPr>
              <w:pStyle w:val="List2"/>
            </w:pPr>
            <w:r w:rsidRPr="006B3D74">
              <w:t xml:space="preserve">1.1 Identify heavy vehicle modification standards </w:t>
            </w:r>
          </w:p>
          <w:p w:rsidR="00000000" w:rsidP="006B3D74">
            <w:pPr>
              <w:pStyle w:val="List2"/>
              <w:rPr>
                <w:lang w:val="en-NZ"/>
              </w:rPr>
            </w:pPr>
            <w:r w:rsidRPr="006B3D74">
              <w:t xml:space="preserve">1.2 Interpret and apply ADR, OEM requirements, HVNL regulations, and VSB6 specifications for heavy vehicles </w:t>
            </w:r>
          </w:p>
        </w:tc>
      </w:tr>
      <w:tr w:rsidTr="006B3D74">
        <w:tblPrEx>
          <w:tblW w:w="9639" w:type="dxa"/>
          <w:tblLayout w:type="fixed"/>
          <w:tblCellMar>
            <w:left w:w="62" w:type="dxa"/>
            <w:right w:w="62" w:type="dxa"/>
          </w:tblCellMar>
          <w:tblLook w:val="0000"/>
        </w:tblPrEx>
        <w:trPr>
          <w:trHeight w:val="411"/>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List"/>
              <w:rPr>
                <w:lang w:val="en-NZ"/>
              </w:rPr>
            </w:pPr>
            <w:r w:rsidRPr="006B3D74">
              <w:t xml:space="preserve">2. Check that vehicle complies with standards </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4" w:rsidP="006B3D74">
            <w:pPr>
              <w:pStyle w:val="List2"/>
            </w:pPr>
            <w:r w:rsidRPr="006B3D74">
              <w:t>2.1 Check workplace manufacturing or modification drawings according to workplace procedures and wo</w:t>
            </w:r>
            <w:r w:rsidRPr="006B3D74">
              <w:t>rk health and safety requirements</w:t>
            </w:r>
          </w:p>
          <w:p w:rsidR="00000000" w:rsidP="006B3D74">
            <w:pPr>
              <w:pStyle w:val="List2"/>
              <w:rPr>
                <w:lang w:val="en-NZ"/>
              </w:rPr>
            </w:pPr>
            <w:r w:rsidRPr="006B3D74">
              <w:t>2.2 Check standards against OEM requirements</w:t>
            </w:r>
          </w:p>
        </w:tc>
      </w:tr>
      <w:tr w:rsidTr="006B3D74">
        <w:tblPrEx>
          <w:tblW w:w="9639" w:type="dxa"/>
          <w:tblLayout w:type="fixed"/>
          <w:tblCellMar>
            <w:left w:w="62" w:type="dxa"/>
            <w:right w:w="62" w:type="dxa"/>
          </w:tblCellMar>
          <w:tblLook w:val="0000"/>
        </w:tblPrEx>
        <w:trPr>
          <w:trHeight w:val="411"/>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List"/>
              <w:rPr>
                <w:lang w:val="en-NZ"/>
              </w:rPr>
            </w:pPr>
            <w:r w:rsidRPr="006B3D74">
              <w:t xml:space="preserve">3. Complete documentation </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4" w:rsidP="006B3D74">
            <w:pPr>
              <w:pStyle w:val="List2"/>
            </w:pPr>
            <w:r w:rsidRPr="006B3D74">
              <w:t xml:space="preserve">3.1 Report non-compliance of manufacturing or modification drawing to standards to appropriate personnel for rectification </w:t>
            </w:r>
            <w:r w:rsidRPr="006B3D74">
              <w:t>according to workplace pro</w:t>
            </w:r>
            <w:r w:rsidRPr="006B3D74">
              <w:t>cedures</w:t>
            </w:r>
          </w:p>
          <w:p w:rsidR="00000000" w:rsidRPr="006B3D74" w:rsidP="006B3D74">
            <w:pPr>
              <w:pStyle w:val="List2"/>
            </w:pPr>
            <w:r w:rsidRPr="006B3D74">
              <w:t>3.2 Complete relevant workplace documentation according to workplace procedures</w:t>
            </w:r>
          </w:p>
        </w:tc>
      </w:tr>
    </w:tbl>
    <w:p w:rsidR="00000000" w:rsidRPr="006B3D74" w:rsidP="006B3D74">
      <w:pPr>
        <w:pStyle w:val="BodyText"/>
      </w:pPr>
    </w:p>
    <w:p w:rsidR="00000000" w:rsidRPr="006B3D74" w:rsidP="006B3D74">
      <w:pPr>
        <w:pStyle w:val="AllowPageBreak"/>
      </w:pPr>
    </w:p>
    <w:p w:rsidR="00000000" w:rsidRPr="006B3D74" w:rsidP="006B3D74">
      <w:pPr>
        <w:pStyle w:val="Heading1"/>
      </w:pPr>
      <w:bookmarkStart w:id="5" w:name="O_1008478"/>
      <w:bookmarkEnd w:id="5"/>
      <w:r w:rsidRPr="006B3D74">
        <w:t>Foundation Skills</w:t>
      </w:r>
    </w:p>
    <w:p w:rsidR="00000000" w:rsidRPr="006B3D74" w:rsidP="00AE42B9">
      <w:pPr>
        <w:pStyle w:val="BodyText"/>
      </w:pPr>
      <w:r w:rsidRPr="006B3D74">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791"/>
        <w:gridCol w:w="6848"/>
      </w:tblGrid>
      <w:tr w:rsidTr="006B3D74">
        <w:tblPrEx>
          <w:tblW w:w="9639" w:type="dxa"/>
          <w:tblLayout w:type="fixed"/>
          <w:tblCellMar>
            <w:left w:w="62" w:type="dxa"/>
            <w:right w:w="62" w:type="dxa"/>
          </w:tblCellMar>
          <w:tblLook w:val="0000"/>
        </w:tblPrEx>
        <w:trPr>
          <w:tblHeader/>
        </w:trPr>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D74">
            <w:pPr>
              <w:pStyle w:val="BodyText"/>
              <w:rPr>
                <w:lang w:val="en-NZ"/>
              </w:rPr>
            </w:pPr>
            <w:r w:rsidRPr="006B3D74">
              <w:t>Skills</w:t>
            </w:r>
          </w:p>
        </w:tc>
        <w:tc>
          <w:tcPr>
            <w:tcW w:w="6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D74">
            <w:pPr>
              <w:pStyle w:val="BodyText"/>
              <w:rPr>
                <w:lang w:val="en-NZ"/>
              </w:rPr>
            </w:pPr>
            <w:r w:rsidRPr="006B3D74">
              <w:t>Descrip</w:t>
            </w:r>
            <w:r w:rsidRPr="006B3D74">
              <w:t>tion</w:t>
            </w:r>
          </w:p>
        </w:tc>
      </w:tr>
      <w:tr w:rsidTr="006B3D7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4" w:rsidP="006B3D74">
            <w:pPr>
              <w:pStyle w:val="ListBullet"/>
            </w:pPr>
            <w:r w:rsidRPr="006B3D74">
              <w:t>identify requirements of standards</w:t>
            </w:r>
          </w:p>
          <w:p w:rsidR="00000000" w:rsidRPr="006B3D74" w:rsidP="006B3D74">
            <w:pPr>
              <w:pStyle w:val="ListBullet"/>
            </w:pPr>
            <w:r w:rsidRPr="006B3D74">
              <w:t xml:space="preserve">interpret engineering drawings and working drawings </w:t>
            </w:r>
          </w:p>
          <w:p w:rsidR="00000000" w:rsidRPr="006B3D74" w:rsidP="006B3D74">
            <w:pPr>
              <w:pStyle w:val="ListBullet"/>
            </w:pPr>
            <w:r w:rsidRPr="006B3D74">
              <w:t>interpret workplace procedures</w:t>
            </w:r>
          </w:p>
          <w:p w:rsidR="00000000" w:rsidP="006B3D74">
            <w:pPr>
              <w:pStyle w:val="ListBullet"/>
              <w:rPr>
                <w:lang w:val="en-NZ"/>
              </w:rPr>
            </w:pPr>
            <w:r w:rsidRPr="006B3D74">
              <w:t>interpret OEM specifications.</w:t>
            </w:r>
          </w:p>
        </w:tc>
      </w:tr>
      <w:tr w:rsidTr="006B3D7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ListBullet"/>
              <w:rPr>
                <w:lang w:val="en-NZ"/>
              </w:rPr>
            </w:pPr>
            <w:r w:rsidRPr="006B3D74">
              <w:t>complete workplace documentation.</w:t>
            </w:r>
          </w:p>
        </w:tc>
      </w:tr>
      <w:tr w:rsidTr="006B3D7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ListBullet"/>
              <w:rPr>
                <w:lang w:val="en-NZ"/>
              </w:rPr>
            </w:pPr>
            <w:r w:rsidRPr="006B3D74">
              <w:t>report non-compliance to relevant personnel.</w:t>
            </w:r>
          </w:p>
        </w:tc>
      </w:tr>
      <w:tr w:rsidTr="006B3D74">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4" w:rsidP="006B3D74">
            <w:pPr>
              <w:pStyle w:val="ListBullet"/>
            </w:pPr>
            <w:r w:rsidRPr="006B3D74">
              <w:t>compare measurements and identify non-conformance.</w:t>
            </w:r>
          </w:p>
        </w:tc>
      </w:tr>
    </w:tbl>
    <w:p w:rsidR="00000000" w:rsidRPr="006B3D74" w:rsidP="006B3D74">
      <w:pPr>
        <w:pStyle w:val="BodyText"/>
      </w:pPr>
    </w:p>
    <w:p w:rsidR="00000000" w:rsidRPr="006B3D74" w:rsidP="006B3D74">
      <w:pPr>
        <w:pStyle w:val="AllowPageBreak"/>
      </w:pPr>
    </w:p>
    <w:p w:rsidR="00000000" w:rsidRPr="006B3D74" w:rsidP="006B3D74">
      <w:pPr>
        <w:pStyle w:val="Heading1"/>
      </w:pPr>
      <w:bookmarkStart w:id="6" w:name="O_1008476"/>
      <w:bookmarkEnd w:id="6"/>
      <w:r w:rsidRPr="006B3D74">
        <w:t>Unit Mapping Information</w:t>
      </w:r>
    </w:p>
    <w:tbl>
      <w:tblPr>
        <w:tblW w:w="0" w:type="auto"/>
        <w:tblLayout w:type="fixed"/>
        <w:tblCellMar>
          <w:left w:w="62" w:type="dxa"/>
          <w:right w:w="62" w:type="dxa"/>
        </w:tblCellMar>
        <w:tblLook w:val="0000"/>
      </w:tblPr>
      <w:tblGrid>
        <w:gridCol w:w="2158"/>
        <w:gridCol w:w="2295"/>
        <w:gridCol w:w="2295"/>
        <w:gridCol w:w="2295"/>
      </w:tblGrid>
      <w:tr w:rsidTr="006B3D74">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Code and title 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Code and title 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Equivalence status</w:t>
            </w:r>
          </w:p>
        </w:tc>
      </w:tr>
      <w:tr w:rsidTr="006B3D74">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AUMGLM011 Apply heavy vehicle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4">
            <w:pPr>
              <w:pStyle w:val="BodyText"/>
              <w:rPr>
                <w:lang w:val="en-NZ"/>
              </w:rPr>
            </w:pPr>
            <w:r w:rsidRPr="006B3D74">
              <w:t>AUMGLM001 Apply heavy vehicle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4" w:rsidP="006B3D74">
            <w:pPr>
              <w:pStyle w:val="BodyText"/>
            </w:pPr>
            <w:r w:rsidRPr="006B3D74">
              <w:t>Minor changes to Performance Criteria</w:t>
            </w:r>
          </w:p>
          <w:p w:rsidR="00000000" w:rsidP="006B3D74">
            <w:pPr>
              <w:pStyle w:val="BodyText"/>
              <w:rPr>
                <w:lang w:val="en-NZ"/>
              </w:rPr>
            </w:pPr>
            <w:r w:rsidRPr="006B3D74">
              <w:t>Additions to Assessment Requirements due to rationalisation of Range of Conditions. Minor changes to ensure policy adherence. Addition of ‘in states where applicable’ to instances of HVNL.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4" w:rsidP="006B3D74">
            <w:pPr>
              <w:pStyle w:val="BodyText"/>
            </w:pPr>
            <w:r w:rsidRPr="006B3D74">
              <w:t>Equivalent</w:t>
            </w:r>
          </w:p>
        </w:tc>
      </w:tr>
    </w:tbl>
    <w:p w:rsidR="00000000" w:rsidRPr="006B3D74" w:rsidP="006B3D74">
      <w:pPr>
        <w:pStyle w:val="BodyText"/>
      </w:pPr>
    </w:p>
    <w:p w:rsidR="00000000" w:rsidRPr="006B3D74" w:rsidP="006B3D74">
      <w:pPr>
        <w:pStyle w:val="AllowPageBreak"/>
      </w:pPr>
    </w:p>
    <w:p w:rsidR="00000000" w:rsidRPr="006B3D74" w:rsidP="006B3D74">
      <w:pPr>
        <w:pStyle w:val="Heading1"/>
      </w:pPr>
      <w:bookmarkStart w:id="7" w:name="O_1008469"/>
      <w:bookmarkEnd w:id="7"/>
      <w:r w:rsidRPr="006B3D74">
        <w:t>Links</w:t>
      </w:r>
    </w:p>
    <w:p w:rsidR="00000000" w:rsidRPr="006B3D74" w:rsidP="00AE42B9">
      <w:pPr>
        <w:pStyle w:val="BodyText"/>
      </w:pPr>
      <w:r w:rsidRPr="006B3D74">
        <w:t>Companion Volume Implementati</w:t>
      </w:r>
      <w:r w:rsidRPr="006B3D74">
        <w:t xml:space="preserve">on Guides are found in VETNet - </w:t>
      </w:r>
      <w:r>
        <w:fldChar w:fldCharType="begin"/>
      </w:r>
      <w:r>
        <w:instrText xml:space="preserve"> HYPERLINK "https://vetnet.gov.au/Pages/TrainingDocs.aspx?q=bd587669-08b3-4cd5-85f0-f9fa0c6304c1" </w:instrText>
      </w:r>
      <w:r>
        <w:fldChar w:fldCharType="separate"/>
      </w:r>
      <w:r w:rsidRPr="00701DEE">
        <w:rPr>
          <w:rStyle w:val="Hyperlink"/>
        </w:rPr>
        <w:t>https://vetnet.gov.au/Pages/TrainingDocs.aspx?q=bd587669-08b3-4cd5-85f0-f9fa0c6304c1</w:t>
      </w:r>
      <w:r>
        <w:fldChar w:fldCharType="end"/>
      </w:r>
    </w:p>
    <w:p w:rsidR="00000000" w:rsidRPr="006B3D74" w:rsidP="006B3D74"/>
    <w:sectPr w:rsidSect="006B3D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4" w:rsidRPr="00AE42B9" w:rsidP="00AE4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2B9" w:rsidP="006B3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2B9" w:rsidP="006B3D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42B9" w:rsidP="006B3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D74" w:rsidRPr="00AE42B9" w:rsidP="00AE4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2B9" w:rsidRPr="002D2AF8" w:rsidP="006B3D74">
    <w:pPr>
      <w:pStyle w:val="Header"/>
      <w:framePr w:wrap="around"/>
    </w:pPr>
    <w:r>
      <w:fldChar w:fldCharType="begin"/>
    </w:r>
    <w:r>
      <w:instrText xml:space="preserve"> TITLE   \* MERGEFORMAT </w:instrText>
    </w:r>
    <w:r>
      <w:fldChar w:fldCharType="separate"/>
    </w:r>
    <w:r>
      <w:t>AUMGLM011 Apply heavy vehicle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AE42B9" w:rsidP="006B3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90E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7CE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D74"/>
    <w:pPr>
      <w:spacing w:before="360" w:after="60"/>
      <w:outlineLvl w:val="0"/>
    </w:pPr>
    <w:rPr>
      <w:sz w:val="32"/>
    </w:rPr>
  </w:style>
  <w:style w:type="paragraph" w:styleId="Heading2">
    <w:name w:val="heading 2"/>
    <w:basedOn w:val="HeadingBase"/>
    <w:next w:val="BodyText"/>
    <w:link w:val="Heading2Char"/>
    <w:qFormat/>
    <w:rsid w:val="006B3D74"/>
    <w:pPr>
      <w:keepLines/>
      <w:spacing w:before="240" w:after="120"/>
      <w:outlineLvl w:val="1"/>
    </w:pPr>
    <w:rPr>
      <w:sz w:val="28"/>
      <w:szCs w:val="40"/>
    </w:rPr>
  </w:style>
  <w:style w:type="paragraph" w:styleId="Heading3">
    <w:name w:val="heading 3"/>
    <w:basedOn w:val="HeadingBase"/>
    <w:next w:val="BodyText"/>
    <w:link w:val="Heading3Char"/>
    <w:qFormat/>
    <w:rsid w:val="006B3D74"/>
    <w:pPr>
      <w:spacing w:before="180" w:after="120"/>
      <w:outlineLvl w:val="2"/>
    </w:pPr>
    <w:rPr>
      <w:spacing w:val="-10"/>
      <w:kern w:val="32"/>
    </w:rPr>
  </w:style>
  <w:style w:type="paragraph" w:styleId="Heading4">
    <w:name w:val="heading 4"/>
    <w:basedOn w:val="HeadingBase"/>
    <w:next w:val="BodyText"/>
    <w:link w:val="Heading4Char"/>
    <w:qFormat/>
    <w:rsid w:val="006B3D74"/>
    <w:pPr>
      <w:spacing w:before="160" w:after="120"/>
      <w:outlineLvl w:val="3"/>
    </w:pPr>
    <w:rPr>
      <w:sz w:val="22"/>
    </w:rPr>
  </w:style>
  <w:style w:type="paragraph" w:styleId="Heading5">
    <w:name w:val="heading 5"/>
    <w:basedOn w:val="HeadingBase"/>
    <w:next w:val="Normal"/>
    <w:link w:val="Heading5Char"/>
    <w:qFormat/>
    <w:rsid w:val="006B3D74"/>
    <w:pPr>
      <w:spacing w:before="80"/>
      <w:outlineLvl w:val="4"/>
    </w:pPr>
    <w:rPr>
      <w:color w:val="918585"/>
      <w:sz w:val="20"/>
    </w:rPr>
  </w:style>
  <w:style w:type="paragraph" w:styleId="Heading6">
    <w:name w:val="heading 6"/>
    <w:basedOn w:val="HeadingBase"/>
    <w:next w:val="Normal"/>
    <w:link w:val="Heading6Char"/>
    <w:qFormat/>
    <w:rsid w:val="006B3D74"/>
    <w:pPr>
      <w:spacing w:before="60"/>
      <w:outlineLvl w:val="5"/>
    </w:pPr>
    <w:rPr>
      <w:color w:val="918585"/>
      <w:sz w:val="20"/>
    </w:rPr>
  </w:style>
  <w:style w:type="paragraph" w:styleId="Heading7">
    <w:name w:val="heading 7"/>
    <w:basedOn w:val="Normal"/>
    <w:next w:val="Normal"/>
    <w:link w:val="Heading7Char"/>
    <w:qFormat/>
    <w:rsid w:val="006B3D74"/>
    <w:pPr>
      <w:ind w:left="720"/>
      <w:outlineLvl w:val="6"/>
    </w:pPr>
    <w:rPr>
      <w:i/>
    </w:rPr>
  </w:style>
  <w:style w:type="paragraph" w:styleId="Heading8">
    <w:name w:val="heading 8"/>
    <w:basedOn w:val="Normal"/>
    <w:next w:val="Normal"/>
    <w:link w:val="Heading8Char"/>
    <w:qFormat/>
    <w:rsid w:val="006B3D74"/>
    <w:pPr>
      <w:ind w:left="720"/>
      <w:outlineLvl w:val="7"/>
    </w:pPr>
    <w:rPr>
      <w:i/>
    </w:rPr>
  </w:style>
  <w:style w:type="paragraph" w:styleId="Heading9">
    <w:name w:val="heading 9"/>
    <w:basedOn w:val="Normal"/>
    <w:next w:val="Normal"/>
    <w:link w:val="Heading9Char"/>
    <w:qFormat/>
    <w:rsid w:val="006B3D74"/>
    <w:pPr>
      <w:ind w:left="720"/>
      <w:outlineLvl w:val="8"/>
    </w:pPr>
    <w:rPr>
      <w:i/>
    </w:rPr>
  </w:style>
  <w:style w:type="character" w:default="1" w:styleId="DefaultParagraphFont">
    <w:name w:val="Default Paragraph Font"/>
    <w:uiPriority w:val="1"/>
    <w:unhideWhenUsed/>
    <w:rsid w:val="006B3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D74"/>
  </w:style>
  <w:style w:type="character" w:customStyle="1" w:styleId="Heading1Char">
    <w:name w:val="Heading 1 Char"/>
    <w:basedOn w:val="DefaultParagraphFont"/>
    <w:link w:val="Heading1"/>
    <w:rsid w:val="006B3D74"/>
    <w:rPr>
      <w:rFonts w:ascii="Times New Roman" w:eastAsia="Times New Roman" w:hAnsi="Times New Roman" w:cs="Times New Roman"/>
      <w:b/>
      <w:sz w:val="32"/>
      <w:szCs w:val="20"/>
      <w:lang w:eastAsia="en-US"/>
    </w:rPr>
  </w:style>
  <w:style w:type="paragraph" w:styleId="BodyText">
    <w:name w:val="Body Text"/>
    <w:basedOn w:val="Normal"/>
    <w:link w:val="BodyTextChar"/>
    <w:rsid w:val="006B3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D74"/>
    <w:rPr>
      <w:rFonts w:ascii="Times New Roman" w:eastAsia="Times New Roman" w:hAnsi="Times New Roman" w:cs="Times New Roman"/>
      <w:sz w:val="24"/>
      <w:lang w:eastAsia="en-US"/>
    </w:rPr>
  </w:style>
  <w:style w:type="paragraph" w:styleId="List">
    <w:name w:val="List"/>
    <w:basedOn w:val="BodyText"/>
    <w:next w:val="BodyText"/>
    <w:rsid w:val="006B3D74"/>
    <w:pPr>
      <w:tabs>
        <w:tab w:val="left" w:pos="340"/>
      </w:tabs>
      <w:spacing w:before="60" w:after="60"/>
      <w:ind w:left="340" w:hanging="340"/>
    </w:pPr>
  </w:style>
  <w:style w:type="paragraph" w:styleId="ListBullet">
    <w:name w:val="List Bullet"/>
    <w:basedOn w:val="List"/>
    <w:rsid w:val="006B3D74"/>
    <w:pPr>
      <w:numPr>
        <w:numId w:val="11"/>
      </w:numPr>
      <w:tabs>
        <w:tab w:val="clear" w:pos="340"/>
      </w:tabs>
      <w:spacing w:before="40" w:after="40"/>
    </w:pPr>
  </w:style>
  <w:style w:type="character" w:customStyle="1" w:styleId="SpecialBold">
    <w:name w:val="Special Bold"/>
    <w:basedOn w:val="DefaultParagraphFont"/>
    <w:rsid w:val="006B3D74"/>
    <w:rPr>
      <w:b/>
      <w:spacing w:val="0"/>
    </w:rPr>
  </w:style>
  <w:style w:type="paragraph" w:customStyle="1" w:styleId="SuperHeading">
    <w:name w:val="SuperHeading"/>
    <w:basedOn w:val="Normal"/>
    <w:rsid w:val="006B3D74"/>
    <w:pPr>
      <w:spacing w:before="240" w:after="120"/>
      <w:outlineLvl w:val="0"/>
    </w:pPr>
    <w:rPr>
      <w:rFonts w:ascii="Times New Roman" w:hAnsi="Times New Roman"/>
      <w:b/>
      <w:sz w:val="32"/>
    </w:rPr>
  </w:style>
  <w:style w:type="paragraph" w:customStyle="1" w:styleId="AllowPageBreak">
    <w:name w:val="AllowPageBreak"/>
    <w:rsid w:val="006B3D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3D74"/>
    <w:pPr>
      <w:tabs>
        <w:tab w:val="left" w:pos="680"/>
      </w:tabs>
      <w:spacing w:before="60" w:after="60"/>
      <w:ind w:left="680" w:hanging="340"/>
    </w:pPr>
  </w:style>
  <w:style w:type="character" w:customStyle="1" w:styleId="Heading2Char">
    <w:name w:val="Heading 2 Char"/>
    <w:basedOn w:val="DefaultParagraphFont"/>
    <w:link w:val="Heading2"/>
    <w:rsid w:val="006B3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D74"/>
    <w:rPr>
      <w:rFonts w:ascii="Courier New" w:eastAsia="Times New Roman" w:hAnsi="Courier New" w:cs="Times New Roman"/>
      <w:i/>
      <w:szCs w:val="20"/>
      <w:lang w:eastAsia="en-US"/>
    </w:rPr>
  </w:style>
  <w:style w:type="paragraph" w:customStyle="1" w:styleId="HeadingBase">
    <w:name w:val="Heading Base"/>
    <w:rsid w:val="006B3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D74"/>
    <w:pPr>
      <w:tabs>
        <w:tab w:val="right" w:leader="dot" w:pos="9072"/>
      </w:tabs>
      <w:ind w:left="567"/>
    </w:pPr>
    <w:rPr>
      <w:szCs w:val="22"/>
    </w:rPr>
  </w:style>
  <w:style w:type="paragraph" w:customStyle="1" w:styleId="TOCBase">
    <w:name w:val="TOC Base"/>
    <w:rsid w:val="006B3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D74"/>
    <w:pPr>
      <w:tabs>
        <w:tab w:val="right" w:leader="dot" w:pos="9072"/>
      </w:tabs>
      <w:spacing w:before="40" w:after="40"/>
      <w:ind w:left="284"/>
    </w:pPr>
    <w:rPr>
      <w:rFonts w:ascii="Times New Roman" w:hAnsi="Times New Roman"/>
    </w:rPr>
  </w:style>
  <w:style w:type="paragraph" w:styleId="TOC1">
    <w:name w:val="toc 1"/>
    <w:basedOn w:val="TOCBase"/>
    <w:next w:val="Normal"/>
    <w:rsid w:val="006B3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D74"/>
    <w:rPr>
      <w:rFonts w:ascii="Times New Roman" w:eastAsia="Times New Roman" w:hAnsi="Times New Roman" w:cs="Times New Roman"/>
      <w:sz w:val="16"/>
      <w:lang w:eastAsia="en-US"/>
    </w:rPr>
  </w:style>
  <w:style w:type="paragraph" w:styleId="Title">
    <w:name w:val="Title"/>
    <w:basedOn w:val="HeadingBase"/>
    <w:link w:val="TitleChar"/>
    <w:qFormat/>
    <w:rsid w:val="006B3D74"/>
    <w:pPr>
      <w:spacing w:before="5040"/>
      <w:jc w:val="center"/>
    </w:pPr>
    <w:rPr>
      <w:sz w:val="48"/>
      <w:szCs w:val="72"/>
      <w:lang w:val="en-US"/>
    </w:rPr>
  </w:style>
  <w:style w:type="character" w:customStyle="1" w:styleId="TitleChar">
    <w:name w:val="Title Char"/>
    <w:basedOn w:val="DefaultParagraphFont"/>
    <w:link w:val="Title"/>
    <w:rsid w:val="006B3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D74"/>
    <w:pPr>
      <w:tabs>
        <w:tab w:val="left" w:pos="3600"/>
        <w:tab w:val="left" w:pos="3958"/>
      </w:tabs>
    </w:pPr>
  </w:style>
  <w:style w:type="paragraph" w:customStyle="1" w:styleId="Note">
    <w:name w:val="Note"/>
    <w:basedOn w:val="BodyText"/>
    <w:rsid w:val="006B3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D74"/>
    <w:pPr>
      <w:framePr w:wrap="auto" w:hAnchor="text" w:y="6049"/>
    </w:pPr>
    <w:rPr>
      <w:color w:val="000000"/>
      <w:sz w:val="40"/>
    </w:rPr>
  </w:style>
  <w:style w:type="paragraph" w:customStyle="1" w:styleId="TOCTitle">
    <w:name w:val="TOCTitle"/>
    <w:basedOn w:val="Heading1"/>
    <w:rsid w:val="006B3D74"/>
    <w:pPr>
      <w:spacing w:after="240"/>
      <w:jc w:val="center"/>
      <w:outlineLvl w:val="9"/>
    </w:pPr>
    <w:rPr>
      <w:caps/>
    </w:rPr>
  </w:style>
  <w:style w:type="paragraph" w:customStyle="1" w:styleId="Version">
    <w:name w:val="Version"/>
    <w:rsid w:val="006B3D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D74"/>
    <w:pPr>
      <w:numPr>
        <w:numId w:val="12"/>
      </w:numPr>
      <w:tabs>
        <w:tab w:val="clear" w:pos="680"/>
      </w:tabs>
    </w:pPr>
  </w:style>
  <w:style w:type="paragraph" w:styleId="Index1">
    <w:name w:val="index 1"/>
    <w:basedOn w:val="Normal"/>
    <w:next w:val="Normal"/>
    <w:semiHidden/>
    <w:rsid w:val="006B3D74"/>
    <w:pPr>
      <w:keepNext w:val="0"/>
      <w:tabs>
        <w:tab w:val="right" w:pos="4176"/>
      </w:tabs>
      <w:ind w:left="198" w:hanging="198"/>
    </w:pPr>
    <w:rPr>
      <w:rFonts w:ascii="Garamond" w:hAnsi="Garamond"/>
    </w:rPr>
  </w:style>
  <w:style w:type="paragraph" w:styleId="IndexHeading">
    <w:name w:val="index heading"/>
    <w:basedOn w:val="Normal"/>
    <w:next w:val="Index1"/>
    <w:semiHidden/>
    <w:rsid w:val="006B3D74"/>
    <w:pPr>
      <w:spacing w:before="120" w:after="120"/>
    </w:pPr>
    <w:rPr>
      <w:rFonts w:ascii="Arial" w:hAnsi="Arial"/>
      <w:b/>
      <w:color w:val="918585"/>
      <w:sz w:val="24"/>
    </w:rPr>
  </w:style>
  <w:style w:type="paragraph" w:styleId="Header">
    <w:name w:val="header"/>
    <w:basedOn w:val="Normal"/>
    <w:link w:val="HeaderChar"/>
    <w:rsid w:val="006B3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D74"/>
    <w:rPr>
      <w:rFonts w:ascii="Times New Roman" w:eastAsia="Times New Roman" w:hAnsi="Times New Roman" w:cs="Times New Roman"/>
      <w:sz w:val="16"/>
      <w:szCs w:val="20"/>
      <w:lang w:val="en-GB" w:eastAsia="en-US"/>
    </w:rPr>
  </w:style>
  <w:style w:type="paragraph" w:customStyle="1" w:styleId="Chapter">
    <w:name w:val="Chapter"/>
    <w:basedOn w:val="Normal"/>
    <w:rsid w:val="006B3D74"/>
    <w:pPr>
      <w:spacing w:before="240"/>
    </w:pPr>
    <w:rPr>
      <w:rFonts w:ascii="Times New Roman" w:hAnsi="Times New Roman"/>
      <w:smallCaps/>
      <w:spacing w:val="80"/>
      <w:sz w:val="28"/>
    </w:rPr>
  </w:style>
  <w:style w:type="paragraph" w:customStyle="1" w:styleId="InChapter">
    <w:name w:val="InChapter"/>
    <w:basedOn w:val="Heading3"/>
    <w:rsid w:val="006B3D74"/>
    <w:pPr>
      <w:spacing w:after="240"/>
      <w:outlineLvl w:val="9"/>
    </w:pPr>
    <w:rPr>
      <w:noProof/>
    </w:rPr>
  </w:style>
  <w:style w:type="paragraph" w:styleId="Index2">
    <w:name w:val="index 2"/>
    <w:basedOn w:val="Normal"/>
    <w:next w:val="Normal"/>
    <w:semiHidden/>
    <w:rsid w:val="006B3D74"/>
    <w:pPr>
      <w:tabs>
        <w:tab w:val="right" w:pos="4176"/>
      </w:tabs>
      <w:ind w:left="568" w:hanging="284"/>
    </w:pPr>
    <w:rPr>
      <w:rFonts w:ascii="Garamond" w:hAnsi="Garamond"/>
    </w:rPr>
  </w:style>
  <w:style w:type="paragraph" w:customStyle="1" w:styleId="Byline">
    <w:name w:val="Byline"/>
    <w:rsid w:val="006B3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D74"/>
    <w:pPr>
      <w:tabs>
        <w:tab w:val="clear" w:pos="3600"/>
        <w:tab w:val="clear" w:pos="3958"/>
      </w:tabs>
      <w:jc w:val="right"/>
    </w:pPr>
  </w:style>
  <w:style w:type="character" w:styleId="Emphasis">
    <w:name w:val="Emphasis"/>
    <w:basedOn w:val="DefaultParagraphFont"/>
    <w:qFormat/>
    <w:rsid w:val="006B3D74"/>
    <w:rPr>
      <w:i/>
    </w:rPr>
  </w:style>
  <w:style w:type="paragraph" w:styleId="Caption">
    <w:name w:val="caption"/>
    <w:basedOn w:val="BodyText"/>
    <w:next w:val="Normal"/>
    <w:qFormat/>
    <w:rsid w:val="006B3D74"/>
    <w:pPr>
      <w:framePr w:w="2268" w:hSpace="181" w:vSpace="181" w:wrap="around" w:vAnchor="text" w:hAnchor="page" w:x="1135" w:y="285" w:anchorLock="1"/>
    </w:pPr>
    <w:rPr>
      <w:i/>
    </w:rPr>
  </w:style>
  <w:style w:type="paragraph" w:customStyle="1" w:styleId="MiniTOCTitle">
    <w:name w:val="MiniTOCTitle"/>
    <w:basedOn w:val="Heading4"/>
    <w:rsid w:val="006B3D74"/>
    <w:pPr>
      <w:spacing w:before="240"/>
      <w:outlineLvl w:val="9"/>
    </w:pPr>
    <w:rPr>
      <w:noProof/>
      <w:sz w:val="24"/>
    </w:rPr>
  </w:style>
  <w:style w:type="paragraph" w:customStyle="1" w:styleId="MiniTOCItem">
    <w:name w:val="MiniTOCItem"/>
    <w:basedOn w:val="ListBullet"/>
    <w:rsid w:val="006B3D74"/>
    <w:pPr>
      <w:numPr>
        <w:numId w:val="0"/>
      </w:numPr>
      <w:tabs>
        <w:tab w:val="right" w:leader="dot" w:pos="6521"/>
      </w:tabs>
      <w:spacing w:before="0" w:after="0"/>
    </w:pPr>
  </w:style>
  <w:style w:type="paragraph" w:customStyle="1" w:styleId="TOFTitle">
    <w:name w:val="TOFTitle"/>
    <w:basedOn w:val="TOCTitle"/>
    <w:rsid w:val="006B3D74"/>
  </w:style>
  <w:style w:type="paragraph" w:styleId="TableofFigures">
    <w:name w:val="table of figures"/>
    <w:basedOn w:val="Normal"/>
    <w:next w:val="Normal"/>
    <w:semiHidden/>
    <w:rsid w:val="006B3D74"/>
    <w:pPr>
      <w:tabs>
        <w:tab w:val="right" w:leader="dot" w:pos="9072"/>
      </w:tabs>
      <w:ind w:left="970" w:hanging="403"/>
    </w:pPr>
    <w:rPr>
      <w:rFonts w:ascii="Times New Roman" w:hAnsi="Times New Roman"/>
      <w:b/>
    </w:rPr>
  </w:style>
  <w:style w:type="paragraph" w:styleId="ListNumber">
    <w:name w:val="List Number"/>
    <w:basedOn w:val="List"/>
    <w:rsid w:val="006B3D74"/>
    <w:pPr>
      <w:numPr>
        <w:numId w:val="14"/>
      </w:numPr>
      <w:tabs>
        <w:tab w:val="clear" w:pos="340"/>
      </w:tabs>
    </w:pPr>
  </w:style>
  <w:style w:type="character" w:customStyle="1" w:styleId="WingdingSymbols">
    <w:name w:val="Wingding Symbols"/>
    <w:rsid w:val="006B3D74"/>
    <w:rPr>
      <w:rFonts w:ascii="Wingdings" w:hAnsi="Wingdings"/>
    </w:rPr>
  </w:style>
  <w:style w:type="paragraph" w:customStyle="1" w:styleId="TableHeading">
    <w:name w:val="Table Heading"/>
    <w:basedOn w:val="HeadingBase"/>
    <w:rsid w:val="006B3D74"/>
    <w:pPr>
      <w:keepLines/>
      <w:pBdr>
        <w:bottom w:val="single" w:sz="6" w:space="1" w:color="918585"/>
      </w:pBdr>
      <w:spacing w:before="240"/>
    </w:pPr>
  </w:style>
  <w:style w:type="character" w:customStyle="1" w:styleId="HotSpot">
    <w:name w:val="HotSpot"/>
    <w:rsid w:val="006B3D74"/>
    <w:rPr>
      <w:color w:val="0033CC"/>
      <w:u w:val="none"/>
    </w:rPr>
  </w:style>
  <w:style w:type="paragraph" w:customStyle="1" w:styleId="BodyTextRight">
    <w:name w:val="Body Text Right"/>
    <w:basedOn w:val="BodyText"/>
    <w:rsid w:val="006B3D74"/>
    <w:pPr>
      <w:spacing w:before="0" w:after="0"/>
      <w:jc w:val="right"/>
    </w:pPr>
  </w:style>
  <w:style w:type="paragraph" w:styleId="Index3">
    <w:name w:val="index 3"/>
    <w:basedOn w:val="ListNumber2"/>
    <w:next w:val="Normal"/>
    <w:semiHidden/>
    <w:rsid w:val="006B3D74"/>
    <w:pPr>
      <w:numPr>
        <w:numId w:val="0"/>
      </w:numPr>
      <w:tabs>
        <w:tab w:val="right" w:leader="dot" w:pos="4176"/>
      </w:tabs>
    </w:pPr>
  </w:style>
  <w:style w:type="paragraph" w:styleId="ListNumber2">
    <w:name w:val="List Number 2"/>
    <w:basedOn w:val="List2"/>
    <w:rsid w:val="006B3D74"/>
    <w:pPr>
      <w:numPr>
        <w:numId w:val="9"/>
      </w:numPr>
      <w:tabs>
        <w:tab w:val="clear" w:pos="1060"/>
      </w:tabs>
    </w:pPr>
  </w:style>
  <w:style w:type="paragraph" w:customStyle="1" w:styleId="MarginNote">
    <w:name w:val="Margin Note"/>
    <w:basedOn w:val="BodyText"/>
    <w:rsid w:val="006B3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D74"/>
    <w:rPr>
      <w:sz w:val="32"/>
    </w:rPr>
  </w:style>
  <w:style w:type="paragraph" w:customStyle="1" w:styleId="HeadingProcedure">
    <w:name w:val="Heading Procedure"/>
    <w:basedOn w:val="HeadingBase"/>
    <w:next w:val="Normal"/>
    <w:rsid w:val="006B3D74"/>
    <w:pPr>
      <w:tabs>
        <w:tab w:val="left" w:pos="0"/>
      </w:tabs>
      <w:spacing w:before="120" w:after="60"/>
    </w:pPr>
    <w:rPr>
      <w:i/>
      <w:color w:val="918585"/>
      <w:sz w:val="22"/>
    </w:rPr>
  </w:style>
  <w:style w:type="paragraph" w:customStyle="1" w:styleId="TableBodyText">
    <w:name w:val="Table Body Text"/>
    <w:basedOn w:val="BodyText"/>
    <w:rsid w:val="006B3D74"/>
    <w:pPr>
      <w:spacing w:before="60" w:after="60"/>
    </w:pPr>
  </w:style>
  <w:style w:type="paragraph" w:styleId="ListContinue">
    <w:name w:val="List Continue"/>
    <w:basedOn w:val="List"/>
    <w:rsid w:val="006B3D74"/>
    <w:pPr>
      <w:ind w:firstLine="0"/>
    </w:pPr>
  </w:style>
  <w:style w:type="paragraph" w:customStyle="1" w:styleId="ListNote">
    <w:name w:val="List Note"/>
    <w:basedOn w:val="List"/>
    <w:rsid w:val="006B3D74"/>
    <w:pPr>
      <w:pBdr>
        <w:top w:val="single" w:sz="6" w:space="2" w:color="918585"/>
        <w:bottom w:val="single" w:sz="6" w:space="2" w:color="918585"/>
      </w:pBdr>
      <w:tabs>
        <w:tab w:val="left" w:pos="1021"/>
      </w:tabs>
      <w:ind w:firstLine="0"/>
    </w:pPr>
  </w:style>
  <w:style w:type="paragraph" w:customStyle="1" w:styleId="Warning">
    <w:name w:val="Warning"/>
    <w:basedOn w:val="BodyText"/>
    <w:rsid w:val="006B3D74"/>
    <w:pPr>
      <w:shd w:val="clear" w:color="auto" w:fill="D9D9D9"/>
      <w:tabs>
        <w:tab w:val="left" w:pos="992"/>
      </w:tabs>
      <w:ind w:left="119" w:right="119"/>
    </w:pPr>
    <w:rPr>
      <w:sz w:val="20"/>
    </w:rPr>
  </w:style>
  <w:style w:type="paragraph" w:customStyle="1" w:styleId="MarginIcons">
    <w:name w:val="Margin Icons"/>
    <w:basedOn w:val="BodyText"/>
    <w:rsid w:val="006B3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D74"/>
    <w:rPr>
      <w:rFonts w:ascii="Courier New" w:hAnsi="Courier New"/>
    </w:rPr>
  </w:style>
  <w:style w:type="paragraph" w:customStyle="1" w:styleId="NoteBullet">
    <w:name w:val="Note Bullet"/>
    <w:basedOn w:val="Note"/>
    <w:rsid w:val="006B3D74"/>
    <w:pPr>
      <w:tabs>
        <w:tab w:val="clear" w:pos="680"/>
      </w:tabs>
      <w:spacing w:before="60" w:after="60"/>
    </w:pPr>
  </w:style>
  <w:style w:type="paragraph" w:customStyle="1" w:styleId="SubHeading2">
    <w:name w:val="SubHeading2"/>
    <w:basedOn w:val="HeadingBase"/>
    <w:rsid w:val="006B3D74"/>
    <w:pPr>
      <w:spacing w:before="240" w:after="60"/>
    </w:pPr>
    <w:rPr>
      <w:sz w:val="20"/>
    </w:rPr>
  </w:style>
  <w:style w:type="paragraph" w:customStyle="1" w:styleId="SubHeading1">
    <w:name w:val="SubHeading1"/>
    <w:basedOn w:val="HeadingBase"/>
    <w:rsid w:val="006B3D74"/>
    <w:pPr>
      <w:spacing w:before="240" w:after="60"/>
    </w:pPr>
    <w:rPr>
      <w:color w:val="918585"/>
      <w:sz w:val="22"/>
    </w:rPr>
  </w:style>
  <w:style w:type="paragraph" w:customStyle="1" w:styleId="SideHeading">
    <w:name w:val="Side Heading"/>
    <w:basedOn w:val="HeadingBase"/>
    <w:rsid w:val="006B3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D74"/>
    <w:pPr>
      <w:numPr>
        <w:numId w:val="10"/>
      </w:numPr>
    </w:pPr>
  </w:style>
  <w:style w:type="paragraph" w:styleId="PlainText">
    <w:name w:val="Plain Text"/>
    <w:basedOn w:val="Normal"/>
    <w:link w:val="PlainTextChar"/>
    <w:rsid w:val="006B3D74"/>
    <w:rPr>
      <w:sz w:val="20"/>
    </w:rPr>
  </w:style>
  <w:style w:type="character" w:customStyle="1" w:styleId="PlainTextChar">
    <w:name w:val="Plain Text Char"/>
    <w:basedOn w:val="DefaultParagraphFont"/>
    <w:link w:val="PlainText"/>
    <w:rsid w:val="006B3D74"/>
    <w:rPr>
      <w:rFonts w:ascii="Courier New" w:eastAsia="Times New Roman" w:hAnsi="Courier New" w:cs="Times New Roman"/>
      <w:sz w:val="20"/>
      <w:szCs w:val="20"/>
      <w:lang w:eastAsia="en-US"/>
    </w:rPr>
  </w:style>
  <w:style w:type="character" w:customStyle="1" w:styleId="MenuOption">
    <w:name w:val="Menu Option"/>
    <w:basedOn w:val="DefaultParagraphFont"/>
    <w:rsid w:val="006B3D74"/>
    <w:rPr>
      <w:b/>
      <w:smallCaps/>
    </w:rPr>
  </w:style>
  <w:style w:type="paragraph" w:customStyle="1" w:styleId="TableListNumber">
    <w:name w:val="Table List Number"/>
    <w:basedOn w:val="ListNumber"/>
    <w:rsid w:val="006B3D74"/>
    <w:pPr>
      <w:numPr>
        <w:numId w:val="0"/>
      </w:numPr>
    </w:pPr>
  </w:style>
  <w:style w:type="paragraph" w:styleId="TOC4">
    <w:name w:val="toc 4"/>
    <w:basedOn w:val="TOCBase"/>
    <w:next w:val="Normal"/>
    <w:semiHidden/>
    <w:rsid w:val="006B3D74"/>
    <w:pPr>
      <w:tabs>
        <w:tab w:val="right" w:leader="dot" w:pos="9071"/>
      </w:tabs>
      <w:ind w:left="1701"/>
    </w:pPr>
  </w:style>
  <w:style w:type="paragraph" w:customStyle="1" w:styleId="ListAlpha">
    <w:name w:val="List Alpha"/>
    <w:basedOn w:val="List"/>
    <w:rsid w:val="006B3D74"/>
    <w:pPr>
      <w:numPr>
        <w:numId w:val="8"/>
      </w:numPr>
    </w:pPr>
  </w:style>
  <w:style w:type="paragraph" w:customStyle="1" w:styleId="ListAlpha2">
    <w:name w:val="List Alpha 2"/>
    <w:basedOn w:val="List2"/>
    <w:rsid w:val="006B3D74"/>
    <w:pPr>
      <w:numPr>
        <w:numId w:val="7"/>
      </w:numPr>
    </w:pPr>
  </w:style>
  <w:style w:type="paragraph" w:styleId="List3">
    <w:name w:val="List 3"/>
    <w:basedOn w:val="BodyText"/>
    <w:rsid w:val="006B3D74"/>
    <w:pPr>
      <w:tabs>
        <w:tab w:val="left" w:pos="1021"/>
      </w:tabs>
      <w:spacing w:before="60" w:after="60"/>
      <w:ind w:left="1020" w:hanging="340"/>
    </w:pPr>
  </w:style>
  <w:style w:type="paragraph" w:styleId="List4">
    <w:name w:val="List 4"/>
    <w:basedOn w:val="BodyText"/>
    <w:rsid w:val="006B3D74"/>
    <w:pPr>
      <w:tabs>
        <w:tab w:val="left" w:pos="1361"/>
      </w:tabs>
      <w:spacing w:before="60" w:after="60"/>
      <w:ind w:left="1361" w:hanging="340"/>
    </w:pPr>
  </w:style>
  <w:style w:type="paragraph" w:styleId="List5">
    <w:name w:val="List 5"/>
    <w:basedOn w:val="BodyText"/>
    <w:rsid w:val="006B3D74"/>
    <w:pPr>
      <w:tabs>
        <w:tab w:val="left" w:pos="1701"/>
      </w:tabs>
      <w:spacing w:before="60" w:after="60"/>
      <w:ind w:left="1701" w:hanging="340"/>
    </w:pPr>
  </w:style>
  <w:style w:type="paragraph" w:styleId="ListBullet3">
    <w:name w:val="List Bullet 3"/>
    <w:basedOn w:val="List3"/>
    <w:rsid w:val="006B3D74"/>
    <w:pPr>
      <w:numPr>
        <w:numId w:val="13"/>
      </w:numPr>
      <w:tabs>
        <w:tab w:val="clear" w:pos="1021"/>
      </w:tabs>
      <w:ind w:left="1037" w:hanging="357"/>
    </w:pPr>
  </w:style>
  <w:style w:type="paragraph" w:styleId="ListBullet4">
    <w:name w:val="List Bullet 4"/>
    <w:basedOn w:val="List4"/>
    <w:rsid w:val="006B3D74"/>
    <w:pPr>
      <w:numPr>
        <w:numId w:val="2"/>
      </w:numPr>
      <w:tabs>
        <w:tab w:val="clear" w:pos="1361"/>
      </w:tabs>
    </w:pPr>
  </w:style>
  <w:style w:type="paragraph" w:styleId="ListBullet5">
    <w:name w:val="List Bullet 5"/>
    <w:basedOn w:val="List5"/>
    <w:rsid w:val="006B3D74"/>
    <w:pPr>
      <w:numPr>
        <w:numId w:val="3"/>
      </w:numPr>
    </w:pPr>
  </w:style>
  <w:style w:type="paragraph" w:styleId="ListContinue2">
    <w:name w:val="List Continue 2"/>
    <w:basedOn w:val="List2"/>
    <w:rsid w:val="006B3D74"/>
    <w:pPr>
      <w:ind w:firstLine="0"/>
    </w:pPr>
  </w:style>
  <w:style w:type="paragraph" w:styleId="ListContinue3">
    <w:name w:val="List Continue 3"/>
    <w:basedOn w:val="List3"/>
    <w:rsid w:val="006B3D74"/>
    <w:pPr>
      <w:ind w:left="1021" w:firstLine="0"/>
    </w:pPr>
  </w:style>
  <w:style w:type="paragraph" w:styleId="ListContinue4">
    <w:name w:val="List Continue 4"/>
    <w:basedOn w:val="List4"/>
    <w:rsid w:val="006B3D74"/>
    <w:pPr>
      <w:ind w:firstLine="0"/>
    </w:pPr>
  </w:style>
  <w:style w:type="paragraph" w:styleId="ListContinue5">
    <w:name w:val="List Continue 5"/>
    <w:basedOn w:val="List5"/>
    <w:rsid w:val="006B3D74"/>
    <w:pPr>
      <w:ind w:firstLine="0"/>
    </w:pPr>
  </w:style>
  <w:style w:type="paragraph" w:styleId="ListNumber3">
    <w:name w:val="List Number 3"/>
    <w:basedOn w:val="List3"/>
    <w:rsid w:val="006B3D74"/>
    <w:pPr>
      <w:numPr>
        <w:numId w:val="4"/>
      </w:numPr>
    </w:pPr>
  </w:style>
  <w:style w:type="paragraph" w:styleId="ListNumber4">
    <w:name w:val="List Number 4"/>
    <w:basedOn w:val="List4"/>
    <w:rsid w:val="006B3D74"/>
    <w:pPr>
      <w:numPr>
        <w:numId w:val="5"/>
      </w:numPr>
    </w:pPr>
  </w:style>
  <w:style w:type="paragraph" w:styleId="ListNumber5">
    <w:name w:val="List Number 5"/>
    <w:basedOn w:val="List5"/>
    <w:rsid w:val="006B3D74"/>
    <w:pPr>
      <w:numPr>
        <w:numId w:val="6"/>
      </w:numPr>
    </w:pPr>
  </w:style>
  <w:style w:type="paragraph" w:styleId="BlockText">
    <w:name w:val="Block Text"/>
    <w:basedOn w:val="Normal"/>
    <w:rsid w:val="006B3D74"/>
    <w:pPr>
      <w:spacing w:after="120"/>
      <w:ind w:left="1440" w:right="1440"/>
    </w:pPr>
  </w:style>
  <w:style w:type="character" w:customStyle="1" w:styleId="Subscript">
    <w:name w:val="Subscript"/>
    <w:basedOn w:val="DefaultParagraphFont"/>
    <w:rsid w:val="006B3D74"/>
    <w:rPr>
      <w:sz w:val="16"/>
      <w:vertAlign w:val="subscript"/>
    </w:rPr>
  </w:style>
  <w:style w:type="character" w:customStyle="1" w:styleId="Superscript">
    <w:name w:val="Superscript"/>
    <w:basedOn w:val="DefaultParagraphFont"/>
    <w:rsid w:val="006B3D74"/>
    <w:rPr>
      <w:sz w:val="16"/>
      <w:vertAlign w:val="superscript"/>
    </w:rPr>
  </w:style>
  <w:style w:type="character" w:customStyle="1" w:styleId="Symbols">
    <w:name w:val="Symbols"/>
    <w:basedOn w:val="DefaultParagraphFont"/>
    <w:rsid w:val="006B3D74"/>
    <w:rPr>
      <w:rFonts w:ascii="Symbol" w:hAnsi="Symbol"/>
    </w:rPr>
  </w:style>
  <w:style w:type="character" w:customStyle="1" w:styleId="MenuOptions">
    <w:name w:val="Menu Options"/>
    <w:basedOn w:val="DefaultParagraphFont"/>
    <w:rsid w:val="006B3D74"/>
    <w:rPr>
      <w:rFonts w:ascii="Arial Narrow" w:hAnsi="Arial Narrow"/>
      <w:smallCaps/>
    </w:rPr>
  </w:style>
  <w:style w:type="character" w:customStyle="1" w:styleId="Buttons">
    <w:name w:val="Buttons"/>
    <w:basedOn w:val="DefaultParagraphFont"/>
    <w:rsid w:val="006B3D74"/>
    <w:rPr>
      <w:b/>
    </w:rPr>
  </w:style>
  <w:style w:type="character" w:customStyle="1" w:styleId="Underlined">
    <w:name w:val="Underlined"/>
    <w:basedOn w:val="DefaultParagraphFont"/>
    <w:rsid w:val="006B3D74"/>
    <w:rPr>
      <w:u w:val="single"/>
    </w:rPr>
  </w:style>
  <w:style w:type="paragraph" w:customStyle="1" w:styleId="TableBodyTextRight">
    <w:name w:val="Table Body Text Right"/>
    <w:basedOn w:val="TableBodyText"/>
    <w:rsid w:val="006B3D74"/>
    <w:pPr>
      <w:widowControl w:val="0"/>
      <w:autoSpaceDE w:val="0"/>
      <w:autoSpaceDN w:val="0"/>
      <w:adjustRightInd w:val="0"/>
      <w:jc w:val="right"/>
    </w:pPr>
    <w:rPr>
      <w:rFonts w:cs="Arial"/>
      <w:szCs w:val="18"/>
    </w:rPr>
  </w:style>
  <w:style w:type="paragraph" w:customStyle="1" w:styleId="CopyrightText">
    <w:name w:val="Copyright Text"/>
    <w:basedOn w:val="BodyText"/>
    <w:rsid w:val="006B3D74"/>
    <w:rPr>
      <w:sz w:val="18"/>
    </w:rPr>
  </w:style>
  <w:style w:type="paragraph" w:customStyle="1" w:styleId="BodySmallRight">
    <w:name w:val="Body Small Right"/>
    <w:basedOn w:val="BodyTextRight"/>
    <w:rsid w:val="006B3D74"/>
    <w:rPr>
      <w:sz w:val="18"/>
      <w:szCs w:val="18"/>
    </w:rPr>
  </w:style>
  <w:style w:type="paragraph" w:customStyle="1" w:styleId="MarginEdition">
    <w:name w:val="Margin Edition"/>
    <w:basedOn w:val="MarginNote"/>
    <w:rsid w:val="006B3D74"/>
    <w:pPr>
      <w:spacing w:before="0" w:after="0"/>
    </w:pPr>
    <w:rPr>
      <w:rFonts w:ascii="Times New Roman" w:hAnsi="Times New Roman"/>
      <w:color w:val="999999"/>
    </w:rPr>
  </w:style>
  <w:style w:type="paragraph" w:customStyle="1" w:styleId="Spacer">
    <w:name w:val="Spacer"/>
    <w:basedOn w:val="Normal"/>
    <w:rsid w:val="006B3D74"/>
    <w:rPr>
      <w:sz w:val="2"/>
      <w:szCs w:val="2"/>
    </w:rPr>
  </w:style>
  <w:style w:type="character" w:customStyle="1" w:styleId="Small">
    <w:name w:val="Small"/>
    <w:basedOn w:val="DefaultParagraphFont"/>
    <w:rsid w:val="006B3D74"/>
    <w:rPr>
      <w:sz w:val="16"/>
    </w:rPr>
  </w:style>
  <w:style w:type="paragraph" w:customStyle="1" w:styleId="WideTable">
    <w:name w:val="Wide Table"/>
    <w:basedOn w:val="Normal"/>
    <w:rsid w:val="006B3D74"/>
    <w:pPr>
      <w:ind w:left="-1418"/>
    </w:pPr>
    <w:rPr>
      <w:sz w:val="2"/>
      <w:szCs w:val="2"/>
    </w:rPr>
  </w:style>
  <w:style w:type="character" w:styleId="PageNumber">
    <w:name w:val="page number"/>
    <w:basedOn w:val="DefaultParagraphFont"/>
    <w:rsid w:val="006B3D74"/>
  </w:style>
  <w:style w:type="paragraph" w:styleId="Quote">
    <w:name w:val="Quote"/>
    <w:basedOn w:val="Heading1"/>
    <w:link w:val="QuoteChar"/>
    <w:qFormat/>
    <w:rsid w:val="006B3D74"/>
    <w:rPr>
      <w:b w:val="0"/>
      <w:sz w:val="72"/>
      <w:szCs w:val="72"/>
      <w:lang w:val="en-NZ"/>
    </w:rPr>
  </w:style>
  <w:style w:type="character" w:customStyle="1" w:styleId="QuoteChar">
    <w:name w:val="Quote Char"/>
    <w:basedOn w:val="DefaultParagraphFont"/>
    <w:link w:val="Quote"/>
    <w:rsid w:val="006B3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D74"/>
    <w:pPr>
      <w:pageBreakBefore/>
    </w:pPr>
  </w:style>
  <w:style w:type="paragraph" w:customStyle="1" w:styleId="Border">
    <w:name w:val="Border"/>
    <w:basedOn w:val="Normal"/>
    <w:qFormat/>
    <w:rsid w:val="006B3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D74"/>
    <w:rPr>
      <w:b/>
      <w:bCs/>
      <w:i/>
      <w:iCs/>
      <w:color w:val="auto"/>
    </w:rPr>
  </w:style>
  <w:style w:type="paragraph" w:styleId="IntenseQuote">
    <w:name w:val="Intense Quote"/>
    <w:basedOn w:val="Normal"/>
    <w:next w:val="Normal"/>
    <w:link w:val="IntenseQuoteChar"/>
    <w:uiPriority w:val="30"/>
    <w:qFormat/>
    <w:rsid w:val="006B3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D74"/>
    <w:rPr>
      <w:smallCaps/>
      <w:color w:val="auto"/>
      <w:u w:val="single"/>
    </w:rPr>
  </w:style>
  <w:style w:type="character" w:styleId="IntenseReference">
    <w:name w:val="Intense Reference"/>
    <w:basedOn w:val="DefaultParagraphFont"/>
    <w:uiPriority w:val="32"/>
    <w:qFormat/>
    <w:rsid w:val="006B3D74"/>
    <w:rPr>
      <w:b/>
      <w:bCs/>
      <w:smallCaps/>
      <w:color w:val="auto"/>
      <w:spacing w:val="5"/>
      <w:u w:val="single"/>
    </w:rPr>
  </w:style>
  <w:style w:type="paragraph" w:customStyle="1" w:styleId="2ColumnHeading">
    <w:name w:val="2Column Heading"/>
    <w:basedOn w:val="BodyText"/>
    <w:qFormat/>
    <w:rsid w:val="006B3D74"/>
    <w:pPr>
      <w:spacing w:after="60"/>
      <w:ind w:left="-2268"/>
    </w:pPr>
    <w:rPr>
      <w:b/>
    </w:rPr>
  </w:style>
  <w:style w:type="paragraph" w:customStyle="1" w:styleId="Heading1TOC">
    <w:name w:val="Heading1 TOC"/>
    <w:basedOn w:val="Normal"/>
    <w:qFormat/>
    <w:rsid w:val="006B3D74"/>
    <w:pPr>
      <w:spacing w:before="240" w:after="120"/>
    </w:pPr>
    <w:rPr>
      <w:rFonts w:ascii="Times New Roman" w:hAnsi="Times New Roman"/>
      <w:b/>
      <w:sz w:val="32"/>
    </w:rPr>
  </w:style>
  <w:style w:type="paragraph" w:customStyle="1" w:styleId="Heading2TOC">
    <w:name w:val="Heading2 TOC"/>
    <w:basedOn w:val="Normal"/>
    <w:qFormat/>
    <w:rsid w:val="006B3D74"/>
    <w:pPr>
      <w:spacing w:before="240" w:after="60"/>
    </w:pPr>
    <w:rPr>
      <w:rFonts w:ascii="Times New Roman" w:hAnsi="Times New Roman"/>
      <w:b/>
      <w:sz w:val="28"/>
    </w:rPr>
  </w:style>
  <w:style w:type="character" w:customStyle="1" w:styleId="Underline">
    <w:name w:val="Underline"/>
    <w:basedOn w:val="DefaultParagraphFont"/>
    <w:qFormat/>
    <w:rsid w:val="006B3D74"/>
    <w:rPr>
      <w:u w:val="single"/>
    </w:rPr>
  </w:style>
  <w:style w:type="character" w:customStyle="1" w:styleId="BoldandItalics">
    <w:name w:val="Bold and Italics"/>
    <w:qFormat/>
    <w:rsid w:val="006B3D74"/>
    <w:rPr>
      <w:b/>
      <w:i/>
      <w:u w:val="none"/>
    </w:rPr>
  </w:style>
  <w:style w:type="paragraph" w:styleId="BalloonText">
    <w:name w:val="Balloon Text"/>
    <w:basedOn w:val="Normal"/>
    <w:link w:val="BalloonTextChar"/>
    <w:rsid w:val="006B3D74"/>
    <w:rPr>
      <w:rFonts w:ascii="Tahoma" w:hAnsi="Tahoma" w:cs="Tahoma"/>
      <w:sz w:val="16"/>
      <w:szCs w:val="16"/>
    </w:rPr>
  </w:style>
  <w:style w:type="character" w:customStyle="1" w:styleId="BalloonTextChar">
    <w:name w:val="Balloon Text Char"/>
    <w:basedOn w:val="DefaultParagraphFont"/>
    <w:link w:val="BalloonText"/>
    <w:rsid w:val="006B3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D74"/>
    <w:rPr>
      <w:b/>
      <w:color w:val="660033"/>
      <w:spacing w:val="0"/>
    </w:rPr>
  </w:style>
  <w:style w:type="paragraph" w:customStyle="1" w:styleId="Nameditemlist">
    <w:name w:val="Named item list"/>
    <w:basedOn w:val="BodyText"/>
    <w:qFormat/>
    <w:rsid w:val="006B3D74"/>
    <w:pPr>
      <w:tabs>
        <w:tab w:val="left" w:pos="2835"/>
      </w:tabs>
      <w:ind w:left="2835" w:hanging="2835"/>
    </w:pPr>
  </w:style>
  <w:style w:type="paragraph" w:customStyle="1" w:styleId="BodyTextnopadding">
    <w:name w:val="Body Text no padding"/>
    <w:basedOn w:val="BodyText"/>
    <w:qFormat/>
    <w:rsid w:val="006B3D74"/>
    <w:pPr>
      <w:spacing w:before="0" w:after="0"/>
    </w:pPr>
  </w:style>
  <w:style w:type="paragraph" w:customStyle="1" w:styleId="BodyTextBold">
    <w:name w:val="Body Text Bold"/>
    <w:basedOn w:val="BodyText"/>
    <w:qFormat/>
    <w:rsid w:val="006B3D74"/>
    <w:rPr>
      <w:b/>
    </w:rPr>
  </w:style>
  <w:style w:type="character" w:styleId="Hyperlink">
    <w:name w:val="Hyperlink"/>
    <w:basedOn w:val="DefaultParagraphFont"/>
    <w:uiPriority w:val="99"/>
    <w:unhideWhenUsed/>
    <w:rsid w:val="00AE4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2672</Characters>
  <Application>Microsoft Office Word</Application>
  <DocSecurity>0</DocSecurity>
  <Lines>111</Lines>
  <Paragraphs>66</Paragraphs>
  <ScaleCrop>false</ScaleCrop>
  <Company>Author-it Software Corporation Ltd.</Company>
  <LinksUpToDate>false</LinksUpToDate>
  <CharactersWithSpaces>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AUMGLM011 Apply heavy vehicle standards</dc:title>
  <dc:subject>Approved</dc:subject>
  <dc:creator>PwC’s Skills for Australia</dc:creator>
  <cp:keywords>Release: 1</cp:keywords>
  <dc:description>Review Date: 12 April 2008</dc:description>
  <cp:lastModifiedBy>HSD_TPCMSd.prod</cp:lastModifiedBy>
  <cp:revision>3</cp:revision>
  <dcterms:created xsi:type="dcterms:W3CDTF">2022-07-07T06:11:00Z</dcterms:created>
  <dcterms:modified xsi:type="dcterms:W3CDTF">2022-07-07T06:11:00Z</dcterms:modified>
</cp:coreProperties>
</file>