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A66" w:rsidP="00732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AUMGLM011 Apply heavy vehicle standards</w:t>
      </w:r>
      <w:r>
        <w:fldChar w:fldCharType="end"/>
      </w:r>
    </w:p>
    <w:p w:rsidR="00732A66" w:rsidP="00732A66">
      <w:pPr>
        <w:pStyle w:val="Version"/>
        <w:sectPr w:rsidSect="009B2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10D" w:rsidP="009B210D">
      <w:pPr>
        <w:pStyle w:val="SuperHeading"/>
      </w:pPr>
      <w:r w:rsidRPr="009B210D">
        <w:t>AUMASA011 Apply safe work practices in the automotive manufacturing environment</w:t>
      </w:r>
    </w:p>
    <w:p w:rsidR="00000000" w:rsidRPr="009B210D" w:rsidP="009B210D">
      <w:pPr>
        <w:pStyle w:val="Heading1"/>
      </w:pPr>
      <w:bookmarkStart w:id="1" w:name="O_1018501"/>
      <w:bookmarkEnd w:id="1"/>
      <w:r w:rsidRPr="009B2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732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10D" w:rsidP="009B210D">
            <w:pPr>
              <w:pStyle w:val="BodyText"/>
            </w:pPr>
            <w:r w:rsidRPr="009B210D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10D">
            <w:pPr>
              <w:pStyle w:val="BodyText"/>
              <w:rPr>
                <w:lang w:val="en-NZ"/>
              </w:rPr>
            </w:pPr>
            <w:r w:rsidRPr="009B210D">
              <w:rPr>
                <w:rStyle w:val="SpecialBold"/>
              </w:rPr>
              <w:t>Comment</w:t>
            </w:r>
          </w:p>
        </w:tc>
      </w:tr>
      <w:tr w:rsidTr="00732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10D">
            <w:pPr>
              <w:pStyle w:val="BodyText"/>
              <w:rPr>
                <w:lang w:val="en-NZ"/>
              </w:rPr>
            </w:pPr>
            <w:r w:rsidRPr="009B210D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10D" w:rsidP="009B210D">
            <w:pPr>
              <w:pStyle w:val="BodyText"/>
            </w:pPr>
            <w:r w:rsidRPr="009B210D">
              <w:t>New unit of competency</w:t>
            </w:r>
          </w:p>
        </w:tc>
      </w:tr>
    </w:tbl>
    <w:p w:rsidR="00000000" w:rsidRPr="009B210D" w:rsidP="009B210D">
      <w:pPr>
        <w:pStyle w:val="BodyText"/>
      </w:pPr>
    </w:p>
    <w:p w:rsidR="00000000" w:rsidRPr="009B210D" w:rsidP="009B210D">
      <w:pPr>
        <w:pStyle w:val="AllowPageBreak"/>
      </w:pPr>
    </w:p>
    <w:p w:rsidR="00000000" w:rsidRPr="009B210D" w:rsidP="009B210D">
      <w:pPr>
        <w:pStyle w:val="Heading1"/>
      </w:pPr>
      <w:bookmarkStart w:id="2" w:name="O_1008474"/>
      <w:bookmarkEnd w:id="2"/>
      <w:r w:rsidRPr="009B210D">
        <w:t>Performance Evidence</w:t>
      </w:r>
    </w:p>
    <w:p w:rsidR="00000000" w:rsidRPr="009B210D" w:rsidP="00732A66">
      <w:pPr>
        <w:pStyle w:val="BodyText"/>
      </w:pPr>
      <w:r w:rsidRPr="009B210D">
        <w:t>Before competency can be determined, individuals must have competently confirmed the compliance of heavy vehicles with Australian Design Rules (ADR) and Vehicle Standards Bulletin 6 (VSB6) National Code of Practice - Heavy Vehicle Modifications on a minimu</w:t>
      </w:r>
      <w:r w:rsidRPr="009B210D">
        <w:t>m of two occasions, in the manner described in the Performance Criteria of this unit.</w:t>
      </w:r>
    </w:p>
    <w:p w:rsidR="00000000" w:rsidRPr="009B210D" w:rsidP="00732A66">
      <w:pPr>
        <w:pStyle w:val="BodyText"/>
      </w:pPr>
      <w:r w:rsidRPr="009B210D">
        <w:t>Individuals must demonstrate they can:</w:t>
      </w:r>
    </w:p>
    <w:p w:rsidR="00000000" w:rsidRPr="009B210D" w:rsidP="009B210D">
      <w:pPr>
        <w:pStyle w:val="ListBullet"/>
      </w:pPr>
      <w:r w:rsidRPr="009B210D">
        <w:t>identify and apply standards relevant to the situation, including:</w:t>
      </w:r>
    </w:p>
    <w:p w:rsidR="00000000" w:rsidRPr="009B210D" w:rsidP="009B210D">
      <w:pPr>
        <w:pStyle w:val="ListBullet2"/>
      </w:pPr>
      <w:r w:rsidRPr="009B210D">
        <w:t>ADR relevant to heavy vehicle modifications</w:t>
      </w:r>
    </w:p>
    <w:p w:rsidR="00000000" w:rsidRPr="009B210D" w:rsidP="009B210D">
      <w:pPr>
        <w:pStyle w:val="ListBullet2"/>
      </w:pPr>
      <w:r w:rsidRPr="009B210D">
        <w:t>HVNL regulations, in states/territories where applicable</w:t>
      </w:r>
    </w:p>
    <w:p w:rsidR="00000000" w:rsidRPr="009B210D" w:rsidP="009B210D">
      <w:pPr>
        <w:pStyle w:val="ListBullet2"/>
      </w:pPr>
      <w:r w:rsidRPr="009B210D">
        <w:t>OEM guides and manuals</w:t>
      </w:r>
    </w:p>
    <w:p w:rsidR="00000000" w:rsidRPr="009B210D" w:rsidP="009B210D">
      <w:pPr>
        <w:pStyle w:val="ListBullet2"/>
      </w:pPr>
      <w:r w:rsidRPr="009B210D">
        <w:t>VSB6 National Code of Practice - Heavy Vehicle Modifications.</w:t>
      </w:r>
    </w:p>
    <w:p w:rsidR="00000000" w:rsidRPr="009B210D" w:rsidP="009B210D">
      <w:pPr>
        <w:pStyle w:val="ListBullet"/>
      </w:pPr>
      <w:r w:rsidRPr="009B210D">
        <w:t>comply with workplace procedures and other requirements when checking heavy vehicles for compliance, including:</w:t>
      </w:r>
    </w:p>
    <w:p w:rsidR="00000000" w:rsidRPr="009B210D" w:rsidP="009B210D">
      <w:pPr>
        <w:pStyle w:val="ListBullet2"/>
      </w:pPr>
      <w:r w:rsidRPr="009B210D">
        <w:t>code of practice</w:t>
      </w:r>
    </w:p>
    <w:p w:rsidR="00000000" w:rsidRPr="009B210D" w:rsidP="009B210D">
      <w:pPr>
        <w:pStyle w:val="ListBullet2"/>
      </w:pPr>
      <w:r w:rsidRPr="009B210D">
        <w:t>VSB6</w:t>
      </w:r>
    </w:p>
    <w:p w:rsidR="00000000" w:rsidRPr="009B210D" w:rsidP="009B210D">
      <w:pPr>
        <w:pStyle w:val="ListBullet2"/>
      </w:pPr>
      <w:r w:rsidRPr="009B210D">
        <w:t>OEM specifications</w:t>
      </w:r>
    </w:p>
    <w:p w:rsidR="00000000" w:rsidRPr="009B210D" w:rsidP="009B210D">
      <w:pPr>
        <w:pStyle w:val="ListBullet2"/>
      </w:pPr>
      <w:r w:rsidRPr="009B210D">
        <w:t xml:space="preserve">workplace quality. </w:t>
      </w:r>
    </w:p>
    <w:p w:rsidR="00000000" w:rsidRPr="009B210D" w:rsidP="009B210D">
      <w:pPr>
        <w:pStyle w:val="AllowPageBreak"/>
      </w:pPr>
    </w:p>
    <w:p w:rsidR="00000000" w:rsidRPr="009B210D" w:rsidP="009B210D">
      <w:pPr>
        <w:pStyle w:val="Heading1"/>
      </w:pPr>
      <w:bookmarkStart w:id="3" w:name="O_1008473"/>
      <w:bookmarkEnd w:id="3"/>
      <w:r w:rsidRPr="009B210D">
        <w:t>Knowledge Evidence</w:t>
      </w:r>
    </w:p>
    <w:p w:rsidR="00000000" w:rsidRPr="009B210D" w:rsidP="00732A66">
      <w:pPr>
        <w:pStyle w:val="BodyText"/>
      </w:pPr>
      <w:r w:rsidRPr="009B210D">
        <w:t xml:space="preserve">The candidate must be able to demonstrate knowledge to complete the tasks outlined in the elements and performance criteria of this unit. This includes: </w:t>
      </w:r>
    </w:p>
    <w:p w:rsidR="00000000" w:rsidRPr="009B210D" w:rsidP="009B210D">
      <w:pPr>
        <w:pStyle w:val="ListBullet"/>
      </w:pPr>
      <w:r w:rsidRPr="009B210D">
        <w:t>wo</w:t>
      </w:r>
      <w:r w:rsidRPr="009B210D">
        <w:t>rkplace procedures for applying heavy vehicle standards, including:</w:t>
      </w:r>
    </w:p>
    <w:p w:rsidR="00000000" w:rsidRPr="009B210D" w:rsidP="009B210D">
      <w:pPr>
        <w:pStyle w:val="ListBullet2"/>
      </w:pPr>
      <w:r w:rsidRPr="009B210D">
        <w:t>WHS procedures</w:t>
      </w:r>
    </w:p>
    <w:p w:rsidR="00000000" w:rsidRPr="009B210D" w:rsidP="009B210D">
      <w:pPr>
        <w:pStyle w:val="ListBullet2"/>
      </w:pPr>
      <w:r w:rsidRPr="009B210D">
        <w:t>procedures for recording and reporting non-compliance of standards</w:t>
      </w:r>
    </w:p>
    <w:p w:rsidR="00000000" w:rsidRPr="009B210D" w:rsidP="009B210D">
      <w:pPr>
        <w:pStyle w:val="ListBullet"/>
      </w:pPr>
      <w:r w:rsidRPr="009B210D">
        <w:t>OEM requirements</w:t>
      </w:r>
    </w:p>
    <w:p w:rsidR="00000000" w:rsidRPr="009B210D" w:rsidP="009B210D">
      <w:pPr>
        <w:pStyle w:val="ListBullet"/>
      </w:pPr>
      <w:r w:rsidRPr="009B210D">
        <w:t>VSB6 National Code of Practice</w:t>
      </w:r>
    </w:p>
    <w:p w:rsidR="00000000" w:rsidRPr="009B210D" w:rsidP="009B210D">
      <w:pPr>
        <w:pStyle w:val="ListBullet"/>
      </w:pPr>
      <w:r w:rsidRPr="009B210D">
        <w:t>ADR relevant to VSB6</w:t>
      </w:r>
    </w:p>
    <w:p w:rsidR="00000000" w:rsidRPr="009B210D" w:rsidP="009B210D">
      <w:pPr>
        <w:pStyle w:val="ListBullet"/>
      </w:pPr>
      <w:r w:rsidRPr="009B210D">
        <w:t>Heavy Vehicle National Law (HVNL) regulations in states where applicable</w:t>
      </w:r>
    </w:p>
    <w:p w:rsidR="00000000" w:rsidRPr="009B210D" w:rsidP="009B210D">
      <w:pPr>
        <w:pStyle w:val="ListBullet"/>
      </w:pPr>
      <w:r w:rsidRPr="009B210D">
        <w:t>methods of determining compliance of working drawings against standards.</w:t>
      </w:r>
    </w:p>
    <w:p w:rsidR="00000000" w:rsidRPr="009B210D" w:rsidP="009B210D">
      <w:pPr>
        <w:pStyle w:val="AllowPageBreak"/>
      </w:pPr>
    </w:p>
    <w:p w:rsidR="00000000" w:rsidRPr="009B210D" w:rsidP="009B210D">
      <w:pPr>
        <w:pStyle w:val="Heading1"/>
      </w:pPr>
      <w:bookmarkStart w:id="4" w:name="O_1008472"/>
      <w:bookmarkEnd w:id="4"/>
      <w:r w:rsidRPr="009B210D">
        <w:t>Assessment Conditions</w:t>
      </w:r>
    </w:p>
    <w:p w:rsidR="00000000" w:rsidRPr="009B210D" w:rsidP="00732A66">
      <w:pPr>
        <w:pStyle w:val="BodyText"/>
      </w:pPr>
      <w:r w:rsidRPr="009B210D">
        <w:t>Assessors of this unit must satisfy the assessor requirements in appl</w:t>
      </w:r>
      <w:r w:rsidRPr="009B210D">
        <w:t>icable vocational education and training legislation, frameworks and/or standards.</w:t>
      </w:r>
    </w:p>
    <w:p w:rsidR="00000000" w:rsidRPr="009B210D" w:rsidP="00732A66">
      <w:pPr>
        <w:pStyle w:val="BodyText"/>
      </w:pPr>
      <w:r w:rsidRPr="009B210D">
        <w:t>Competency is to be assessed in the workplace or a simulated environment that accurately reflects performance in a real workplace setting.</w:t>
      </w:r>
    </w:p>
    <w:p w:rsidR="00000000" w:rsidRPr="009B210D" w:rsidP="00732A66">
      <w:pPr>
        <w:pStyle w:val="BodyText"/>
      </w:pPr>
      <w:r w:rsidRPr="009B210D">
        <w:t>Where assessment of competency inc</w:t>
      </w:r>
      <w:r w:rsidRPr="009B210D">
        <w:t>ludes third-party evidence, individuals must provide evidence that links them to the vehicles on which they have worked, e.g. repair orders.</w:t>
      </w:r>
    </w:p>
    <w:p w:rsidR="00000000" w:rsidRPr="009B210D" w:rsidP="00732A66">
      <w:pPr>
        <w:pStyle w:val="BodyText"/>
      </w:pPr>
      <w:r w:rsidRPr="009B210D">
        <w:t>The following resources must be made available:</w:t>
      </w:r>
    </w:p>
    <w:p w:rsidR="00000000" w:rsidRPr="009B210D" w:rsidP="009B210D">
      <w:pPr>
        <w:pStyle w:val="ListBullet"/>
      </w:pPr>
      <w:r w:rsidRPr="009B210D">
        <w:t>automotive manufacturing workplace or simulated workplace</w:t>
      </w:r>
    </w:p>
    <w:p w:rsidR="00000000" w:rsidRPr="009B210D" w:rsidP="009B210D">
      <w:pPr>
        <w:pStyle w:val="ListBullet"/>
      </w:pPr>
      <w:r w:rsidRPr="009B210D">
        <w:t>two diff</w:t>
      </w:r>
      <w:r w:rsidRPr="009B210D">
        <w:t>erent heavy vehicles</w:t>
      </w:r>
    </w:p>
    <w:p w:rsidR="00000000" w:rsidRPr="009B210D" w:rsidP="009B210D">
      <w:pPr>
        <w:pStyle w:val="ListBullet"/>
      </w:pPr>
      <w:r w:rsidRPr="009B210D">
        <w:t>heavy vehicle engineering and working drawings</w:t>
      </w:r>
    </w:p>
    <w:p w:rsidR="00000000" w:rsidRPr="009B210D" w:rsidP="009B210D">
      <w:pPr>
        <w:pStyle w:val="ListBullet"/>
      </w:pPr>
      <w:r w:rsidRPr="009B210D">
        <w:t>VSB6 National Code of Practice</w:t>
      </w:r>
    </w:p>
    <w:p w:rsidR="00000000" w:rsidRPr="009B210D" w:rsidP="009B210D">
      <w:pPr>
        <w:pStyle w:val="ListBullet"/>
      </w:pPr>
      <w:r w:rsidRPr="009B210D">
        <w:t>ADR relevant to VSB6</w:t>
      </w:r>
    </w:p>
    <w:p w:rsidR="00000000" w:rsidRPr="009B210D" w:rsidP="009B210D">
      <w:pPr>
        <w:pStyle w:val="ListBullet"/>
      </w:pPr>
      <w:r w:rsidRPr="009B210D">
        <w:t>HVNL regulations in states where applicable</w:t>
      </w:r>
    </w:p>
    <w:p w:rsidR="00000000" w:rsidRPr="009B210D" w:rsidP="009B210D">
      <w:pPr>
        <w:pStyle w:val="ListBullet"/>
      </w:pPr>
      <w:r w:rsidRPr="009B210D">
        <w:t>OEM manuals and guides</w:t>
      </w:r>
    </w:p>
    <w:p w:rsidR="00000000" w:rsidRPr="009B210D" w:rsidP="009B210D">
      <w:pPr>
        <w:pStyle w:val="ListBullet"/>
      </w:pPr>
      <w:r w:rsidRPr="009B210D">
        <w:t xml:space="preserve">tools and equipment for checking heavy vehicles against standards </w:t>
      </w:r>
    </w:p>
    <w:p w:rsidR="00732A66" w:rsidP="009B210D">
      <w:pPr>
        <w:pStyle w:val="ListBullet"/>
      </w:pPr>
      <w:r w:rsidRPr="009B210D">
        <w:t>workplace documentation relevant to applying heavy vehicle standards to heavy vehicles and recording results.</w:t>
      </w:r>
    </w:p>
    <w:p w:rsidR="00732A66" w:rsidP="009B210D">
      <w:pPr>
        <w:pStyle w:val="ListBullet"/>
      </w:pPr>
    </w:p>
    <w:p w:rsidR="00000000" w:rsidRPr="009B210D" w:rsidP="009B210D">
      <w:pPr>
        <w:pStyle w:val="Heading1"/>
      </w:pPr>
      <w:bookmarkStart w:id="5" w:name="O_1008470"/>
      <w:bookmarkEnd w:id="5"/>
      <w:r w:rsidRPr="009B210D">
        <w:t>Links</w:t>
      </w:r>
    </w:p>
    <w:p w:rsidR="00000000" w:rsidRPr="009B210D" w:rsidP="00732A66">
      <w:pPr>
        <w:pStyle w:val="BodyText"/>
      </w:pPr>
      <w:r w:rsidRPr="009B21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0424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B210D" w:rsidP="009B210D"/>
    <w:sectPr w:rsidSect="009B21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D" w:rsidRPr="00732A66" w:rsidP="00732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66" w:rsidP="009B2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A66" w:rsidP="009B2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A66" w:rsidP="009B2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10D" w:rsidRPr="00732A66" w:rsidP="00732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66" w:rsidRPr="002D2AF8" w:rsidP="009B2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AUMGLM011 Apply heavy vehicle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732A66" w:rsidP="009B2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44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64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3E2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10D"/>
  </w:style>
  <w:style w:type="character" w:customStyle="1" w:styleId="Heading1Char">
    <w:name w:val="Heading 1 Char"/>
    <w:basedOn w:val="DefaultParagraphFont"/>
    <w:link w:val="Heading1"/>
    <w:rsid w:val="009B2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1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1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10D"/>
    <w:rPr>
      <w:b/>
      <w:spacing w:val="0"/>
    </w:rPr>
  </w:style>
  <w:style w:type="paragraph" w:styleId="ListBullet2">
    <w:name w:val="List Bullet 2"/>
    <w:basedOn w:val="List2"/>
    <w:rsid w:val="009B21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1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10D"/>
    <w:rPr>
      <w:i/>
    </w:rPr>
  </w:style>
  <w:style w:type="paragraph" w:styleId="Caption">
    <w:name w:val="caption"/>
    <w:basedOn w:val="BodyText"/>
    <w:next w:val="Normal"/>
    <w:qFormat/>
    <w:rsid w:val="009B2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10D"/>
  </w:style>
  <w:style w:type="paragraph" w:styleId="TableofFigures">
    <w:name w:val="table of figures"/>
    <w:basedOn w:val="Normal"/>
    <w:next w:val="Normal"/>
    <w:semiHidden/>
    <w:rsid w:val="009B2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1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10D"/>
    <w:rPr>
      <w:rFonts w:ascii="Wingdings" w:hAnsi="Wingdings"/>
    </w:rPr>
  </w:style>
  <w:style w:type="paragraph" w:customStyle="1" w:styleId="TableHeading">
    <w:name w:val="Table Heading"/>
    <w:basedOn w:val="HeadingBase"/>
    <w:rsid w:val="009B2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10D"/>
    <w:rPr>
      <w:color w:val="0033CC"/>
      <w:u w:val="none"/>
    </w:rPr>
  </w:style>
  <w:style w:type="paragraph" w:customStyle="1" w:styleId="BodyTextRight">
    <w:name w:val="Body Text Right"/>
    <w:basedOn w:val="BodyText"/>
    <w:rsid w:val="009B2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1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10D"/>
    <w:rPr>
      <w:sz w:val="32"/>
    </w:rPr>
  </w:style>
  <w:style w:type="paragraph" w:customStyle="1" w:styleId="HeadingProcedure">
    <w:name w:val="Heading Procedure"/>
    <w:basedOn w:val="HeadingBase"/>
    <w:next w:val="Normal"/>
    <w:rsid w:val="009B2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10D"/>
    <w:pPr>
      <w:spacing w:before="60" w:after="60"/>
    </w:pPr>
  </w:style>
  <w:style w:type="paragraph" w:styleId="ListContinue">
    <w:name w:val="List Continue"/>
    <w:basedOn w:val="List"/>
    <w:rsid w:val="009B210D"/>
    <w:pPr>
      <w:ind w:firstLine="0"/>
    </w:pPr>
  </w:style>
  <w:style w:type="paragraph" w:customStyle="1" w:styleId="ListNote">
    <w:name w:val="List Note"/>
    <w:basedOn w:val="List"/>
    <w:rsid w:val="009B2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10D"/>
    <w:rPr>
      <w:rFonts w:ascii="Courier New" w:hAnsi="Courier New"/>
    </w:rPr>
  </w:style>
  <w:style w:type="paragraph" w:customStyle="1" w:styleId="NoteBullet">
    <w:name w:val="Note Bullet"/>
    <w:basedOn w:val="Note"/>
    <w:rsid w:val="009B2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1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10D"/>
    <w:rPr>
      <w:b/>
      <w:smallCaps/>
    </w:rPr>
  </w:style>
  <w:style w:type="paragraph" w:customStyle="1" w:styleId="TableListNumber">
    <w:name w:val="Table List Number"/>
    <w:basedOn w:val="ListNumber"/>
    <w:rsid w:val="009B2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10D"/>
    <w:pPr>
      <w:numPr>
        <w:numId w:val="9"/>
      </w:numPr>
    </w:pPr>
  </w:style>
  <w:style w:type="paragraph" w:customStyle="1" w:styleId="ListAlpha2">
    <w:name w:val="List Alpha 2"/>
    <w:basedOn w:val="List2"/>
    <w:rsid w:val="009B210D"/>
    <w:pPr>
      <w:numPr>
        <w:numId w:val="8"/>
      </w:numPr>
    </w:pPr>
  </w:style>
  <w:style w:type="paragraph" w:styleId="List2">
    <w:name w:val="List 2"/>
    <w:basedOn w:val="BodyText"/>
    <w:rsid w:val="009B2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1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1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10D"/>
    <w:pPr>
      <w:numPr>
        <w:numId w:val="4"/>
      </w:numPr>
    </w:pPr>
  </w:style>
  <w:style w:type="paragraph" w:styleId="ListContinue2">
    <w:name w:val="List Continue 2"/>
    <w:basedOn w:val="List2"/>
    <w:rsid w:val="009B210D"/>
    <w:pPr>
      <w:ind w:firstLine="0"/>
    </w:pPr>
  </w:style>
  <w:style w:type="paragraph" w:styleId="ListContinue3">
    <w:name w:val="List Continue 3"/>
    <w:basedOn w:val="List3"/>
    <w:rsid w:val="009B210D"/>
    <w:pPr>
      <w:ind w:left="1021" w:firstLine="0"/>
    </w:pPr>
  </w:style>
  <w:style w:type="paragraph" w:styleId="ListContinue4">
    <w:name w:val="List Continue 4"/>
    <w:basedOn w:val="List4"/>
    <w:rsid w:val="009B210D"/>
    <w:pPr>
      <w:ind w:firstLine="0"/>
    </w:pPr>
  </w:style>
  <w:style w:type="paragraph" w:styleId="ListContinue5">
    <w:name w:val="List Continue 5"/>
    <w:basedOn w:val="List5"/>
    <w:rsid w:val="009B210D"/>
    <w:pPr>
      <w:ind w:firstLine="0"/>
    </w:pPr>
  </w:style>
  <w:style w:type="paragraph" w:styleId="ListNumber3">
    <w:name w:val="List Number 3"/>
    <w:basedOn w:val="List3"/>
    <w:rsid w:val="009B210D"/>
    <w:pPr>
      <w:numPr>
        <w:numId w:val="5"/>
      </w:numPr>
    </w:pPr>
  </w:style>
  <w:style w:type="paragraph" w:styleId="ListNumber4">
    <w:name w:val="List Number 4"/>
    <w:basedOn w:val="List4"/>
    <w:rsid w:val="009B210D"/>
    <w:pPr>
      <w:numPr>
        <w:numId w:val="6"/>
      </w:numPr>
    </w:pPr>
  </w:style>
  <w:style w:type="paragraph" w:styleId="ListNumber5">
    <w:name w:val="List Number 5"/>
    <w:basedOn w:val="List5"/>
    <w:rsid w:val="009B210D"/>
    <w:pPr>
      <w:numPr>
        <w:numId w:val="7"/>
      </w:numPr>
    </w:pPr>
  </w:style>
  <w:style w:type="paragraph" w:styleId="BlockText">
    <w:name w:val="Block Text"/>
    <w:basedOn w:val="Normal"/>
    <w:rsid w:val="009B2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10D"/>
    <w:rPr>
      <w:sz w:val="16"/>
      <w:vertAlign w:val="superscript"/>
    </w:rPr>
  </w:style>
  <w:style w:type="character" w:customStyle="1" w:styleId="Symbols">
    <w:name w:val="Symbols"/>
    <w:basedOn w:val="DefaultParagraphFont"/>
    <w:rsid w:val="009B210D"/>
    <w:rPr>
      <w:rFonts w:ascii="Symbol" w:hAnsi="Symbol"/>
    </w:rPr>
  </w:style>
  <w:style w:type="character" w:customStyle="1" w:styleId="MenuOptions">
    <w:name w:val="Menu Options"/>
    <w:basedOn w:val="DefaultParagraphFont"/>
    <w:rsid w:val="009B2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10D"/>
    <w:rPr>
      <w:b/>
    </w:rPr>
  </w:style>
  <w:style w:type="character" w:customStyle="1" w:styleId="Underlined">
    <w:name w:val="Underlined"/>
    <w:basedOn w:val="DefaultParagraphFont"/>
    <w:rsid w:val="009B210D"/>
    <w:rPr>
      <w:u w:val="single"/>
    </w:rPr>
  </w:style>
  <w:style w:type="paragraph" w:customStyle="1" w:styleId="TableBodyTextRight">
    <w:name w:val="Table Body Text Right"/>
    <w:basedOn w:val="TableBodyText"/>
    <w:rsid w:val="009B2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10D"/>
    <w:rPr>
      <w:sz w:val="18"/>
    </w:rPr>
  </w:style>
  <w:style w:type="paragraph" w:customStyle="1" w:styleId="BodySmallRight">
    <w:name w:val="Body Small Right"/>
    <w:basedOn w:val="BodyTextRight"/>
    <w:rsid w:val="009B210D"/>
    <w:rPr>
      <w:sz w:val="18"/>
      <w:szCs w:val="18"/>
    </w:rPr>
  </w:style>
  <w:style w:type="paragraph" w:customStyle="1" w:styleId="MarginEdition">
    <w:name w:val="Margin Edition"/>
    <w:basedOn w:val="MarginNote"/>
    <w:rsid w:val="009B2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10D"/>
    <w:rPr>
      <w:sz w:val="2"/>
      <w:szCs w:val="2"/>
    </w:rPr>
  </w:style>
  <w:style w:type="character" w:customStyle="1" w:styleId="Small">
    <w:name w:val="Small"/>
    <w:basedOn w:val="DefaultParagraphFont"/>
    <w:rsid w:val="009B210D"/>
    <w:rPr>
      <w:sz w:val="16"/>
    </w:rPr>
  </w:style>
  <w:style w:type="paragraph" w:customStyle="1" w:styleId="WideTable">
    <w:name w:val="Wide Table"/>
    <w:basedOn w:val="Normal"/>
    <w:rsid w:val="009B2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10D"/>
  </w:style>
  <w:style w:type="paragraph" w:styleId="Quote">
    <w:name w:val="Quote"/>
    <w:basedOn w:val="Heading1"/>
    <w:link w:val="QuoteChar"/>
    <w:qFormat/>
    <w:rsid w:val="009B2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10D"/>
    <w:pPr>
      <w:pageBreakBefore/>
    </w:pPr>
  </w:style>
  <w:style w:type="paragraph" w:customStyle="1" w:styleId="Border">
    <w:name w:val="Border"/>
    <w:basedOn w:val="Normal"/>
    <w:qFormat/>
    <w:rsid w:val="009B2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10D"/>
    <w:rPr>
      <w:u w:val="single"/>
    </w:rPr>
  </w:style>
  <w:style w:type="character" w:customStyle="1" w:styleId="BoldandItalics">
    <w:name w:val="Bold and Italics"/>
    <w:qFormat/>
    <w:rsid w:val="009B210D"/>
    <w:rPr>
      <w:b/>
      <w:i/>
      <w:u w:val="none"/>
    </w:rPr>
  </w:style>
  <w:style w:type="paragraph" w:styleId="BalloonText">
    <w:name w:val="Balloon Text"/>
    <w:basedOn w:val="Normal"/>
    <w:link w:val="BalloonTextChar"/>
    <w:rsid w:val="009B2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10D"/>
    <w:pPr>
      <w:spacing w:before="0" w:after="0"/>
    </w:pPr>
  </w:style>
  <w:style w:type="paragraph" w:customStyle="1" w:styleId="BodyTextBold">
    <w:name w:val="Body Text Bold"/>
    <w:basedOn w:val="BodyText"/>
    <w:qFormat/>
    <w:rsid w:val="009B210D"/>
    <w:rPr>
      <w:b/>
    </w:rPr>
  </w:style>
  <w:style w:type="character" w:styleId="Hyperlink">
    <w:name w:val="Hyperlink"/>
    <w:basedOn w:val="DefaultParagraphFont"/>
    <w:uiPriority w:val="99"/>
    <w:unhideWhenUsed/>
    <w:rsid w:val="00732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2512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AUMGLM011 Apply heavy vehicle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2022-07-07T06:13:00Z</dcterms:created>
  <dcterms:modified xsi:type="dcterms:W3CDTF">2022-07-07T06:13:00Z</dcterms:modified>
</cp:coreProperties>
</file>