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FA7" w:rsidP="00E61FA7">
      <w:pPr>
        <w:pStyle w:val="Title"/>
      </w:pPr>
      <w:r>
        <w:fldChar w:fldCharType="begin"/>
      </w:r>
      <w:r>
        <w:instrText xml:space="preserve"> TITLE   \* MERGEFORMAT </w:instrText>
      </w:r>
      <w:r>
        <w:fldChar w:fldCharType="separate"/>
      </w:r>
      <w:r>
        <w:t>AUMGLM001 Apply heavy vehicle standards</w:t>
      </w:r>
      <w:r>
        <w:fldChar w:fldCharType="end"/>
      </w:r>
    </w:p>
    <w:p w:rsidR="00E61FA7" w:rsidP="00E61FA7">
      <w:pPr>
        <w:pStyle w:val="Version"/>
        <w:sectPr w:rsidSect="00ED0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2A1" w:rsidP="00ED02A1">
      <w:pPr>
        <w:pStyle w:val="SuperHeading"/>
      </w:pPr>
      <w:r w:rsidRPr="00ED02A1">
        <w:t>AUMGLM001 Apply heavy vehicle standards</w:t>
      </w:r>
    </w:p>
    <w:p w:rsidR="00000000" w:rsidRPr="00ED02A1" w:rsidP="00ED02A1">
      <w:pPr>
        <w:pStyle w:val="Heading1"/>
      </w:pPr>
      <w:bookmarkStart w:id="1" w:name="O_575208"/>
      <w:bookmarkEnd w:id="1"/>
      <w:r w:rsidRPr="00ED02A1">
        <w:t>Modification History</w:t>
      </w:r>
    </w:p>
    <w:tbl>
      <w:tblPr>
        <w:tblW w:w="9639" w:type="dxa"/>
        <w:tblLayout w:type="fixed"/>
        <w:tblCellMar>
          <w:left w:w="62" w:type="dxa"/>
          <w:right w:w="62" w:type="dxa"/>
        </w:tblCellMar>
        <w:tblLook w:val="0000"/>
      </w:tblPr>
      <w:tblGrid>
        <w:gridCol w:w="2835"/>
        <w:gridCol w:w="6804"/>
      </w:tblGrid>
      <w:tr w:rsidTr="00E61F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2A1" w:rsidP="00ED02A1">
            <w:pPr>
              <w:pStyle w:val="BodyText"/>
            </w:pPr>
            <w:r w:rsidRPr="00ED02A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rPr>
                <w:rStyle w:val="SpecialBold"/>
              </w:rPr>
              <w:t>Comment</w:t>
            </w:r>
          </w:p>
        </w:tc>
      </w:tr>
      <w:tr w:rsidTr="00E61FA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2A1" w:rsidP="00ED02A1">
            <w:pPr>
              <w:pStyle w:val="BodyText"/>
            </w:pPr>
            <w:r w:rsidRPr="00ED02A1">
              <w:t>Unit updated to reflect the new standards for Training Packages</w:t>
            </w:r>
          </w:p>
          <w:p w:rsidR="00000000" w:rsidRPr="00ED02A1" w:rsidP="00ED02A1">
            <w:pPr>
              <w:pStyle w:val="BodyText"/>
            </w:pPr>
            <w:r w:rsidRPr="00ED02A1">
              <w:t>Replaces AUMGLM3001 Comply with heavy vehicle modification standards</w:t>
            </w:r>
          </w:p>
        </w:tc>
      </w:tr>
    </w:tbl>
    <w:p w:rsidR="00000000" w:rsidRPr="00ED02A1" w:rsidP="00ED02A1">
      <w:pPr>
        <w:pStyle w:val="BodyText"/>
      </w:pPr>
    </w:p>
    <w:p w:rsidR="00000000" w:rsidRPr="00ED02A1" w:rsidP="00ED02A1">
      <w:pPr>
        <w:pStyle w:val="AllowPageBreak"/>
      </w:pPr>
    </w:p>
    <w:p w:rsidR="00000000" w:rsidRPr="00ED02A1" w:rsidP="00ED02A1">
      <w:pPr>
        <w:pStyle w:val="Heading1"/>
      </w:pPr>
      <w:bookmarkStart w:id="2" w:name="O_575209"/>
      <w:bookmarkEnd w:id="2"/>
      <w:r w:rsidRPr="00ED02A1">
        <w:t>Application</w:t>
      </w:r>
    </w:p>
    <w:p w:rsidR="00000000" w:rsidRPr="00ED02A1" w:rsidP="00E61FA7">
      <w:pPr>
        <w:pStyle w:val="BodyText"/>
      </w:pPr>
      <w:r w:rsidRPr="00ED02A1">
        <w:t>This unit describes the performance outcomes</w:t>
      </w:r>
      <w:r w:rsidRPr="00ED02A1">
        <w:t xml:space="preserve"> required to locate, interpret and apply Australian Design Rules (ADR), original equipment manufacturer (OEM) requirements, Heavy Vehicle National Law (HVNL) regulations, and Vehicle Standards Bulletin 6 (VSB6) National Code of Practice </w:t>
      </w:r>
      <w:r w:rsidRPr="00ED02A1">
        <w:rPr>
          <w:rStyle w:val="Symbols"/>
        </w:rPr>
        <w:t></w:t>
      </w:r>
      <w:r w:rsidRPr="00ED02A1">
        <w:t xml:space="preserve"> Heavy Vehicle Mod</w:t>
      </w:r>
      <w:r w:rsidRPr="00ED02A1">
        <w:t>ifications.</w:t>
      </w:r>
    </w:p>
    <w:p w:rsidR="00000000" w:rsidRPr="00ED02A1" w:rsidP="00E61FA7">
      <w:pPr>
        <w:pStyle w:val="BodyText"/>
      </w:pPr>
      <w:r w:rsidRPr="00ED02A1">
        <w:t>It applies to those working in the commercial vehicle industry, and involves the application of skills and knowledge at a specialist level.</w:t>
      </w:r>
    </w:p>
    <w:p w:rsidR="00000000" w:rsidRPr="00ED02A1" w:rsidP="00E61FA7">
      <w:pPr>
        <w:pStyle w:val="BodyText"/>
      </w:pPr>
      <w:r w:rsidRPr="00ED02A1">
        <w:t>Licensing, legislative, regulatory or certification requirements may apply to this unit in some jurisdic</w:t>
      </w:r>
      <w:r w:rsidRPr="00ED02A1">
        <w:t>tions. Users are advised to check with the relevant regulatory authority.</w:t>
      </w:r>
    </w:p>
    <w:p w:rsidR="00000000" w:rsidRPr="00ED02A1" w:rsidP="00ED02A1">
      <w:pPr>
        <w:pStyle w:val="Heading1"/>
      </w:pPr>
      <w:bookmarkStart w:id="3" w:name="O_575211"/>
      <w:bookmarkEnd w:id="3"/>
      <w:r w:rsidRPr="00ED02A1">
        <w:t>Competency Field</w:t>
      </w:r>
    </w:p>
    <w:p w:rsidR="00000000" w:rsidRPr="00ED02A1" w:rsidP="00E61FA7">
      <w:pPr>
        <w:pStyle w:val="BodyText"/>
      </w:pPr>
      <w:r w:rsidRPr="00ED02A1">
        <w:t>Manufacturing - Bus, Truck and Trailer</w:t>
      </w:r>
    </w:p>
    <w:p w:rsidR="00000000" w:rsidRPr="00ED02A1" w:rsidP="00ED02A1">
      <w:pPr>
        <w:pStyle w:val="Heading1"/>
      </w:pPr>
      <w:bookmarkStart w:id="4" w:name="O_575212"/>
      <w:bookmarkEnd w:id="4"/>
      <w:r w:rsidRPr="00ED02A1">
        <w:t>Unit Sector</w:t>
      </w:r>
    </w:p>
    <w:p w:rsidR="00000000" w:rsidRPr="00ED02A1" w:rsidP="00E61FA7">
      <w:pPr>
        <w:pStyle w:val="BodyText"/>
      </w:pPr>
      <w:r w:rsidRPr="00ED02A1">
        <w:t>Regulatory or Legal - Manufacture</w:t>
      </w:r>
    </w:p>
    <w:p w:rsidR="00000000" w:rsidRPr="00ED02A1" w:rsidP="00ED02A1">
      <w:pPr>
        <w:pStyle w:val="Heading1"/>
      </w:pPr>
      <w:bookmarkStart w:id="5" w:name="O_575213"/>
      <w:bookmarkEnd w:id="5"/>
      <w:r w:rsidRPr="00ED02A1">
        <w:t>Elements and Performance Criteria</w:t>
      </w:r>
    </w:p>
    <w:tbl>
      <w:tblPr>
        <w:tblW w:w="9639" w:type="dxa"/>
        <w:tblLayout w:type="fixed"/>
        <w:tblCellMar>
          <w:left w:w="62" w:type="dxa"/>
          <w:right w:w="62" w:type="dxa"/>
        </w:tblCellMar>
        <w:tblLook w:val="0000"/>
      </w:tblPr>
      <w:tblGrid>
        <w:gridCol w:w="2835"/>
        <w:gridCol w:w="6804"/>
      </w:tblGrid>
      <w:tr w:rsidTr="00E61F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D02A1" w:rsidP="00ED02A1">
            <w:pPr>
              <w:pStyle w:val="BodyText"/>
            </w:pPr>
            <w:r w:rsidRPr="00ED02A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2A1">
            <w:pPr>
              <w:pStyle w:val="BodyText"/>
              <w:rPr>
                <w:lang w:val="en-NZ"/>
              </w:rPr>
            </w:pPr>
            <w:r w:rsidRPr="00ED02A1">
              <w:rPr>
                <w:rStyle w:val="SpecialBold"/>
              </w:rPr>
              <w:t>Performance Criteria</w:t>
            </w:r>
          </w:p>
        </w:tc>
      </w:tr>
      <w:tr w:rsidTr="00E61FA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t>Performance criteria describe the performance needed to demonstrate achievement of the element. Where bold italicised text is used, further informatio</w:t>
            </w:r>
            <w:r w:rsidRPr="00ED02A1">
              <w:t>n is detailed in the range of conditions section</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List"/>
              <w:rPr>
                <w:lang w:val="en-NZ"/>
              </w:rPr>
            </w:pPr>
            <w:r w:rsidRPr="00ED02A1">
              <w:t>1. Review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2"/>
            </w:pPr>
            <w:r w:rsidRPr="00ED02A1">
              <w:t xml:space="preserve">1.1 </w:t>
            </w:r>
            <w:r w:rsidRPr="00ED02A1">
              <w:rPr>
                <w:rStyle w:val="BoldandItalics"/>
              </w:rPr>
              <w:t>Heavy vehicle modification standards</w:t>
            </w:r>
            <w:r w:rsidRPr="00ED02A1">
              <w:t xml:space="preserve"> are identified</w:t>
            </w:r>
          </w:p>
          <w:p w:rsidR="00000000" w:rsidP="00ED02A1">
            <w:pPr>
              <w:pStyle w:val="List2"/>
              <w:rPr>
                <w:lang w:val="en-NZ"/>
              </w:rPr>
            </w:pPr>
            <w:r w:rsidRPr="00ED02A1">
              <w:t>1.2 ADR, OEM requirements, HVNL regulations, and VSB6 specifications for heavy vehicles are interpreted and applied</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List"/>
              <w:rPr>
                <w:lang w:val="en-NZ"/>
              </w:rPr>
            </w:pPr>
            <w:r w:rsidRPr="00ED02A1">
              <w:t xml:space="preserve">2. Check that vehicle complies with standards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2"/>
            </w:pPr>
            <w:r w:rsidRPr="00ED02A1">
              <w:t>2.1 Workplace manufacturing or modification drawings are checked against VSB6 requirements for compliance</w:t>
            </w:r>
          </w:p>
          <w:p w:rsidR="00000000" w:rsidRPr="00ED02A1" w:rsidP="00ED02A1">
            <w:pPr>
              <w:pStyle w:val="List2"/>
            </w:pPr>
            <w:r w:rsidRPr="00ED02A1">
              <w:t>2.2 Standards are checked against OEM specifications</w:t>
            </w:r>
          </w:p>
          <w:p w:rsidR="00000000" w:rsidP="00ED02A1">
            <w:pPr>
              <w:pStyle w:val="List2"/>
              <w:rPr>
                <w:lang w:val="en-NZ"/>
              </w:rPr>
            </w:pPr>
            <w:r w:rsidRPr="00ED02A1">
              <w:t xml:space="preserve">2.3 Work health and safety (WHS) requirements and </w:t>
            </w:r>
            <w:r w:rsidRPr="00ED02A1">
              <w:rPr>
                <w:rStyle w:val="BoldandItalics"/>
              </w:rPr>
              <w:t>workplace procedures</w:t>
            </w:r>
            <w:r w:rsidRPr="00ED02A1">
              <w:t xml:space="preserve"> are identified and followed</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List"/>
              <w:rPr>
                <w:lang w:val="en-NZ"/>
              </w:rPr>
            </w:pPr>
            <w:r w:rsidRPr="00ED02A1">
              <w:t xml:space="preserve">3. Complete documentation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2"/>
            </w:pPr>
            <w:r w:rsidRPr="00ED02A1">
              <w:t>3.1 Non-compliance of standards is reported to appropriate personnel for rectification according to workplace procedures</w:t>
            </w:r>
          </w:p>
          <w:p w:rsidR="00000000" w:rsidRPr="00ED02A1" w:rsidP="00ED02A1">
            <w:pPr>
              <w:pStyle w:val="List2"/>
            </w:pPr>
            <w:r w:rsidRPr="00ED02A1">
              <w:t>3.2 Workplace documentation is completed according to work</w:t>
            </w:r>
            <w:r w:rsidRPr="00ED02A1">
              <w:t>place procedures</w:t>
            </w:r>
          </w:p>
        </w:tc>
      </w:tr>
    </w:tbl>
    <w:p w:rsidR="00000000" w:rsidRPr="00ED02A1" w:rsidP="00ED02A1">
      <w:pPr>
        <w:pStyle w:val="BodyText"/>
      </w:pPr>
    </w:p>
    <w:p w:rsidR="00000000" w:rsidRPr="00ED02A1" w:rsidP="00ED02A1">
      <w:pPr>
        <w:pStyle w:val="AllowPageBreak"/>
      </w:pPr>
    </w:p>
    <w:p w:rsidR="00000000" w:rsidRPr="00ED02A1" w:rsidP="00ED02A1">
      <w:pPr>
        <w:pStyle w:val="Heading1"/>
      </w:pPr>
      <w:bookmarkStart w:id="6" w:name="O_575214"/>
      <w:bookmarkEnd w:id="6"/>
      <w:r w:rsidRPr="00ED02A1">
        <w:t>Foundation Skills</w:t>
      </w:r>
    </w:p>
    <w:p w:rsidR="00000000" w:rsidRPr="00ED02A1" w:rsidP="00E61FA7">
      <w:pPr>
        <w:pStyle w:val="BodyText"/>
      </w:pPr>
      <w:r w:rsidRPr="00ED02A1">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E61F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2A1" w:rsidP="00ED02A1">
            <w:pPr>
              <w:pStyle w:val="BodyText"/>
            </w:pPr>
            <w:r w:rsidRPr="00ED02A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rPr>
                <w:rStyle w:val="SpecialBold"/>
              </w:rPr>
              <w:t>Description</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BodyText"/>
              <w:rPr>
                <w:lang w:val="en-NZ"/>
              </w:rPr>
            </w:pPr>
            <w:r w:rsidRPr="00ED02A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Bullet"/>
            </w:pPr>
            <w:r w:rsidRPr="00ED02A1">
              <w:t>identify requirements of standards</w:t>
            </w:r>
          </w:p>
          <w:p w:rsidR="00000000" w:rsidRPr="00ED02A1" w:rsidP="00ED02A1">
            <w:pPr>
              <w:pStyle w:val="ListBullet"/>
            </w:pPr>
            <w:r w:rsidRPr="00ED02A1">
              <w:t xml:space="preserve">interpret engineering drawings and working drawings </w:t>
            </w:r>
          </w:p>
          <w:p w:rsidR="00000000" w:rsidRPr="00ED02A1" w:rsidP="00ED02A1">
            <w:pPr>
              <w:pStyle w:val="ListBullet"/>
            </w:pPr>
            <w:r w:rsidRPr="00ED02A1">
              <w:t>interpret workplace procedures</w:t>
            </w:r>
          </w:p>
          <w:p w:rsidR="00000000" w:rsidP="00ED02A1">
            <w:pPr>
              <w:pStyle w:val="ListBullet"/>
              <w:rPr>
                <w:lang w:val="en-NZ"/>
              </w:rPr>
            </w:pPr>
            <w:r w:rsidRPr="00ED02A1">
              <w:t>interpret OEM specifications.</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BodyText"/>
              <w:rPr>
                <w:lang w:val="en-NZ"/>
              </w:rPr>
            </w:pPr>
            <w:r w:rsidRPr="00ED02A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ListBullet"/>
              <w:rPr>
                <w:lang w:val="en-NZ"/>
              </w:rPr>
            </w:pPr>
            <w:r w:rsidRPr="00ED02A1">
              <w:t>complete workplace documentation.</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BodyText"/>
              <w:rPr>
                <w:lang w:val="en-NZ"/>
              </w:rPr>
            </w:pPr>
            <w:r w:rsidRPr="00ED02A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ListBullet"/>
              <w:rPr>
                <w:lang w:val="en-NZ"/>
              </w:rPr>
            </w:pPr>
            <w:r w:rsidRPr="00ED02A1">
              <w:t>report non-compliance to relevant personnel.</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BodyText"/>
              <w:rPr>
                <w:lang w:val="en-NZ"/>
              </w:rPr>
            </w:pPr>
            <w:r w:rsidRPr="00ED02A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Bullet"/>
            </w:pPr>
            <w:r w:rsidRPr="00ED02A1">
              <w:t>compare measurements and identify non-conformance.</w:t>
            </w:r>
          </w:p>
        </w:tc>
      </w:tr>
    </w:tbl>
    <w:p w:rsidR="00000000" w:rsidRPr="00ED02A1" w:rsidP="00ED02A1">
      <w:pPr>
        <w:pStyle w:val="BodyText"/>
      </w:pPr>
    </w:p>
    <w:p w:rsidR="00000000" w:rsidRPr="00ED02A1" w:rsidP="00ED02A1">
      <w:pPr>
        <w:pStyle w:val="AllowPageBreak"/>
      </w:pPr>
    </w:p>
    <w:p w:rsidR="00000000" w:rsidRPr="00ED02A1" w:rsidP="00ED02A1">
      <w:pPr>
        <w:pStyle w:val="Heading1"/>
      </w:pPr>
      <w:bookmarkStart w:id="7" w:name="O_575215"/>
      <w:bookmarkEnd w:id="7"/>
      <w:r w:rsidRPr="00ED02A1">
        <w:t>Range of Conditions</w:t>
      </w:r>
    </w:p>
    <w:tbl>
      <w:tblPr>
        <w:tblW w:w="9639" w:type="dxa"/>
        <w:tblLayout w:type="fixed"/>
        <w:tblCellMar>
          <w:left w:w="62" w:type="dxa"/>
          <w:right w:w="62" w:type="dxa"/>
        </w:tblCellMar>
        <w:tblLook w:val="0000"/>
      </w:tblPr>
      <w:tblGrid>
        <w:gridCol w:w="2835"/>
        <w:gridCol w:w="6804"/>
      </w:tblGrid>
      <w:tr w:rsidTr="00E61FA7">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ED02A1">
            <w:pPr>
              <w:pStyle w:val="BodyText"/>
              <w:rPr>
                <w:lang w:val="en-NZ"/>
              </w:rPr>
            </w:pPr>
            <w:r w:rsidRPr="00ED02A1">
              <w:t>This section specifies work environments and conditions that may affect performance. Essential operating conditions that may be present (depending on the work situation, needs of the candidate, accessibility of the item, and local industry and regional con</w:t>
            </w:r>
            <w:r w:rsidRPr="00ED02A1">
              <w:t>texts) are included. Bold italicised wording, if used in the performance criteria, is detailed below.</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BodyText"/>
              <w:rPr>
                <w:lang w:val="en-NZ"/>
              </w:rPr>
            </w:pPr>
            <w:r w:rsidRPr="00ED02A1">
              <w:rPr>
                <w:rStyle w:val="BoldandItalics"/>
              </w:rPr>
              <w:t>Heavy vehicle modification standards</w:t>
            </w:r>
            <w:r w:rsidRPr="00ED02A1">
              <w:rPr>
                <w:rStyle w:val="Emphasis"/>
              </w:rPr>
              <w:t xml:space="preserve"> </w:t>
            </w:r>
            <w:r w:rsidRPr="00ED02A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Bullet"/>
            </w:pPr>
            <w:r w:rsidRPr="00ED02A1">
              <w:t>ADR relevant to heavy vehicle modifications</w:t>
            </w:r>
          </w:p>
          <w:p w:rsidR="00000000" w:rsidRPr="00ED02A1" w:rsidP="00ED02A1">
            <w:pPr>
              <w:pStyle w:val="ListBullet"/>
            </w:pPr>
            <w:r w:rsidRPr="00ED02A1">
              <w:t>HVNL regulations</w:t>
            </w:r>
          </w:p>
          <w:p w:rsidR="00000000" w:rsidRPr="00ED02A1" w:rsidP="00ED02A1">
            <w:pPr>
              <w:pStyle w:val="ListBullet"/>
            </w:pPr>
            <w:r w:rsidRPr="00ED02A1">
              <w:t>OEM guides and manuals</w:t>
            </w:r>
          </w:p>
          <w:p w:rsidR="00000000" w:rsidP="00ED02A1">
            <w:pPr>
              <w:pStyle w:val="ListBullet"/>
              <w:rPr>
                <w:color w:val="000000"/>
                <w:lang w:val="en-NZ"/>
              </w:rPr>
            </w:pPr>
            <w:r w:rsidRPr="00ED02A1">
              <w:t xml:space="preserve">VSB6 National Code of Practice </w:t>
            </w:r>
            <w:r w:rsidRPr="00ED02A1">
              <w:rPr>
                <w:rStyle w:val="Symbols"/>
              </w:rPr>
              <w:t></w:t>
            </w:r>
            <w:r w:rsidRPr="00ED02A1">
              <w:t xml:space="preserve"> Heavy Vehicle Modifications.</w:t>
            </w:r>
          </w:p>
        </w:tc>
      </w:tr>
      <w:tr w:rsidTr="00E61F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2A1">
            <w:pPr>
              <w:pStyle w:val="BodyText"/>
              <w:rPr>
                <w:lang w:val="en-NZ"/>
              </w:rPr>
            </w:pPr>
            <w:r w:rsidRPr="00ED02A1">
              <w:rPr>
                <w:rStyle w:val="BoldandItalics"/>
              </w:rPr>
              <w:t>Workplace procedures</w:t>
            </w:r>
            <w:r w:rsidRPr="00ED02A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2A1" w:rsidP="00ED02A1">
            <w:pPr>
              <w:pStyle w:val="ListBullet"/>
            </w:pPr>
            <w:r w:rsidRPr="00ED02A1">
              <w:t>code of practice</w:t>
            </w:r>
          </w:p>
          <w:p w:rsidR="00000000" w:rsidRPr="00ED02A1" w:rsidP="00ED02A1">
            <w:pPr>
              <w:pStyle w:val="ListBullet"/>
            </w:pPr>
            <w:r w:rsidRPr="00ED02A1">
              <w:t>VSB6</w:t>
            </w:r>
          </w:p>
          <w:p w:rsidR="00000000" w:rsidRPr="00ED02A1" w:rsidP="00ED02A1">
            <w:pPr>
              <w:pStyle w:val="ListBullet"/>
            </w:pPr>
            <w:r w:rsidRPr="00ED02A1">
              <w:t>OEM specifications</w:t>
            </w:r>
          </w:p>
          <w:p w:rsidR="00000000" w:rsidRPr="00ED02A1" w:rsidP="00ED02A1">
            <w:pPr>
              <w:pStyle w:val="ListBullet"/>
            </w:pPr>
            <w:r w:rsidRPr="00ED02A1">
              <w:t>WHS requirements</w:t>
            </w:r>
          </w:p>
          <w:p w:rsidR="00000000" w:rsidRPr="00ED02A1" w:rsidP="00ED02A1">
            <w:pPr>
              <w:pStyle w:val="ListBullet"/>
            </w:pPr>
            <w:r w:rsidRPr="00ED02A1">
              <w:t>workplace quality.</w:t>
            </w:r>
          </w:p>
        </w:tc>
      </w:tr>
    </w:tbl>
    <w:p w:rsidR="00000000" w:rsidRPr="00ED02A1" w:rsidP="00ED02A1">
      <w:pPr>
        <w:pStyle w:val="BodyText"/>
      </w:pPr>
    </w:p>
    <w:p w:rsidR="00000000" w:rsidRPr="00ED02A1" w:rsidP="00ED02A1">
      <w:pPr>
        <w:pStyle w:val="AllowPageBreak"/>
      </w:pPr>
    </w:p>
    <w:p w:rsidR="00000000" w:rsidRPr="00ED02A1" w:rsidP="00ED02A1">
      <w:pPr>
        <w:pStyle w:val="Heading1"/>
      </w:pPr>
      <w:bookmarkStart w:id="8" w:name="O_575216"/>
      <w:bookmarkEnd w:id="8"/>
      <w:r w:rsidRPr="00ED02A1">
        <w:t>Unit Mapping Information</w:t>
      </w:r>
    </w:p>
    <w:p w:rsidR="00000000" w:rsidRPr="00ED02A1" w:rsidP="00E61FA7">
      <w:pPr>
        <w:pStyle w:val="BodyText"/>
      </w:pPr>
      <w:r w:rsidRPr="00ED02A1">
        <w:t>No equivalent unit.</w:t>
      </w:r>
    </w:p>
    <w:p w:rsidR="00000000" w:rsidRPr="00ED02A1" w:rsidP="00ED02A1">
      <w:pPr>
        <w:pStyle w:val="Heading1"/>
      </w:pPr>
      <w:bookmarkStart w:id="9" w:name="O_575224"/>
      <w:bookmarkEnd w:id="9"/>
      <w:r w:rsidRPr="00ED02A1">
        <w:t>Links</w:t>
      </w:r>
    </w:p>
    <w:p w:rsidR="00000000" w:rsidRPr="00ED02A1" w:rsidP="00E61FA7">
      <w:pPr>
        <w:pStyle w:val="BodyText"/>
      </w:pPr>
      <w:r w:rsidRPr="00ED02A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8495F">
        <w:rPr>
          <w:rStyle w:val="Hyperlink"/>
        </w:rPr>
        <w:t>https://vetnet.gov.au/Pages/TrainingDocs.aspx?q=bd587669-08b3-4cd5-85f0-f9fa0c6304c1</w:t>
      </w:r>
      <w:r>
        <w:fldChar w:fldCharType="end"/>
      </w:r>
    </w:p>
    <w:p w:rsidR="00000000" w:rsidRPr="00ED02A1" w:rsidP="00E61FA7">
      <w:pPr>
        <w:pStyle w:val="BodyText"/>
        <w:sectPr w:rsidSect="00ED02A1">
          <w:headerReference w:type="default" r:id="rId10"/>
          <w:footerReference w:type="default" r:id="rId11"/>
          <w:pgSz w:w="11908" w:h="16833"/>
          <w:pgMar w:top="1702" w:right="1418" w:bottom="1702" w:left="1418" w:header="992" w:footer="992" w:gutter="0"/>
          <w:cols w:space="720"/>
          <w:noEndnote/>
          <w:docGrid w:linePitch="299"/>
        </w:sectPr>
      </w:pPr>
    </w:p>
    <w:p w:rsidR="00000000" w:rsidRPr="00ED02A1" w:rsidP="00ED02A1">
      <w:pPr>
        <w:pStyle w:val="SuperHeading"/>
      </w:pPr>
      <w:r w:rsidRPr="00ED02A1">
        <w:t>Assessment Requirements for AUMGLM001 Apply heavy</w:t>
      </w:r>
      <w:r w:rsidRPr="00ED02A1">
        <w:t xml:space="preserve"> vehicle standards</w:t>
      </w:r>
    </w:p>
    <w:p w:rsidR="00000000" w:rsidRPr="00ED02A1" w:rsidP="00ED02A1">
      <w:pPr>
        <w:pStyle w:val="Heading1"/>
      </w:pPr>
      <w:bookmarkStart w:id="10" w:name="O_575218"/>
      <w:bookmarkEnd w:id="10"/>
      <w:r w:rsidRPr="00ED02A1">
        <w:t>Modification History</w:t>
      </w:r>
    </w:p>
    <w:tbl>
      <w:tblPr>
        <w:tblW w:w="9639" w:type="dxa"/>
        <w:tblLayout w:type="fixed"/>
        <w:tblCellMar>
          <w:left w:w="62" w:type="dxa"/>
          <w:right w:w="62" w:type="dxa"/>
        </w:tblCellMar>
        <w:tblLook w:val="0000"/>
      </w:tblPr>
      <w:tblGrid>
        <w:gridCol w:w="2835"/>
        <w:gridCol w:w="6804"/>
      </w:tblGrid>
      <w:tr w:rsidTr="00E61F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2A1" w:rsidP="00ED02A1">
            <w:pPr>
              <w:pStyle w:val="BodyText"/>
            </w:pPr>
            <w:r w:rsidRPr="00ED02A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rPr>
                <w:rStyle w:val="SpecialBold"/>
              </w:rPr>
              <w:t>Comment</w:t>
            </w:r>
          </w:p>
        </w:tc>
      </w:tr>
      <w:tr w:rsidTr="00E61FA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2A1">
            <w:pPr>
              <w:pStyle w:val="BodyText"/>
              <w:rPr>
                <w:lang w:val="en-NZ"/>
              </w:rPr>
            </w:pPr>
            <w:r w:rsidRPr="00ED02A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2A1" w:rsidP="00ED02A1">
            <w:pPr>
              <w:pStyle w:val="BodyText"/>
            </w:pPr>
            <w:r w:rsidRPr="00ED02A1">
              <w:t>Unit updated to reflect the new standards for Training Packages</w:t>
            </w:r>
          </w:p>
          <w:p w:rsidR="00000000" w:rsidRPr="00ED02A1" w:rsidP="00ED02A1">
            <w:pPr>
              <w:pStyle w:val="BodyText"/>
            </w:pPr>
            <w:r w:rsidRPr="00ED02A1">
              <w:t>Replaces AUMGLM3001 Comply with heavy vehicle modification standards</w:t>
            </w:r>
          </w:p>
        </w:tc>
      </w:tr>
    </w:tbl>
    <w:p w:rsidR="00000000" w:rsidRPr="00ED02A1" w:rsidP="00ED02A1">
      <w:pPr>
        <w:pStyle w:val="BodyText"/>
      </w:pPr>
    </w:p>
    <w:p w:rsidR="00000000" w:rsidRPr="00ED02A1" w:rsidP="00ED02A1">
      <w:pPr>
        <w:pStyle w:val="AllowPageBreak"/>
      </w:pPr>
    </w:p>
    <w:p w:rsidR="00000000" w:rsidRPr="00ED02A1" w:rsidP="00ED02A1">
      <w:pPr>
        <w:pStyle w:val="Heading1"/>
      </w:pPr>
      <w:bookmarkStart w:id="11" w:name="O_575219"/>
      <w:bookmarkEnd w:id="11"/>
      <w:r w:rsidRPr="00ED02A1">
        <w:t>Performance Evidence</w:t>
      </w:r>
    </w:p>
    <w:p w:rsidR="00000000" w:rsidRPr="00ED02A1" w:rsidP="00E61FA7">
      <w:pPr>
        <w:pStyle w:val="BodyText"/>
      </w:pPr>
      <w:r w:rsidRPr="00ED02A1">
        <w:t xml:space="preserve">Before competency can be determined, individuals must have competently confirmed the compliance of heavy vehicles with Australian Design Rules (ADR) and Vehicle Standards Bulletin 6 (VSB6) National Code of Practice </w:t>
      </w:r>
      <w:r w:rsidRPr="00ED02A1">
        <w:rPr>
          <w:rStyle w:val="Symbols"/>
        </w:rPr>
        <w:t></w:t>
      </w:r>
      <w:r w:rsidRPr="00ED02A1">
        <w:t xml:space="preserve"> Heavy Vehicle Modifications on a minimu</w:t>
      </w:r>
      <w:r w:rsidRPr="00ED02A1">
        <w:t>m of two occasions.</w:t>
      </w:r>
    </w:p>
    <w:p w:rsidR="00000000" w:rsidRPr="00ED02A1" w:rsidP="00E61FA7">
      <w:pPr>
        <w:pStyle w:val="BodyText"/>
      </w:pPr>
      <w:r w:rsidRPr="00ED02A1">
        <w:t>Individuals must demonstrate they can:</w:t>
      </w:r>
    </w:p>
    <w:p w:rsidR="00000000" w:rsidRPr="00ED02A1" w:rsidP="00ED02A1">
      <w:pPr>
        <w:pStyle w:val="ListBullet"/>
      </w:pPr>
      <w:r w:rsidRPr="00ED02A1">
        <w:t>identify and apply VSB6 standards</w:t>
      </w:r>
    </w:p>
    <w:p w:rsidR="00000000" w:rsidRPr="00ED02A1" w:rsidP="00ED02A1">
      <w:pPr>
        <w:pStyle w:val="ListBullet"/>
      </w:pPr>
      <w:r w:rsidRPr="00ED02A1">
        <w:t>check working drawings against standards’ specifications</w:t>
      </w:r>
    </w:p>
    <w:p w:rsidR="00000000" w:rsidRPr="00ED02A1" w:rsidP="00ED02A1">
      <w:pPr>
        <w:pStyle w:val="ListBullet"/>
      </w:pPr>
      <w:r w:rsidRPr="00ED02A1">
        <w:t>follow original equipment manufacturer (OEM) requirements</w:t>
      </w:r>
    </w:p>
    <w:p w:rsidR="00000000" w:rsidRPr="00ED02A1" w:rsidP="00ED02A1">
      <w:pPr>
        <w:pStyle w:val="ListBullet"/>
      </w:pPr>
      <w:r w:rsidRPr="00ED02A1">
        <w:t>follow workplace procedures relating to applyin</w:t>
      </w:r>
      <w:r w:rsidRPr="00ED02A1">
        <w:t>g heavy vehicle standards</w:t>
      </w:r>
    </w:p>
    <w:p w:rsidR="00000000" w:rsidRPr="00ED02A1" w:rsidP="00ED02A1">
      <w:pPr>
        <w:pStyle w:val="ListBullet"/>
      </w:pPr>
      <w:r w:rsidRPr="00ED02A1">
        <w:t xml:space="preserve">comply with work health and safety (WHS) requirements when checking heavy vehicles for compliance </w:t>
      </w:r>
    </w:p>
    <w:p w:rsidR="00000000" w:rsidRPr="00ED02A1" w:rsidP="00ED02A1">
      <w:pPr>
        <w:pStyle w:val="ListBullet"/>
      </w:pPr>
      <w:r w:rsidRPr="00ED02A1">
        <w:t>complete workplace documentation and report non-conformances.</w:t>
      </w:r>
    </w:p>
    <w:p w:rsidR="00000000" w:rsidRPr="00ED02A1" w:rsidP="00ED02A1">
      <w:pPr>
        <w:pStyle w:val="AllowPageBreak"/>
      </w:pPr>
    </w:p>
    <w:p w:rsidR="00000000" w:rsidRPr="00ED02A1" w:rsidP="00ED02A1">
      <w:pPr>
        <w:pStyle w:val="Heading1"/>
      </w:pPr>
      <w:bookmarkStart w:id="12" w:name="O_575220"/>
      <w:bookmarkEnd w:id="12"/>
      <w:r w:rsidRPr="00ED02A1">
        <w:t>Knowledge Evidence</w:t>
      </w:r>
    </w:p>
    <w:p w:rsidR="00000000" w:rsidRPr="00ED02A1" w:rsidP="00E61FA7">
      <w:pPr>
        <w:pStyle w:val="BodyText"/>
      </w:pPr>
      <w:r w:rsidRPr="00ED02A1">
        <w:t>Individuals must be able to demon</w:t>
      </w:r>
      <w:r w:rsidRPr="00ED02A1">
        <w:t>strate knowledge of:</w:t>
      </w:r>
    </w:p>
    <w:p w:rsidR="00000000" w:rsidRPr="00ED02A1" w:rsidP="00ED02A1">
      <w:pPr>
        <w:pStyle w:val="ListBullet"/>
      </w:pPr>
      <w:r w:rsidRPr="00ED02A1">
        <w:t>workplace procedures for applying heavy vehicle standards, including:</w:t>
      </w:r>
    </w:p>
    <w:p w:rsidR="00000000" w:rsidRPr="00ED02A1" w:rsidP="00ED02A1">
      <w:pPr>
        <w:pStyle w:val="ListBullet2"/>
      </w:pPr>
      <w:r w:rsidRPr="00ED02A1">
        <w:t>WHS procedures</w:t>
      </w:r>
    </w:p>
    <w:p w:rsidR="00000000" w:rsidRPr="00ED02A1" w:rsidP="00ED02A1">
      <w:pPr>
        <w:pStyle w:val="ListBullet2"/>
      </w:pPr>
      <w:r w:rsidRPr="00ED02A1">
        <w:t>procedures for recording and reporting non-compliance of standards</w:t>
      </w:r>
    </w:p>
    <w:p w:rsidR="00000000" w:rsidRPr="00ED02A1" w:rsidP="00ED02A1">
      <w:pPr>
        <w:pStyle w:val="ListBullet"/>
      </w:pPr>
      <w:r w:rsidRPr="00ED02A1">
        <w:t>OEM requirements</w:t>
      </w:r>
    </w:p>
    <w:p w:rsidR="00000000" w:rsidRPr="00ED02A1" w:rsidP="00ED02A1">
      <w:pPr>
        <w:pStyle w:val="ListBullet"/>
      </w:pPr>
      <w:r w:rsidRPr="00ED02A1">
        <w:t>VSB6 National Code of Practice</w:t>
      </w:r>
    </w:p>
    <w:p w:rsidR="00000000" w:rsidRPr="00ED02A1" w:rsidP="00ED02A1">
      <w:pPr>
        <w:pStyle w:val="ListBullet"/>
      </w:pPr>
      <w:r w:rsidRPr="00ED02A1">
        <w:t>ADR relevant to VSB6</w:t>
      </w:r>
    </w:p>
    <w:p w:rsidR="00000000" w:rsidRPr="00ED02A1" w:rsidP="00ED02A1">
      <w:pPr>
        <w:pStyle w:val="ListBullet"/>
      </w:pPr>
      <w:r w:rsidRPr="00ED02A1">
        <w:t>Heavy Vehicle National Law (HVNL) regulations</w:t>
      </w:r>
    </w:p>
    <w:p w:rsidR="00000000" w:rsidRPr="00ED02A1" w:rsidP="00ED02A1">
      <w:pPr>
        <w:pStyle w:val="ListBullet"/>
      </w:pPr>
      <w:r w:rsidRPr="00ED02A1">
        <w:t>methods of determining compliance of working drawings against standards.</w:t>
      </w:r>
    </w:p>
    <w:p w:rsidR="00000000" w:rsidRPr="00ED02A1" w:rsidP="00ED02A1">
      <w:pPr>
        <w:pStyle w:val="AllowPageBreak"/>
      </w:pPr>
    </w:p>
    <w:p w:rsidR="00000000" w:rsidRPr="00ED02A1" w:rsidP="00ED02A1">
      <w:pPr>
        <w:pStyle w:val="Heading1"/>
      </w:pPr>
      <w:bookmarkStart w:id="13" w:name="O_575221"/>
      <w:bookmarkEnd w:id="13"/>
      <w:r w:rsidRPr="00ED02A1">
        <w:t>Assessment Conditions</w:t>
      </w:r>
    </w:p>
    <w:p w:rsidR="00000000" w:rsidRPr="00ED02A1" w:rsidP="00E61FA7">
      <w:pPr>
        <w:pStyle w:val="BodyText"/>
      </w:pPr>
      <w:r w:rsidRPr="00ED02A1">
        <w:t>Assessors must satisfy SNR/AQTF assessor requirements.</w:t>
      </w:r>
    </w:p>
    <w:p w:rsidR="00000000" w:rsidRPr="00ED02A1" w:rsidP="00E61FA7">
      <w:pPr>
        <w:pStyle w:val="BodyText"/>
      </w:pPr>
      <w:r w:rsidRPr="00ED02A1">
        <w:t>Competency is to be assessed in the workplace or a simulated environment that accurately reflects performance in a real workplace setting.</w:t>
      </w:r>
    </w:p>
    <w:p w:rsidR="00000000" w:rsidRPr="00ED02A1" w:rsidP="00E61FA7">
      <w:pPr>
        <w:pStyle w:val="BodyText"/>
      </w:pPr>
      <w:r w:rsidRPr="00ED02A1">
        <w:t>Where assessment of competency includes third-party evidence, individuals must provide evidence that links them to the vehicles on which they have worked, e.g. repair orders.</w:t>
      </w:r>
    </w:p>
    <w:p w:rsidR="00000000" w:rsidRPr="00ED02A1" w:rsidP="00E61FA7">
      <w:pPr>
        <w:pStyle w:val="BodyText"/>
      </w:pPr>
      <w:r w:rsidRPr="00ED02A1">
        <w:t>Assessors must verify performance evidence through questioning on skills and know</w:t>
      </w:r>
      <w:r w:rsidRPr="00ED02A1">
        <w:t>ledge to ensure correct interpretation and application.</w:t>
      </w:r>
    </w:p>
    <w:p w:rsidR="00000000" w:rsidRPr="00ED02A1" w:rsidP="00E61FA7">
      <w:pPr>
        <w:pStyle w:val="BodyText"/>
      </w:pPr>
      <w:r w:rsidRPr="00ED02A1">
        <w:t>The following resources must be made available:</w:t>
      </w:r>
    </w:p>
    <w:p w:rsidR="00000000" w:rsidRPr="00ED02A1" w:rsidP="00ED02A1">
      <w:pPr>
        <w:pStyle w:val="ListBullet"/>
      </w:pPr>
      <w:r w:rsidRPr="00ED02A1">
        <w:t>automotive manufacturing workplace or simulated workplace</w:t>
      </w:r>
    </w:p>
    <w:p w:rsidR="00000000" w:rsidRPr="00ED02A1" w:rsidP="00ED02A1">
      <w:pPr>
        <w:pStyle w:val="ListBullet"/>
      </w:pPr>
      <w:r w:rsidRPr="00ED02A1">
        <w:t>two different heavy vehicles</w:t>
      </w:r>
    </w:p>
    <w:p w:rsidR="00000000" w:rsidRPr="00ED02A1" w:rsidP="00ED02A1">
      <w:pPr>
        <w:pStyle w:val="ListBullet"/>
      </w:pPr>
      <w:r w:rsidRPr="00ED02A1">
        <w:t>heavy vehicle engineering and working drawings</w:t>
      </w:r>
    </w:p>
    <w:p w:rsidR="00000000" w:rsidRPr="00ED02A1" w:rsidP="00ED02A1">
      <w:pPr>
        <w:pStyle w:val="ListBullet"/>
      </w:pPr>
      <w:r w:rsidRPr="00ED02A1">
        <w:t>VSB6 National Cod</w:t>
      </w:r>
      <w:r w:rsidRPr="00ED02A1">
        <w:t>e of Practice</w:t>
      </w:r>
    </w:p>
    <w:p w:rsidR="00000000" w:rsidRPr="00ED02A1" w:rsidP="00ED02A1">
      <w:pPr>
        <w:pStyle w:val="ListBullet"/>
      </w:pPr>
      <w:r w:rsidRPr="00ED02A1">
        <w:t>ADR relevant to VSB6</w:t>
      </w:r>
    </w:p>
    <w:p w:rsidR="00000000" w:rsidRPr="00ED02A1" w:rsidP="00ED02A1">
      <w:pPr>
        <w:pStyle w:val="ListBullet"/>
      </w:pPr>
      <w:r w:rsidRPr="00ED02A1">
        <w:t>HVNL regulations</w:t>
      </w:r>
    </w:p>
    <w:p w:rsidR="00000000" w:rsidRPr="00ED02A1" w:rsidP="00ED02A1">
      <w:pPr>
        <w:pStyle w:val="ListBullet"/>
      </w:pPr>
      <w:r w:rsidRPr="00ED02A1">
        <w:t>OEM manuals and guides</w:t>
      </w:r>
    </w:p>
    <w:p w:rsidR="00000000" w:rsidRPr="00ED02A1" w:rsidP="00ED02A1">
      <w:pPr>
        <w:pStyle w:val="ListBullet"/>
      </w:pPr>
      <w:r w:rsidRPr="00ED02A1">
        <w:t xml:space="preserve">tools and equipment for checking heavy vehicles against standards </w:t>
      </w:r>
    </w:p>
    <w:p w:rsidR="00000000" w:rsidRPr="00ED02A1" w:rsidP="00ED02A1">
      <w:pPr>
        <w:pStyle w:val="ListBullet"/>
      </w:pPr>
      <w:r w:rsidRPr="00ED02A1">
        <w:t>workplace documentation relevant to applying heavy vehicle standards to heavy vehicles and recording results.</w:t>
      </w:r>
    </w:p>
    <w:p w:rsidR="00000000" w:rsidRPr="00ED02A1" w:rsidP="00ED02A1">
      <w:pPr>
        <w:pStyle w:val="AllowPageBreak"/>
      </w:pPr>
    </w:p>
    <w:p w:rsidR="00000000" w:rsidRPr="00ED02A1" w:rsidP="00ED02A1">
      <w:pPr>
        <w:pStyle w:val="Heading1"/>
      </w:pPr>
      <w:bookmarkStart w:id="14" w:name="O_575223"/>
      <w:bookmarkEnd w:id="14"/>
      <w:r w:rsidRPr="00ED02A1">
        <w:t>Links</w:t>
      </w:r>
    </w:p>
    <w:p w:rsidR="00000000" w:rsidRPr="00ED02A1" w:rsidP="00E61FA7">
      <w:pPr>
        <w:pStyle w:val="BodyText"/>
      </w:pPr>
      <w:r w:rsidRPr="00ED02A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8495F">
        <w:rPr>
          <w:rStyle w:val="Hyperlink"/>
        </w:rPr>
        <w:t>https://vetnet.gov.au/Pages/TrainingDocs.aspx?q=bd587669-08b3-4cd5-85f0-f9fa0c6304c1</w:t>
      </w:r>
      <w:r>
        <w:fldChar w:fldCharType="end"/>
      </w:r>
    </w:p>
    <w:p w:rsidR="00000000" w:rsidRPr="00ED02A1" w:rsidP="00E61FA7">
      <w:pPr>
        <w:pStyle w:val="BodyText"/>
      </w:pPr>
      <w:r w:rsidRPr="00ED02A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8495F">
        <w:rPr>
          <w:rStyle w:val="Hyperlink"/>
        </w:rPr>
        <w:t>https://vetnet.gov.au/Pages/TrainingDocs.aspx?q=bd587669-08b3-4cd5-85f0-f9fa0c6304c1</w:t>
      </w:r>
      <w:r>
        <w:fldChar w:fldCharType="end"/>
      </w:r>
    </w:p>
    <w:p w:rsidR="00000000" w:rsidRPr="00ED02A1" w:rsidP="00ED02A1"/>
    <w:sectPr w:rsidSect="00ED02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rsidRPr="00E61FA7" w:rsidP="00E61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A7" w:rsidP="00ED0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FA7" w:rsidP="00ED02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1FA7" w:rsidP="00ED02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rsidP="00ED02A1">
    <w:pPr>
      <w:pStyle w:val="Footer"/>
      <w:framePr w:wrap="around"/>
    </w:pPr>
    <w:r>
      <w:fldChar w:fldCharType="begin"/>
    </w:r>
    <w:r>
      <w:instrText xml:space="preserve"> DOCPROPERTY  Subject  \* MERGEFORMAT </w:instrText>
    </w:r>
    <w:r>
      <w:fldChar w:fldCharType="separate"/>
    </w:r>
    <w:r w:rsidR="00E61FA7">
      <w:t>Approved</w:t>
    </w:r>
    <w:r w:rsidR="00E61FA7">
      <w:fldChar w:fldCharType="end"/>
    </w:r>
    <w:r>
      <w:tab/>
      <w:t xml:space="preserve">Page </w:t>
    </w:r>
    <w:r>
      <w:fldChar w:fldCharType="begin"/>
    </w:r>
    <w:r>
      <w:instrText xml:space="preserve"> PAGE  \* Arabic  \* MERGEFORMAT </w:instrText>
    </w:r>
    <w:r>
      <w:fldChar w:fldCharType="separate"/>
    </w:r>
    <w:r w:rsidR="00E61F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FA7">
      <w:rPr>
        <w:noProof/>
      </w:rPr>
      <w:t>4</w:t>
    </w:r>
    <w:r>
      <w:rPr>
        <w:noProof/>
      </w:rPr>
      <w:fldChar w:fldCharType="end"/>
    </w:r>
  </w:p>
  <w:p w:rsidR="00ED02A1" w:rsidP="00ED02A1">
    <w:pPr>
      <w:pStyle w:val="Footer"/>
      <w:framePr w:wrap="around"/>
    </w:pPr>
    <w:r>
      <w:t xml:space="preserve">© Commonwealth of Australia, </w:t>
    </w:r>
    <w:r>
      <w:fldChar w:fldCharType="begin"/>
    </w:r>
    <w:r>
      <w:instrText xml:space="preserve"> DATE  \@ "yyyy"  \* MERGEFORMAT </w:instrText>
    </w:r>
    <w:r>
      <w:fldChar w:fldCharType="separate"/>
    </w:r>
    <w:r w:rsidR="00E61FA7">
      <w:rPr>
        <w:noProof/>
      </w:rPr>
      <w:t>2025</w:t>
    </w:r>
    <w:r>
      <w:fldChar w:fldCharType="end"/>
    </w:r>
    <w:r>
      <w:tab/>
    </w:r>
    <w:r>
      <w:fldChar w:fldCharType="begin"/>
    </w:r>
    <w:r>
      <w:instrText xml:space="preserve"> DOCPROPERTY  Author  \* MERGEFORMAT </w:instrText>
    </w:r>
    <w:r>
      <w:fldChar w:fldCharType="separate"/>
    </w:r>
    <w:r w:rsidR="00E61FA7">
      <w:t>Mining and Automotive Skills Alliance</w:t>
    </w:r>
    <w:r w:rsidR="00E61FA7">
      <w:fldChar w:fldCharType="end"/>
    </w:r>
  </w:p>
  <w:p w:rsidR="00ED02A1" w:rsidP="00ED0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2A1" w:rsidRPr="00E61FA7" w:rsidP="00E61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A7" w:rsidRPr="002D2AF8" w:rsidP="00ED02A1">
    <w:pPr>
      <w:pStyle w:val="Header"/>
      <w:framePr w:wrap="around"/>
    </w:pPr>
    <w:r>
      <w:fldChar w:fldCharType="begin"/>
    </w:r>
    <w:r>
      <w:instrText xml:space="preserve"> TITLE   \* MERGEFORMAT </w:instrText>
    </w:r>
    <w:r>
      <w:fldChar w:fldCharType="separate"/>
    </w:r>
    <w:r>
      <w:t>AUMGLM001 Apply heavy vehicle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1FA7" w:rsidP="00ED02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A1" w:rsidRPr="002D2AF8" w:rsidP="00ED02A1">
    <w:pPr>
      <w:pStyle w:val="Header"/>
      <w:framePr w:wrap="around"/>
    </w:pPr>
    <w:r>
      <w:fldChar w:fldCharType="begin"/>
    </w:r>
    <w:r>
      <w:instrText xml:space="preserve"> TITLE   \* MERGEFORMAT </w:instrText>
    </w:r>
    <w:r>
      <w:fldChar w:fldCharType="separate"/>
    </w:r>
    <w:r w:rsidR="00E61FA7">
      <w:t>AUMGLM001 Apply heavy vehicle standards</w:t>
    </w:r>
    <w:r w:rsidR="00E61FA7">
      <w:fldChar w:fldCharType="end"/>
    </w:r>
    <w:r>
      <w:tab/>
      <w:t xml:space="preserve">Date this document was generated: </w:t>
    </w:r>
    <w:r>
      <w:fldChar w:fldCharType="begin"/>
    </w:r>
    <w:r>
      <w:instrText xml:space="preserve"> CREATEDATE  \@ "d MMMM yyyy"  \* MERGEFORMAT </w:instrText>
    </w:r>
    <w:r>
      <w:fldChar w:fldCharType="separate"/>
    </w:r>
    <w:r w:rsidR="00E61FA7">
      <w:rPr>
        <w:noProof/>
      </w:rPr>
      <w:t>2 March 2025</w:t>
    </w:r>
    <w:r>
      <w:fldChar w:fldCharType="end"/>
    </w:r>
  </w:p>
  <w:p w:rsidR="00ED02A1" w:rsidP="00ED0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304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06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41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2A1"/>
    <w:pPr>
      <w:spacing w:before="360" w:after="60"/>
      <w:outlineLvl w:val="0"/>
    </w:pPr>
    <w:rPr>
      <w:sz w:val="32"/>
    </w:rPr>
  </w:style>
  <w:style w:type="paragraph" w:styleId="Heading2">
    <w:name w:val="heading 2"/>
    <w:basedOn w:val="HeadingBase"/>
    <w:next w:val="BodyText"/>
    <w:link w:val="Heading2Char"/>
    <w:qFormat/>
    <w:rsid w:val="00ED02A1"/>
    <w:pPr>
      <w:keepLines/>
      <w:spacing w:before="240" w:after="120"/>
      <w:outlineLvl w:val="1"/>
    </w:pPr>
    <w:rPr>
      <w:sz w:val="28"/>
      <w:szCs w:val="40"/>
    </w:rPr>
  </w:style>
  <w:style w:type="paragraph" w:styleId="Heading3">
    <w:name w:val="heading 3"/>
    <w:basedOn w:val="HeadingBase"/>
    <w:next w:val="BodyText"/>
    <w:link w:val="Heading3Char"/>
    <w:qFormat/>
    <w:rsid w:val="00ED02A1"/>
    <w:pPr>
      <w:spacing w:before="180" w:after="120"/>
      <w:outlineLvl w:val="2"/>
    </w:pPr>
    <w:rPr>
      <w:spacing w:val="-10"/>
      <w:kern w:val="32"/>
    </w:rPr>
  </w:style>
  <w:style w:type="paragraph" w:styleId="Heading4">
    <w:name w:val="heading 4"/>
    <w:basedOn w:val="HeadingBase"/>
    <w:next w:val="BodyText"/>
    <w:link w:val="Heading4Char"/>
    <w:qFormat/>
    <w:rsid w:val="00ED02A1"/>
    <w:pPr>
      <w:spacing w:before="160" w:after="120"/>
      <w:outlineLvl w:val="3"/>
    </w:pPr>
    <w:rPr>
      <w:sz w:val="22"/>
    </w:rPr>
  </w:style>
  <w:style w:type="paragraph" w:styleId="Heading5">
    <w:name w:val="heading 5"/>
    <w:basedOn w:val="HeadingBase"/>
    <w:next w:val="Normal"/>
    <w:link w:val="Heading5Char"/>
    <w:qFormat/>
    <w:rsid w:val="00ED02A1"/>
    <w:pPr>
      <w:spacing w:before="80"/>
      <w:outlineLvl w:val="4"/>
    </w:pPr>
    <w:rPr>
      <w:color w:val="918585"/>
      <w:sz w:val="20"/>
    </w:rPr>
  </w:style>
  <w:style w:type="paragraph" w:styleId="Heading6">
    <w:name w:val="heading 6"/>
    <w:basedOn w:val="HeadingBase"/>
    <w:next w:val="Normal"/>
    <w:link w:val="Heading6Char"/>
    <w:qFormat/>
    <w:rsid w:val="00ED02A1"/>
    <w:pPr>
      <w:spacing w:before="60"/>
      <w:outlineLvl w:val="5"/>
    </w:pPr>
    <w:rPr>
      <w:color w:val="918585"/>
      <w:sz w:val="20"/>
    </w:rPr>
  </w:style>
  <w:style w:type="paragraph" w:styleId="Heading7">
    <w:name w:val="heading 7"/>
    <w:basedOn w:val="Normal"/>
    <w:next w:val="Normal"/>
    <w:link w:val="Heading7Char"/>
    <w:qFormat/>
    <w:rsid w:val="00ED02A1"/>
    <w:pPr>
      <w:ind w:left="720"/>
      <w:outlineLvl w:val="6"/>
    </w:pPr>
    <w:rPr>
      <w:i/>
    </w:rPr>
  </w:style>
  <w:style w:type="paragraph" w:styleId="Heading8">
    <w:name w:val="heading 8"/>
    <w:basedOn w:val="Normal"/>
    <w:next w:val="Normal"/>
    <w:link w:val="Heading8Char"/>
    <w:qFormat/>
    <w:rsid w:val="00ED02A1"/>
    <w:pPr>
      <w:ind w:left="720"/>
      <w:outlineLvl w:val="7"/>
    </w:pPr>
    <w:rPr>
      <w:i/>
    </w:rPr>
  </w:style>
  <w:style w:type="paragraph" w:styleId="Heading9">
    <w:name w:val="heading 9"/>
    <w:basedOn w:val="Normal"/>
    <w:next w:val="Normal"/>
    <w:link w:val="Heading9Char"/>
    <w:qFormat/>
    <w:rsid w:val="00ED02A1"/>
    <w:pPr>
      <w:ind w:left="720"/>
      <w:outlineLvl w:val="8"/>
    </w:pPr>
    <w:rPr>
      <w:i/>
    </w:rPr>
  </w:style>
  <w:style w:type="character" w:default="1" w:styleId="DefaultParagraphFont">
    <w:name w:val="Default Paragraph Font"/>
    <w:uiPriority w:val="1"/>
    <w:unhideWhenUsed/>
    <w:rsid w:val="00ED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2A1"/>
  </w:style>
  <w:style w:type="character" w:customStyle="1" w:styleId="Heading1Char">
    <w:name w:val="Heading 1 Char"/>
    <w:basedOn w:val="DefaultParagraphFont"/>
    <w:link w:val="Heading1"/>
    <w:rsid w:val="00ED02A1"/>
    <w:rPr>
      <w:rFonts w:ascii="Times New Roman" w:eastAsia="Times New Roman" w:hAnsi="Times New Roman" w:cs="Times New Roman"/>
      <w:b/>
      <w:sz w:val="32"/>
      <w:szCs w:val="20"/>
      <w:lang w:eastAsia="en-US"/>
    </w:rPr>
  </w:style>
  <w:style w:type="paragraph" w:styleId="BodyText">
    <w:name w:val="Body Text"/>
    <w:basedOn w:val="Normal"/>
    <w:link w:val="BodyTextChar"/>
    <w:rsid w:val="00ED0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2A1"/>
    <w:rPr>
      <w:rFonts w:ascii="Times New Roman" w:eastAsia="Times New Roman" w:hAnsi="Times New Roman" w:cs="Times New Roman"/>
      <w:sz w:val="24"/>
      <w:lang w:eastAsia="en-US"/>
    </w:rPr>
  </w:style>
  <w:style w:type="paragraph" w:styleId="List">
    <w:name w:val="List"/>
    <w:basedOn w:val="BodyText"/>
    <w:next w:val="BodyText"/>
    <w:rsid w:val="00ED02A1"/>
    <w:pPr>
      <w:tabs>
        <w:tab w:val="left" w:pos="340"/>
      </w:tabs>
      <w:spacing w:before="60" w:after="60"/>
      <w:ind w:left="340" w:hanging="340"/>
    </w:pPr>
  </w:style>
  <w:style w:type="paragraph" w:styleId="ListBullet">
    <w:name w:val="List Bullet"/>
    <w:basedOn w:val="List"/>
    <w:rsid w:val="00ED02A1"/>
    <w:pPr>
      <w:numPr>
        <w:numId w:val="12"/>
      </w:numPr>
      <w:tabs>
        <w:tab w:val="clear" w:pos="340"/>
      </w:tabs>
      <w:spacing w:before="40" w:after="40"/>
    </w:pPr>
  </w:style>
  <w:style w:type="character" w:customStyle="1" w:styleId="SpecialBold">
    <w:name w:val="Special Bold"/>
    <w:basedOn w:val="DefaultParagraphFont"/>
    <w:rsid w:val="00ED02A1"/>
    <w:rPr>
      <w:b/>
      <w:spacing w:val="0"/>
    </w:rPr>
  </w:style>
  <w:style w:type="paragraph" w:styleId="ListBullet2">
    <w:name w:val="List Bullet 2"/>
    <w:basedOn w:val="List2"/>
    <w:rsid w:val="00ED02A1"/>
    <w:pPr>
      <w:numPr>
        <w:numId w:val="13"/>
      </w:numPr>
      <w:tabs>
        <w:tab w:val="clear" w:pos="680"/>
      </w:tabs>
    </w:pPr>
  </w:style>
  <w:style w:type="character" w:styleId="Emphasis">
    <w:name w:val="Emphasis"/>
    <w:basedOn w:val="DefaultParagraphFont"/>
    <w:qFormat/>
    <w:rsid w:val="00ED02A1"/>
    <w:rPr>
      <w:i/>
    </w:rPr>
  </w:style>
  <w:style w:type="paragraph" w:customStyle="1" w:styleId="SuperHeading">
    <w:name w:val="SuperHeading"/>
    <w:basedOn w:val="Normal"/>
    <w:rsid w:val="00ED02A1"/>
    <w:pPr>
      <w:spacing w:before="240" w:after="120"/>
      <w:outlineLvl w:val="0"/>
    </w:pPr>
    <w:rPr>
      <w:rFonts w:ascii="Times New Roman" w:hAnsi="Times New Roman"/>
      <w:b/>
      <w:sz w:val="32"/>
    </w:rPr>
  </w:style>
  <w:style w:type="paragraph" w:customStyle="1" w:styleId="AllowPageBreak">
    <w:name w:val="AllowPageBreak"/>
    <w:rsid w:val="00ED02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02A1"/>
    <w:pPr>
      <w:tabs>
        <w:tab w:val="left" w:pos="680"/>
      </w:tabs>
      <w:spacing w:before="60" w:after="60"/>
      <w:ind w:left="680" w:hanging="340"/>
    </w:pPr>
  </w:style>
  <w:style w:type="character" w:customStyle="1" w:styleId="Symbols">
    <w:name w:val="Symbols"/>
    <w:basedOn w:val="DefaultParagraphFont"/>
    <w:rsid w:val="00ED02A1"/>
    <w:rPr>
      <w:rFonts w:ascii="Symbol" w:hAnsi="Symbol"/>
    </w:rPr>
  </w:style>
  <w:style w:type="character" w:customStyle="1" w:styleId="BoldandItalics">
    <w:name w:val="Bold and Italics"/>
    <w:qFormat/>
    <w:rsid w:val="00ED02A1"/>
    <w:rPr>
      <w:b/>
      <w:i/>
      <w:u w:val="none"/>
    </w:rPr>
  </w:style>
  <w:style w:type="character" w:customStyle="1" w:styleId="Heading2Char">
    <w:name w:val="Heading 2 Char"/>
    <w:basedOn w:val="DefaultParagraphFont"/>
    <w:link w:val="Heading2"/>
    <w:rsid w:val="00ED0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2A1"/>
    <w:rPr>
      <w:rFonts w:ascii="Courier New" w:eastAsia="Times New Roman" w:hAnsi="Courier New" w:cs="Times New Roman"/>
      <w:i/>
      <w:szCs w:val="20"/>
      <w:lang w:eastAsia="en-US"/>
    </w:rPr>
  </w:style>
  <w:style w:type="paragraph" w:customStyle="1" w:styleId="HeadingBase">
    <w:name w:val="Heading Base"/>
    <w:rsid w:val="00ED0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2A1"/>
    <w:pPr>
      <w:tabs>
        <w:tab w:val="right" w:leader="dot" w:pos="9072"/>
      </w:tabs>
      <w:ind w:left="567"/>
    </w:pPr>
    <w:rPr>
      <w:szCs w:val="22"/>
    </w:rPr>
  </w:style>
  <w:style w:type="paragraph" w:customStyle="1" w:styleId="TOCBase">
    <w:name w:val="TOC Base"/>
    <w:rsid w:val="00ED0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2A1"/>
    <w:pPr>
      <w:tabs>
        <w:tab w:val="right" w:leader="dot" w:pos="9072"/>
      </w:tabs>
      <w:spacing w:before="40" w:after="40"/>
      <w:ind w:left="284"/>
    </w:pPr>
    <w:rPr>
      <w:rFonts w:ascii="Times New Roman" w:hAnsi="Times New Roman"/>
    </w:rPr>
  </w:style>
  <w:style w:type="paragraph" w:styleId="TOC1">
    <w:name w:val="toc 1"/>
    <w:basedOn w:val="TOCBase"/>
    <w:next w:val="Normal"/>
    <w:rsid w:val="00ED0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2A1"/>
    <w:rPr>
      <w:rFonts w:ascii="Times New Roman" w:eastAsia="Times New Roman" w:hAnsi="Times New Roman" w:cs="Times New Roman"/>
      <w:sz w:val="16"/>
      <w:lang w:eastAsia="en-US"/>
    </w:rPr>
  </w:style>
  <w:style w:type="paragraph" w:styleId="Title">
    <w:name w:val="Title"/>
    <w:basedOn w:val="HeadingBase"/>
    <w:link w:val="TitleChar"/>
    <w:qFormat/>
    <w:rsid w:val="00ED02A1"/>
    <w:pPr>
      <w:spacing w:before="5040"/>
      <w:jc w:val="center"/>
    </w:pPr>
    <w:rPr>
      <w:sz w:val="48"/>
      <w:szCs w:val="72"/>
      <w:lang w:val="en-US"/>
    </w:rPr>
  </w:style>
  <w:style w:type="character" w:customStyle="1" w:styleId="TitleChar">
    <w:name w:val="Title Char"/>
    <w:basedOn w:val="DefaultParagraphFont"/>
    <w:link w:val="Title"/>
    <w:rsid w:val="00ED0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2A1"/>
    <w:pPr>
      <w:tabs>
        <w:tab w:val="left" w:pos="3600"/>
        <w:tab w:val="left" w:pos="3958"/>
      </w:tabs>
    </w:pPr>
  </w:style>
  <w:style w:type="paragraph" w:customStyle="1" w:styleId="Note">
    <w:name w:val="Note"/>
    <w:basedOn w:val="BodyText"/>
    <w:rsid w:val="00ED0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2A1"/>
    <w:pPr>
      <w:framePr w:wrap="auto" w:hAnchor="text" w:y="6049"/>
    </w:pPr>
    <w:rPr>
      <w:color w:val="000000"/>
      <w:sz w:val="40"/>
    </w:rPr>
  </w:style>
  <w:style w:type="paragraph" w:customStyle="1" w:styleId="TOCTitle">
    <w:name w:val="TOCTitle"/>
    <w:basedOn w:val="Heading1"/>
    <w:rsid w:val="00ED02A1"/>
    <w:pPr>
      <w:spacing w:after="240"/>
      <w:jc w:val="center"/>
      <w:outlineLvl w:val="9"/>
    </w:pPr>
    <w:rPr>
      <w:caps/>
    </w:rPr>
  </w:style>
  <w:style w:type="paragraph" w:customStyle="1" w:styleId="Version">
    <w:name w:val="Version"/>
    <w:rsid w:val="00ED0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2A1"/>
    <w:pPr>
      <w:keepNext w:val="0"/>
      <w:tabs>
        <w:tab w:val="right" w:pos="4176"/>
      </w:tabs>
      <w:ind w:left="198" w:hanging="198"/>
    </w:pPr>
    <w:rPr>
      <w:rFonts w:ascii="Garamond" w:hAnsi="Garamond"/>
    </w:rPr>
  </w:style>
  <w:style w:type="paragraph" w:styleId="IndexHeading">
    <w:name w:val="index heading"/>
    <w:basedOn w:val="Normal"/>
    <w:next w:val="Index1"/>
    <w:semiHidden/>
    <w:rsid w:val="00ED02A1"/>
    <w:pPr>
      <w:spacing w:before="120" w:after="120"/>
    </w:pPr>
    <w:rPr>
      <w:rFonts w:ascii="Arial" w:hAnsi="Arial"/>
      <w:b/>
      <w:color w:val="918585"/>
      <w:sz w:val="24"/>
    </w:rPr>
  </w:style>
  <w:style w:type="paragraph" w:styleId="Header">
    <w:name w:val="header"/>
    <w:basedOn w:val="Normal"/>
    <w:link w:val="HeaderChar"/>
    <w:rsid w:val="00ED0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2A1"/>
    <w:rPr>
      <w:rFonts w:ascii="Times New Roman" w:eastAsia="Times New Roman" w:hAnsi="Times New Roman" w:cs="Times New Roman"/>
      <w:sz w:val="16"/>
      <w:szCs w:val="20"/>
      <w:lang w:val="en-GB" w:eastAsia="en-US"/>
    </w:rPr>
  </w:style>
  <w:style w:type="paragraph" w:customStyle="1" w:styleId="Chapter">
    <w:name w:val="Chapter"/>
    <w:basedOn w:val="Normal"/>
    <w:rsid w:val="00ED02A1"/>
    <w:pPr>
      <w:spacing w:before="240"/>
    </w:pPr>
    <w:rPr>
      <w:rFonts w:ascii="Times New Roman" w:hAnsi="Times New Roman"/>
      <w:smallCaps/>
      <w:spacing w:val="80"/>
      <w:sz w:val="28"/>
    </w:rPr>
  </w:style>
  <w:style w:type="paragraph" w:customStyle="1" w:styleId="InChapter">
    <w:name w:val="InChapter"/>
    <w:basedOn w:val="Heading3"/>
    <w:rsid w:val="00ED02A1"/>
    <w:pPr>
      <w:spacing w:after="240"/>
      <w:outlineLvl w:val="9"/>
    </w:pPr>
    <w:rPr>
      <w:noProof/>
    </w:rPr>
  </w:style>
  <w:style w:type="paragraph" w:styleId="Index2">
    <w:name w:val="index 2"/>
    <w:basedOn w:val="Normal"/>
    <w:next w:val="Normal"/>
    <w:semiHidden/>
    <w:rsid w:val="00ED02A1"/>
    <w:pPr>
      <w:tabs>
        <w:tab w:val="right" w:pos="4176"/>
      </w:tabs>
      <w:ind w:left="568" w:hanging="284"/>
    </w:pPr>
    <w:rPr>
      <w:rFonts w:ascii="Garamond" w:hAnsi="Garamond"/>
    </w:rPr>
  </w:style>
  <w:style w:type="paragraph" w:customStyle="1" w:styleId="Byline">
    <w:name w:val="Byline"/>
    <w:rsid w:val="00ED0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2A1"/>
    <w:pPr>
      <w:tabs>
        <w:tab w:val="clear" w:pos="3600"/>
        <w:tab w:val="clear" w:pos="3958"/>
      </w:tabs>
      <w:jc w:val="right"/>
    </w:pPr>
  </w:style>
  <w:style w:type="paragraph" w:styleId="Caption">
    <w:name w:val="caption"/>
    <w:basedOn w:val="BodyText"/>
    <w:next w:val="Normal"/>
    <w:qFormat/>
    <w:rsid w:val="00ED02A1"/>
    <w:pPr>
      <w:framePr w:w="2268" w:hSpace="181" w:vSpace="181" w:wrap="around" w:vAnchor="text" w:hAnchor="page" w:x="1135" w:y="285" w:anchorLock="1"/>
    </w:pPr>
    <w:rPr>
      <w:i/>
    </w:rPr>
  </w:style>
  <w:style w:type="paragraph" w:customStyle="1" w:styleId="MiniTOCTitle">
    <w:name w:val="MiniTOCTitle"/>
    <w:basedOn w:val="Heading4"/>
    <w:rsid w:val="00ED02A1"/>
    <w:pPr>
      <w:spacing w:before="240"/>
      <w:outlineLvl w:val="9"/>
    </w:pPr>
    <w:rPr>
      <w:noProof/>
      <w:sz w:val="24"/>
    </w:rPr>
  </w:style>
  <w:style w:type="paragraph" w:customStyle="1" w:styleId="MiniTOCItem">
    <w:name w:val="MiniTOCItem"/>
    <w:basedOn w:val="ListBullet"/>
    <w:rsid w:val="00ED02A1"/>
    <w:pPr>
      <w:numPr>
        <w:numId w:val="0"/>
      </w:numPr>
      <w:tabs>
        <w:tab w:val="right" w:leader="dot" w:pos="6521"/>
      </w:tabs>
      <w:spacing w:before="0" w:after="0"/>
    </w:pPr>
  </w:style>
  <w:style w:type="paragraph" w:customStyle="1" w:styleId="TOFTitle">
    <w:name w:val="TOFTitle"/>
    <w:basedOn w:val="TOCTitle"/>
    <w:rsid w:val="00ED02A1"/>
  </w:style>
  <w:style w:type="paragraph" w:styleId="TableofFigures">
    <w:name w:val="table of figures"/>
    <w:basedOn w:val="Normal"/>
    <w:next w:val="Normal"/>
    <w:semiHidden/>
    <w:rsid w:val="00ED02A1"/>
    <w:pPr>
      <w:tabs>
        <w:tab w:val="right" w:leader="dot" w:pos="9072"/>
      </w:tabs>
      <w:ind w:left="970" w:hanging="403"/>
    </w:pPr>
    <w:rPr>
      <w:rFonts w:ascii="Times New Roman" w:hAnsi="Times New Roman"/>
      <w:b/>
    </w:rPr>
  </w:style>
  <w:style w:type="paragraph" w:styleId="ListNumber">
    <w:name w:val="List Number"/>
    <w:basedOn w:val="List"/>
    <w:rsid w:val="00ED02A1"/>
    <w:pPr>
      <w:numPr>
        <w:numId w:val="15"/>
      </w:numPr>
      <w:tabs>
        <w:tab w:val="clear" w:pos="340"/>
      </w:tabs>
    </w:pPr>
  </w:style>
  <w:style w:type="character" w:customStyle="1" w:styleId="WingdingSymbols">
    <w:name w:val="Wingding Symbols"/>
    <w:rsid w:val="00ED02A1"/>
    <w:rPr>
      <w:rFonts w:ascii="Wingdings" w:hAnsi="Wingdings"/>
    </w:rPr>
  </w:style>
  <w:style w:type="paragraph" w:customStyle="1" w:styleId="TableHeading">
    <w:name w:val="Table Heading"/>
    <w:basedOn w:val="HeadingBase"/>
    <w:rsid w:val="00ED02A1"/>
    <w:pPr>
      <w:keepLines/>
      <w:pBdr>
        <w:bottom w:val="single" w:sz="6" w:space="1" w:color="918585"/>
      </w:pBdr>
      <w:spacing w:before="240"/>
    </w:pPr>
  </w:style>
  <w:style w:type="character" w:customStyle="1" w:styleId="HotSpot">
    <w:name w:val="HotSpot"/>
    <w:rsid w:val="00ED02A1"/>
    <w:rPr>
      <w:color w:val="0033CC"/>
      <w:u w:val="none"/>
    </w:rPr>
  </w:style>
  <w:style w:type="paragraph" w:customStyle="1" w:styleId="BodyTextRight">
    <w:name w:val="Body Text Right"/>
    <w:basedOn w:val="BodyText"/>
    <w:rsid w:val="00ED02A1"/>
    <w:pPr>
      <w:spacing w:before="0" w:after="0"/>
      <w:jc w:val="right"/>
    </w:pPr>
  </w:style>
  <w:style w:type="paragraph" w:styleId="Index3">
    <w:name w:val="index 3"/>
    <w:basedOn w:val="ListNumber2"/>
    <w:next w:val="Normal"/>
    <w:semiHidden/>
    <w:rsid w:val="00ED02A1"/>
    <w:pPr>
      <w:numPr>
        <w:numId w:val="0"/>
      </w:numPr>
      <w:tabs>
        <w:tab w:val="right" w:leader="dot" w:pos="4176"/>
      </w:tabs>
    </w:pPr>
  </w:style>
  <w:style w:type="paragraph" w:styleId="ListNumber2">
    <w:name w:val="List Number 2"/>
    <w:basedOn w:val="List2"/>
    <w:rsid w:val="00ED02A1"/>
    <w:pPr>
      <w:numPr>
        <w:numId w:val="10"/>
      </w:numPr>
      <w:tabs>
        <w:tab w:val="clear" w:pos="1060"/>
      </w:tabs>
    </w:pPr>
  </w:style>
  <w:style w:type="paragraph" w:customStyle="1" w:styleId="MarginNote">
    <w:name w:val="Margin Note"/>
    <w:basedOn w:val="BodyText"/>
    <w:rsid w:val="00ED0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2A1"/>
    <w:rPr>
      <w:sz w:val="32"/>
    </w:rPr>
  </w:style>
  <w:style w:type="paragraph" w:customStyle="1" w:styleId="HeadingProcedure">
    <w:name w:val="Heading Procedure"/>
    <w:basedOn w:val="HeadingBase"/>
    <w:next w:val="Normal"/>
    <w:rsid w:val="00ED02A1"/>
    <w:pPr>
      <w:tabs>
        <w:tab w:val="left" w:pos="0"/>
      </w:tabs>
      <w:spacing w:before="120" w:after="60"/>
    </w:pPr>
    <w:rPr>
      <w:i/>
      <w:color w:val="918585"/>
      <w:sz w:val="22"/>
    </w:rPr>
  </w:style>
  <w:style w:type="paragraph" w:customStyle="1" w:styleId="TableBodyText">
    <w:name w:val="Table Body Text"/>
    <w:basedOn w:val="BodyText"/>
    <w:rsid w:val="00ED02A1"/>
    <w:pPr>
      <w:spacing w:before="60" w:after="60"/>
    </w:pPr>
  </w:style>
  <w:style w:type="paragraph" w:styleId="ListContinue">
    <w:name w:val="List Continue"/>
    <w:basedOn w:val="List"/>
    <w:rsid w:val="00ED02A1"/>
    <w:pPr>
      <w:ind w:firstLine="0"/>
    </w:pPr>
  </w:style>
  <w:style w:type="paragraph" w:customStyle="1" w:styleId="ListNote">
    <w:name w:val="List Note"/>
    <w:basedOn w:val="List"/>
    <w:rsid w:val="00ED02A1"/>
    <w:pPr>
      <w:pBdr>
        <w:top w:val="single" w:sz="6" w:space="2" w:color="918585"/>
        <w:bottom w:val="single" w:sz="6" w:space="2" w:color="918585"/>
      </w:pBdr>
      <w:tabs>
        <w:tab w:val="left" w:pos="1021"/>
      </w:tabs>
      <w:ind w:firstLine="0"/>
    </w:pPr>
  </w:style>
  <w:style w:type="paragraph" w:customStyle="1" w:styleId="Warning">
    <w:name w:val="Warning"/>
    <w:basedOn w:val="BodyText"/>
    <w:rsid w:val="00ED02A1"/>
    <w:pPr>
      <w:shd w:val="clear" w:color="auto" w:fill="D9D9D9"/>
      <w:tabs>
        <w:tab w:val="left" w:pos="992"/>
      </w:tabs>
      <w:ind w:left="119" w:right="119"/>
    </w:pPr>
    <w:rPr>
      <w:sz w:val="20"/>
    </w:rPr>
  </w:style>
  <w:style w:type="paragraph" w:customStyle="1" w:styleId="MarginIcons">
    <w:name w:val="Margin Icons"/>
    <w:basedOn w:val="BodyText"/>
    <w:rsid w:val="00ED0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2A1"/>
    <w:rPr>
      <w:rFonts w:ascii="Courier New" w:hAnsi="Courier New"/>
    </w:rPr>
  </w:style>
  <w:style w:type="paragraph" w:customStyle="1" w:styleId="NoteBullet">
    <w:name w:val="Note Bullet"/>
    <w:basedOn w:val="Note"/>
    <w:rsid w:val="00ED02A1"/>
    <w:pPr>
      <w:tabs>
        <w:tab w:val="clear" w:pos="680"/>
      </w:tabs>
      <w:spacing w:before="60" w:after="60"/>
    </w:pPr>
  </w:style>
  <w:style w:type="paragraph" w:customStyle="1" w:styleId="SubHeading2">
    <w:name w:val="SubHeading2"/>
    <w:basedOn w:val="HeadingBase"/>
    <w:rsid w:val="00ED02A1"/>
    <w:pPr>
      <w:spacing w:before="240" w:after="60"/>
    </w:pPr>
    <w:rPr>
      <w:sz w:val="20"/>
    </w:rPr>
  </w:style>
  <w:style w:type="paragraph" w:customStyle="1" w:styleId="SubHeading1">
    <w:name w:val="SubHeading1"/>
    <w:basedOn w:val="HeadingBase"/>
    <w:rsid w:val="00ED02A1"/>
    <w:pPr>
      <w:spacing w:before="240" w:after="60"/>
    </w:pPr>
    <w:rPr>
      <w:color w:val="918585"/>
      <w:sz w:val="22"/>
    </w:rPr>
  </w:style>
  <w:style w:type="paragraph" w:customStyle="1" w:styleId="SideHeading">
    <w:name w:val="Side Heading"/>
    <w:basedOn w:val="HeadingBase"/>
    <w:rsid w:val="00ED0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2A1"/>
    <w:pPr>
      <w:tabs>
        <w:tab w:val="num" w:pos="360"/>
      </w:tabs>
    </w:pPr>
  </w:style>
  <w:style w:type="paragraph" w:styleId="PlainText">
    <w:name w:val="Plain Text"/>
    <w:basedOn w:val="Normal"/>
    <w:link w:val="PlainTextChar"/>
    <w:rsid w:val="00ED02A1"/>
    <w:rPr>
      <w:sz w:val="20"/>
    </w:rPr>
  </w:style>
  <w:style w:type="character" w:customStyle="1" w:styleId="PlainTextChar">
    <w:name w:val="Plain Text Char"/>
    <w:basedOn w:val="DefaultParagraphFont"/>
    <w:link w:val="PlainText"/>
    <w:rsid w:val="00ED02A1"/>
    <w:rPr>
      <w:rFonts w:ascii="Courier New" w:eastAsia="Times New Roman" w:hAnsi="Courier New" w:cs="Times New Roman"/>
      <w:sz w:val="20"/>
      <w:szCs w:val="20"/>
      <w:lang w:eastAsia="en-US"/>
    </w:rPr>
  </w:style>
  <w:style w:type="character" w:customStyle="1" w:styleId="MenuOption">
    <w:name w:val="Menu Option"/>
    <w:basedOn w:val="DefaultParagraphFont"/>
    <w:rsid w:val="00ED02A1"/>
    <w:rPr>
      <w:b/>
      <w:smallCaps/>
    </w:rPr>
  </w:style>
  <w:style w:type="paragraph" w:customStyle="1" w:styleId="TableListNumber">
    <w:name w:val="Table List Number"/>
    <w:basedOn w:val="ListNumber"/>
    <w:rsid w:val="00ED02A1"/>
    <w:pPr>
      <w:numPr>
        <w:numId w:val="0"/>
      </w:numPr>
    </w:pPr>
  </w:style>
  <w:style w:type="paragraph" w:styleId="TOC4">
    <w:name w:val="toc 4"/>
    <w:basedOn w:val="TOCBase"/>
    <w:next w:val="Normal"/>
    <w:semiHidden/>
    <w:rsid w:val="00ED02A1"/>
    <w:pPr>
      <w:tabs>
        <w:tab w:val="right" w:leader="dot" w:pos="9071"/>
      </w:tabs>
      <w:ind w:left="1701"/>
    </w:pPr>
  </w:style>
  <w:style w:type="paragraph" w:customStyle="1" w:styleId="ListAlpha">
    <w:name w:val="List Alpha"/>
    <w:basedOn w:val="List"/>
    <w:rsid w:val="00ED02A1"/>
    <w:pPr>
      <w:numPr>
        <w:numId w:val="9"/>
      </w:numPr>
    </w:pPr>
  </w:style>
  <w:style w:type="paragraph" w:customStyle="1" w:styleId="ListAlpha2">
    <w:name w:val="List Alpha 2"/>
    <w:basedOn w:val="List2"/>
    <w:rsid w:val="00ED02A1"/>
    <w:pPr>
      <w:numPr>
        <w:numId w:val="8"/>
      </w:numPr>
    </w:pPr>
  </w:style>
  <w:style w:type="paragraph" w:styleId="List3">
    <w:name w:val="List 3"/>
    <w:basedOn w:val="BodyText"/>
    <w:rsid w:val="00ED02A1"/>
    <w:pPr>
      <w:tabs>
        <w:tab w:val="left" w:pos="1021"/>
      </w:tabs>
      <w:spacing w:before="60" w:after="60"/>
      <w:ind w:left="1020" w:hanging="340"/>
    </w:pPr>
  </w:style>
  <w:style w:type="paragraph" w:styleId="List4">
    <w:name w:val="List 4"/>
    <w:basedOn w:val="BodyText"/>
    <w:rsid w:val="00ED02A1"/>
    <w:pPr>
      <w:tabs>
        <w:tab w:val="left" w:pos="1361"/>
      </w:tabs>
      <w:spacing w:before="60" w:after="60"/>
      <w:ind w:left="1361" w:hanging="340"/>
    </w:pPr>
  </w:style>
  <w:style w:type="paragraph" w:styleId="List5">
    <w:name w:val="List 5"/>
    <w:basedOn w:val="BodyText"/>
    <w:rsid w:val="00ED02A1"/>
    <w:pPr>
      <w:tabs>
        <w:tab w:val="left" w:pos="1701"/>
      </w:tabs>
      <w:spacing w:before="60" w:after="60"/>
      <w:ind w:left="1701" w:hanging="340"/>
    </w:pPr>
  </w:style>
  <w:style w:type="paragraph" w:styleId="ListBullet3">
    <w:name w:val="List Bullet 3"/>
    <w:basedOn w:val="List3"/>
    <w:rsid w:val="00ED02A1"/>
    <w:pPr>
      <w:numPr>
        <w:numId w:val="14"/>
      </w:numPr>
      <w:tabs>
        <w:tab w:val="clear" w:pos="1021"/>
      </w:tabs>
      <w:ind w:left="1037" w:hanging="357"/>
    </w:pPr>
  </w:style>
  <w:style w:type="paragraph" w:styleId="ListBullet4">
    <w:name w:val="List Bullet 4"/>
    <w:basedOn w:val="List4"/>
    <w:rsid w:val="00ED02A1"/>
    <w:pPr>
      <w:numPr>
        <w:numId w:val="3"/>
      </w:numPr>
      <w:tabs>
        <w:tab w:val="clear" w:pos="1361"/>
      </w:tabs>
    </w:pPr>
  </w:style>
  <w:style w:type="paragraph" w:styleId="ListBullet5">
    <w:name w:val="List Bullet 5"/>
    <w:basedOn w:val="List5"/>
    <w:rsid w:val="00ED02A1"/>
    <w:pPr>
      <w:numPr>
        <w:numId w:val="4"/>
      </w:numPr>
    </w:pPr>
  </w:style>
  <w:style w:type="paragraph" w:styleId="ListContinue2">
    <w:name w:val="List Continue 2"/>
    <w:basedOn w:val="List2"/>
    <w:rsid w:val="00ED02A1"/>
    <w:pPr>
      <w:ind w:firstLine="0"/>
    </w:pPr>
  </w:style>
  <w:style w:type="paragraph" w:styleId="ListContinue3">
    <w:name w:val="List Continue 3"/>
    <w:basedOn w:val="List3"/>
    <w:rsid w:val="00ED02A1"/>
    <w:pPr>
      <w:ind w:left="1021" w:firstLine="0"/>
    </w:pPr>
  </w:style>
  <w:style w:type="paragraph" w:styleId="ListContinue4">
    <w:name w:val="List Continue 4"/>
    <w:basedOn w:val="List4"/>
    <w:rsid w:val="00ED02A1"/>
    <w:pPr>
      <w:ind w:firstLine="0"/>
    </w:pPr>
  </w:style>
  <w:style w:type="paragraph" w:styleId="ListContinue5">
    <w:name w:val="List Continue 5"/>
    <w:basedOn w:val="List5"/>
    <w:rsid w:val="00ED02A1"/>
    <w:pPr>
      <w:ind w:firstLine="0"/>
    </w:pPr>
  </w:style>
  <w:style w:type="paragraph" w:styleId="ListNumber3">
    <w:name w:val="List Number 3"/>
    <w:basedOn w:val="List3"/>
    <w:rsid w:val="00ED02A1"/>
    <w:pPr>
      <w:numPr>
        <w:numId w:val="5"/>
      </w:numPr>
    </w:pPr>
  </w:style>
  <w:style w:type="paragraph" w:styleId="ListNumber4">
    <w:name w:val="List Number 4"/>
    <w:basedOn w:val="List4"/>
    <w:rsid w:val="00ED02A1"/>
    <w:pPr>
      <w:numPr>
        <w:numId w:val="6"/>
      </w:numPr>
    </w:pPr>
  </w:style>
  <w:style w:type="paragraph" w:styleId="ListNumber5">
    <w:name w:val="List Number 5"/>
    <w:basedOn w:val="List5"/>
    <w:rsid w:val="00ED02A1"/>
    <w:pPr>
      <w:numPr>
        <w:numId w:val="7"/>
      </w:numPr>
    </w:pPr>
  </w:style>
  <w:style w:type="paragraph" w:styleId="BlockText">
    <w:name w:val="Block Text"/>
    <w:basedOn w:val="Normal"/>
    <w:rsid w:val="00ED02A1"/>
    <w:pPr>
      <w:spacing w:after="120"/>
      <w:ind w:left="1440" w:right="1440"/>
    </w:pPr>
  </w:style>
  <w:style w:type="character" w:customStyle="1" w:styleId="Subscript">
    <w:name w:val="Subscript"/>
    <w:basedOn w:val="DefaultParagraphFont"/>
    <w:rsid w:val="00ED02A1"/>
    <w:rPr>
      <w:sz w:val="16"/>
      <w:vertAlign w:val="subscript"/>
    </w:rPr>
  </w:style>
  <w:style w:type="character" w:customStyle="1" w:styleId="Superscript">
    <w:name w:val="Superscript"/>
    <w:basedOn w:val="DefaultParagraphFont"/>
    <w:rsid w:val="00ED02A1"/>
    <w:rPr>
      <w:sz w:val="16"/>
      <w:vertAlign w:val="superscript"/>
    </w:rPr>
  </w:style>
  <w:style w:type="character" w:customStyle="1" w:styleId="MenuOptions">
    <w:name w:val="Menu Options"/>
    <w:basedOn w:val="DefaultParagraphFont"/>
    <w:rsid w:val="00ED02A1"/>
    <w:rPr>
      <w:rFonts w:ascii="Arial Narrow" w:hAnsi="Arial Narrow"/>
      <w:smallCaps/>
    </w:rPr>
  </w:style>
  <w:style w:type="character" w:customStyle="1" w:styleId="Buttons">
    <w:name w:val="Buttons"/>
    <w:basedOn w:val="DefaultParagraphFont"/>
    <w:rsid w:val="00ED02A1"/>
    <w:rPr>
      <w:b/>
    </w:rPr>
  </w:style>
  <w:style w:type="character" w:customStyle="1" w:styleId="Underlined">
    <w:name w:val="Underlined"/>
    <w:basedOn w:val="DefaultParagraphFont"/>
    <w:rsid w:val="00ED02A1"/>
    <w:rPr>
      <w:u w:val="single"/>
    </w:rPr>
  </w:style>
  <w:style w:type="paragraph" w:customStyle="1" w:styleId="TableBodyTextRight">
    <w:name w:val="Table Body Text Right"/>
    <w:basedOn w:val="TableBodyText"/>
    <w:rsid w:val="00ED02A1"/>
    <w:pPr>
      <w:widowControl w:val="0"/>
      <w:autoSpaceDE w:val="0"/>
      <w:autoSpaceDN w:val="0"/>
      <w:adjustRightInd w:val="0"/>
      <w:jc w:val="right"/>
    </w:pPr>
    <w:rPr>
      <w:rFonts w:cs="Arial"/>
      <w:szCs w:val="18"/>
    </w:rPr>
  </w:style>
  <w:style w:type="paragraph" w:customStyle="1" w:styleId="CopyrightText">
    <w:name w:val="Copyright Text"/>
    <w:basedOn w:val="BodyText"/>
    <w:rsid w:val="00ED02A1"/>
    <w:rPr>
      <w:sz w:val="18"/>
    </w:rPr>
  </w:style>
  <w:style w:type="paragraph" w:customStyle="1" w:styleId="BodySmallRight">
    <w:name w:val="Body Small Right"/>
    <w:basedOn w:val="BodyTextRight"/>
    <w:rsid w:val="00ED02A1"/>
    <w:rPr>
      <w:sz w:val="18"/>
      <w:szCs w:val="18"/>
    </w:rPr>
  </w:style>
  <w:style w:type="paragraph" w:customStyle="1" w:styleId="MarginEdition">
    <w:name w:val="Margin Edition"/>
    <w:basedOn w:val="MarginNote"/>
    <w:rsid w:val="00ED02A1"/>
    <w:pPr>
      <w:spacing w:before="0" w:after="0"/>
    </w:pPr>
    <w:rPr>
      <w:rFonts w:ascii="Times New Roman" w:hAnsi="Times New Roman"/>
      <w:color w:val="999999"/>
    </w:rPr>
  </w:style>
  <w:style w:type="paragraph" w:customStyle="1" w:styleId="Spacer">
    <w:name w:val="Spacer"/>
    <w:basedOn w:val="Normal"/>
    <w:rsid w:val="00ED02A1"/>
    <w:rPr>
      <w:sz w:val="2"/>
      <w:szCs w:val="2"/>
    </w:rPr>
  </w:style>
  <w:style w:type="character" w:customStyle="1" w:styleId="Small">
    <w:name w:val="Small"/>
    <w:basedOn w:val="DefaultParagraphFont"/>
    <w:rsid w:val="00ED02A1"/>
    <w:rPr>
      <w:sz w:val="16"/>
    </w:rPr>
  </w:style>
  <w:style w:type="paragraph" w:customStyle="1" w:styleId="WideTable">
    <w:name w:val="Wide Table"/>
    <w:basedOn w:val="Normal"/>
    <w:rsid w:val="00ED02A1"/>
    <w:pPr>
      <w:ind w:left="-1418"/>
    </w:pPr>
    <w:rPr>
      <w:sz w:val="2"/>
      <w:szCs w:val="2"/>
    </w:rPr>
  </w:style>
  <w:style w:type="character" w:styleId="PageNumber">
    <w:name w:val="page number"/>
    <w:basedOn w:val="DefaultParagraphFont"/>
    <w:rsid w:val="00ED02A1"/>
  </w:style>
  <w:style w:type="paragraph" w:styleId="Quote">
    <w:name w:val="Quote"/>
    <w:basedOn w:val="Heading1"/>
    <w:link w:val="QuoteChar"/>
    <w:qFormat/>
    <w:rsid w:val="00ED02A1"/>
    <w:rPr>
      <w:b w:val="0"/>
      <w:sz w:val="72"/>
      <w:szCs w:val="72"/>
      <w:lang w:val="en-NZ"/>
    </w:rPr>
  </w:style>
  <w:style w:type="character" w:customStyle="1" w:styleId="QuoteChar">
    <w:name w:val="Quote Char"/>
    <w:basedOn w:val="DefaultParagraphFont"/>
    <w:link w:val="Quote"/>
    <w:rsid w:val="00ED0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2A1"/>
    <w:pPr>
      <w:pageBreakBefore/>
    </w:pPr>
  </w:style>
  <w:style w:type="paragraph" w:customStyle="1" w:styleId="Border">
    <w:name w:val="Border"/>
    <w:basedOn w:val="Normal"/>
    <w:qFormat/>
    <w:rsid w:val="00ED0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2A1"/>
    <w:rPr>
      <w:b/>
      <w:bCs/>
      <w:i/>
      <w:iCs/>
      <w:color w:val="auto"/>
    </w:rPr>
  </w:style>
  <w:style w:type="paragraph" w:styleId="IntenseQuote">
    <w:name w:val="Intense Quote"/>
    <w:basedOn w:val="Normal"/>
    <w:next w:val="Normal"/>
    <w:link w:val="IntenseQuoteChar"/>
    <w:uiPriority w:val="30"/>
    <w:qFormat/>
    <w:rsid w:val="00ED0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2A1"/>
    <w:rPr>
      <w:smallCaps/>
      <w:color w:val="auto"/>
      <w:u w:val="single"/>
    </w:rPr>
  </w:style>
  <w:style w:type="character" w:styleId="IntenseReference">
    <w:name w:val="Intense Reference"/>
    <w:basedOn w:val="DefaultParagraphFont"/>
    <w:uiPriority w:val="32"/>
    <w:qFormat/>
    <w:rsid w:val="00ED02A1"/>
    <w:rPr>
      <w:b/>
      <w:bCs/>
      <w:smallCaps/>
      <w:color w:val="auto"/>
      <w:spacing w:val="5"/>
      <w:u w:val="single"/>
    </w:rPr>
  </w:style>
  <w:style w:type="paragraph" w:customStyle="1" w:styleId="2ColumnHeading">
    <w:name w:val="2Column Heading"/>
    <w:basedOn w:val="BodyText"/>
    <w:qFormat/>
    <w:rsid w:val="00ED02A1"/>
    <w:pPr>
      <w:spacing w:after="60"/>
      <w:ind w:left="-2268"/>
    </w:pPr>
    <w:rPr>
      <w:b/>
    </w:rPr>
  </w:style>
  <w:style w:type="paragraph" w:customStyle="1" w:styleId="Heading1TOC">
    <w:name w:val="Heading1 TOC"/>
    <w:basedOn w:val="Normal"/>
    <w:qFormat/>
    <w:rsid w:val="00ED02A1"/>
    <w:pPr>
      <w:spacing w:before="240" w:after="120"/>
    </w:pPr>
    <w:rPr>
      <w:rFonts w:ascii="Times New Roman" w:hAnsi="Times New Roman"/>
      <w:b/>
      <w:sz w:val="32"/>
    </w:rPr>
  </w:style>
  <w:style w:type="paragraph" w:customStyle="1" w:styleId="Heading2TOC">
    <w:name w:val="Heading2 TOC"/>
    <w:basedOn w:val="Normal"/>
    <w:qFormat/>
    <w:rsid w:val="00ED02A1"/>
    <w:pPr>
      <w:spacing w:before="240" w:after="60"/>
    </w:pPr>
    <w:rPr>
      <w:rFonts w:ascii="Times New Roman" w:hAnsi="Times New Roman"/>
      <w:b/>
      <w:sz w:val="28"/>
    </w:rPr>
  </w:style>
  <w:style w:type="character" w:customStyle="1" w:styleId="Underline">
    <w:name w:val="Underline"/>
    <w:basedOn w:val="DefaultParagraphFont"/>
    <w:qFormat/>
    <w:rsid w:val="00ED02A1"/>
    <w:rPr>
      <w:u w:val="single"/>
    </w:rPr>
  </w:style>
  <w:style w:type="paragraph" w:styleId="BalloonText">
    <w:name w:val="Balloon Text"/>
    <w:basedOn w:val="Normal"/>
    <w:link w:val="BalloonTextChar"/>
    <w:rsid w:val="00ED02A1"/>
    <w:rPr>
      <w:rFonts w:ascii="Tahoma" w:hAnsi="Tahoma" w:cs="Tahoma"/>
      <w:sz w:val="16"/>
      <w:szCs w:val="16"/>
    </w:rPr>
  </w:style>
  <w:style w:type="character" w:customStyle="1" w:styleId="BalloonTextChar">
    <w:name w:val="Balloon Text Char"/>
    <w:basedOn w:val="DefaultParagraphFont"/>
    <w:link w:val="BalloonText"/>
    <w:rsid w:val="00ED0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2A1"/>
    <w:rPr>
      <w:b/>
      <w:color w:val="660033"/>
      <w:spacing w:val="0"/>
    </w:rPr>
  </w:style>
  <w:style w:type="paragraph" w:customStyle="1" w:styleId="Nameditemlist">
    <w:name w:val="Named item list"/>
    <w:basedOn w:val="BodyText"/>
    <w:qFormat/>
    <w:rsid w:val="00ED02A1"/>
    <w:pPr>
      <w:tabs>
        <w:tab w:val="left" w:pos="2835"/>
      </w:tabs>
      <w:ind w:left="2835" w:hanging="2835"/>
    </w:pPr>
  </w:style>
  <w:style w:type="paragraph" w:customStyle="1" w:styleId="BodyTextnopadding">
    <w:name w:val="Body Text no padding"/>
    <w:basedOn w:val="BodyText"/>
    <w:qFormat/>
    <w:rsid w:val="00ED02A1"/>
    <w:pPr>
      <w:spacing w:before="0" w:after="0"/>
    </w:pPr>
  </w:style>
  <w:style w:type="paragraph" w:customStyle="1" w:styleId="BodyTextBold">
    <w:name w:val="Body Text Bold"/>
    <w:basedOn w:val="BodyText"/>
    <w:qFormat/>
    <w:rsid w:val="00ED02A1"/>
    <w:rPr>
      <w:b/>
    </w:rPr>
  </w:style>
  <w:style w:type="character" w:styleId="Hyperlink">
    <w:name w:val="Hyperlink"/>
    <w:basedOn w:val="DefaultParagraphFont"/>
    <w:uiPriority w:val="99"/>
    <w:unhideWhenUsed/>
    <w:rsid w:val="00E61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5678</Characters>
  <Application>Microsoft Office Word</Application>
  <DocSecurity>0</DocSecurity>
  <Lines>177</Lines>
  <Paragraphs>130</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AUMGLM001 Apply heavy vehicle standards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