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6064" w:rsidP="004760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AUMFTM001 Undertake preliminary fault finding and machine reset</w:t>
      </w:r>
      <w:r>
        <w:fldChar w:fldCharType="end"/>
      </w:r>
    </w:p>
    <w:p w:rsidR="00476064" w:rsidP="00476064">
      <w:pPr>
        <w:pStyle w:val="Version"/>
        <w:sectPr w:rsidSect="00BB4D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4D15" w:rsidP="00BB4D15">
      <w:pPr>
        <w:pStyle w:val="SuperHeading"/>
      </w:pPr>
      <w:r w:rsidRPr="00BB4D15">
        <w:t>Assessment Requirements for AUMFTM001 Undertake preliminary fault finding and machine reset</w:t>
      </w:r>
    </w:p>
    <w:p w:rsidR="00000000" w:rsidRPr="00BB4D15" w:rsidP="00BB4D15">
      <w:pPr>
        <w:pStyle w:val="Heading1"/>
      </w:pPr>
      <w:bookmarkStart w:id="1" w:name="O_575123"/>
      <w:bookmarkEnd w:id="1"/>
      <w:r w:rsidRPr="00BB4D1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760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15" w:rsidP="00BB4D15">
            <w:pPr>
              <w:pStyle w:val="BodyText"/>
            </w:pPr>
            <w:r w:rsidRPr="00BB4D1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15">
            <w:pPr>
              <w:pStyle w:val="BodyText"/>
              <w:rPr>
                <w:lang w:val="en-NZ"/>
              </w:rPr>
            </w:pPr>
            <w:r w:rsidRPr="00BB4D15">
              <w:rPr>
                <w:rStyle w:val="SpecialBold"/>
              </w:rPr>
              <w:t>Comment</w:t>
            </w:r>
          </w:p>
        </w:tc>
      </w:tr>
      <w:tr w:rsidTr="004760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15">
            <w:pPr>
              <w:pStyle w:val="BodyText"/>
              <w:rPr>
                <w:lang w:val="en-NZ"/>
              </w:rPr>
            </w:pPr>
            <w:r w:rsidRPr="00BB4D1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15" w:rsidP="00BB4D15">
            <w:pPr>
              <w:pStyle w:val="BodyText"/>
            </w:pPr>
            <w:r w:rsidRPr="00BB4D15">
              <w:t>Unit updated to reflect the new standards for Training Packages</w:t>
            </w:r>
          </w:p>
          <w:p w:rsidR="00000000" w:rsidRPr="00BB4D15" w:rsidP="00BB4D15">
            <w:pPr>
              <w:pStyle w:val="BodyText"/>
            </w:pPr>
            <w:r w:rsidRPr="00BB4D15">
              <w:t>Replaces AUMFTM3001 Undertake preliminary fault finding and machine reset</w:t>
            </w:r>
          </w:p>
        </w:tc>
      </w:tr>
    </w:tbl>
    <w:p w:rsidR="00000000" w:rsidRPr="00BB4D15" w:rsidP="00BB4D15">
      <w:pPr>
        <w:pStyle w:val="BodyText"/>
      </w:pPr>
    </w:p>
    <w:p w:rsidR="00000000" w:rsidRPr="00BB4D15" w:rsidP="00BB4D15">
      <w:pPr>
        <w:pStyle w:val="AllowPageBreak"/>
      </w:pPr>
    </w:p>
    <w:p w:rsidR="00000000" w:rsidRPr="00BB4D15" w:rsidP="00BB4D15">
      <w:pPr>
        <w:pStyle w:val="Heading1"/>
      </w:pPr>
      <w:bookmarkStart w:id="2" w:name="O_575124"/>
      <w:bookmarkEnd w:id="2"/>
      <w:r w:rsidRPr="00BB4D15">
        <w:t>Performance Evidence</w:t>
      </w:r>
    </w:p>
    <w:p w:rsidR="00000000" w:rsidRPr="00BB4D15" w:rsidP="00476064">
      <w:pPr>
        <w:pStyle w:val="BodyText"/>
      </w:pPr>
      <w:r w:rsidRPr="00BB4D15">
        <w:t>Before competency can be determined, individuals must have competently demonstrated that they can undertake preliminary fault finding and mach</w:t>
      </w:r>
      <w:r w:rsidRPr="00BB4D15">
        <w:t>ine resetting on a minimum of three occasions.</w:t>
      </w:r>
    </w:p>
    <w:p w:rsidR="00000000" w:rsidRPr="00BB4D15" w:rsidP="00476064">
      <w:pPr>
        <w:pStyle w:val="BodyText"/>
      </w:pPr>
      <w:r w:rsidRPr="00BB4D15">
        <w:t>Individuals must demonstrate they can:</w:t>
      </w:r>
    </w:p>
    <w:p w:rsidR="00000000" w:rsidRPr="00BB4D15" w:rsidP="00BB4D15">
      <w:pPr>
        <w:pStyle w:val="ListBullet"/>
      </w:pPr>
      <w:r w:rsidRPr="00BB4D15">
        <w:t>comply with workplace procedures and work health and safety (WHS) requirements when undertaking machine fault finding and reset</w:t>
      </w:r>
    </w:p>
    <w:p w:rsidR="00000000" w:rsidRPr="00BB4D15" w:rsidP="00BB4D15">
      <w:pPr>
        <w:pStyle w:val="ListBullet"/>
      </w:pPr>
      <w:r w:rsidRPr="00BB4D15">
        <w:t>follow safe fault-finding and resetting practices</w:t>
      </w:r>
    </w:p>
    <w:p w:rsidR="00000000" w:rsidRPr="00BB4D15" w:rsidP="00BB4D15">
      <w:pPr>
        <w:pStyle w:val="ListBullet"/>
      </w:pPr>
      <w:r w:rsidRPr="00BB4D15">
        <w:t>follow and execute preliminary fault-finding checklist</w:t>
      </w:r>
    </w:p>
    <w:p w:rsidR="00000000" w:rsidRPr="00BB4D15" w:rsidP="00BB4D15">
      <w:pPr>
        <w:pStyle w:val="ListBullet"/>
      </w:pPr>
      <w:r w:rsidRPr="00BB4D15">
        <w:t xml:space="preserve">document fault finding outcomes </w:t>
      </w:r>
    </w:p>
    <w:p w:rsidR="00000000" w:rsidRPr="00BB4D15" w:rsidP="00BB4D15">
      <w:pPr>
        <w:pStyle w:val="ListBullet"/>
      </w:pPr>
      <w:r w:rsidRPr="00BB4D15">
        <w:t>comply with work quality goals.</w:t>
      </w:r>
    </w:p>
    <w:p w:rsidR="00000000" w:rsidRPr="00BB4D15" w:rsidP="00BB4D15">
      <w:pPr>
        <w:pStyle w:val="AllowPageBreak"/>
      </w:pPr>
    </w:p>
    <w:p w:rsidR="00000000" w:rsidRPr="00BB4D15" w:rsidP="00BB4D15">
      <w:pPr>
        <w:pStyle w:val="Heading1"/>
      </w:pPr>
      <w:bookmarkStart w:id="3" w:name="O_575125"/>
      <w:bookmarkEnd w:id="3"/>
      <w:r w:rsidRPr="00BB4D15">
        <w:t>Knowledge Evidence</w:t>
      </w:r>
    </w:p>
    <w:p w:rsidR="00000000" w:rsidRPr="00BB4D15" w:rsidP="00476064">
      <w:pPr>
        <w:pStyle w:val="BodyText"/>
      </w:pPr>
      <w:r w:rsidRPr="00BB4D15">
        <w:t xml:space="preserve">Individuals must be able to demonstrate knowledge </w:t>
      </w:r>
      <w:r w:rsidRPr="00BB4D15">
        <w:t>of:</w:t>
      </w:r>
    </w:p>
    <w:p w:rsidR="00000000" w:rsidRPr="00BB4D15" w:rsidP="00BB4D15">
      <w:pPr>
        <w:pStyle w:val="ListBullet"/>
      </w:pPr>
      <w:r w:rsidRPr="00BB4D15">
        <w:t>workplace procedures and WHS requirements relating to undertaking machine fault finding and reset</w:t>
      </w:r>
    </w:p>
    <w:p w:rsidR="00000000" w:rsidRPr="00BB4D15" w:rsidP="00BB4D15">
      <w:pPr>
        <w:pStyle w:val="ListBullet"/>
      </w:pPr>
      <w:r w:rsidRPr="00BB4D15">
        <w:t>workplace production processes and requirements</w:t>
      </w:r>
    </w:p>
    <w:p w:rsidR="00000000" w:rsidRPr="00BB4D15" w:rsidP="00BB4D15">
      <w:pPr>
        <w:pStyle w:val="ListBullet"/>
      </w:pPr>
      <w:r w:rsidRPr="00BB4D15">
        <w:t>fault-finding materials, equipment and tools</w:t>
      </w:r>
    </w:p>
    <w:p w:rsidR="00000000" w:rsidRPr="00BB4D15" w:rsidP="00BB4D15">
      <w:pPr>
        <w:pStyle w:val="ListBullet"/>
      </w:pPr>
      <w:r w:rsidRPr="00BB4D15">
        <w:t>fault-finding methods and techniques</w:t>
      </w:r>
    </w:p>
    <w:p w:rsidR="00000000" w:rsidRPr="00BB4D15" w:rsidP="00BB4D15">
      <w:pPr>
        <w:pStyle w:val="ListBullet"/>
      </w:pPr>
      <w:r w:rsidRPr="00BB4D15">
        <w:t>quality and performance</w:t>
      </w:r>
      <w:r w:rsidRPr="00BB4D15">
        <w:t xml:space="preserve"> measures  </w:t>
      </w:r>
    </w:p>
    <w:p w:rsidR="00000000" w:rsidRPr="00BB4D15" w:rsidP="00BB4D15">
      <w:pPr>
        <w:pStyle w:val="ListBullet"/>
      </w:pPr>
      <w:r w:rsidRPr="00BB4D15">
        <w:t>recording, reporting and maintenance information.</w:t>
      </w:r>
    </w:p>
    <w:p w:rsidR="00000000" w:rsidRPr="00BB4D15" w:rsidP="00BB4D15">
      <w:pPr>
        <w:pStyle w:val="AllowPageBreak"/>
      </w:pPr>
    </w:p>
    <w:p w:rsidR="00000000" w:rsidRPr="00BB4D15" w:rsidP="00BB4D15">
      <w:pPr>
        <w:pStyle w:val="Heading1"/>
      </w:pPr>
      <w:bookmarkStart w:id="4" w:name="O_575126"/>
      <w:bookmarkEnd w:id="4"/>
      <w:r w:rsidRPr="00BB4D15">
        <w:t>Assessment Conditions</w:t>
      </w:r>
    </w:p>
    <w:p w:rsidR="00000000" w:rsidRPr="00BB4D15" w:rsidP="00476064">
      <w:pPr>
        <w:pStyle w:val="BodyText"/>
      </w:pPr>
      <w:r w:rsidRPr="00BB4D15">
        <w:t>Assessors must satisfy SNR/AQTF assessor requirements.</w:t>
      </w:r>
    </w:p>
    <w:p w:rsidR="00000000" w:rsidRPr="00BB4D15" w:rsidP="00476064">
      <w:pPr>
        <w:pStyle w:val="BodyText"/>
      </w:pPr>
      <w:r w:rsidRPr="00BB4D15">
        <w:t>Competency is to be assessed in the workplace or a simulated environment that accurately reflects pe</w:t>
      </w:r>
      <w:r w:rsidRPr="00BB4D15">
        <w:t>rformance in a real workplace setting.</w:t>
      </w:r>
    </w:p>
    <w:p w:rsidR="00000000" w:rsidRPr="00BB4D15" w:rsidP="00476064">
      <w:pPr>
        <w:pStyle w:val="BodyText"/>
      </w:pPr>
      <w:r w:rsidRPr="00BB4D15">
        <w:t>Where assessment of competency includes third-party evidence, individuals must provide evidence that links them to the machinery on which they have worked, e.g. maintenance work sheets.</w:t>
      </w:r>
    </w:p>
    <w:p w:rsidR="00000000" w:rsidRPr="00BB4D15" w:rsidP="00476064">
      <w:pPr>
        <w:pStyle w:val="BodyText"/>
      </w:pPr>
      <w:r w:rsidRPr="00BB4D15">
        <w:t>Assessors must verify performan</w:t>
      </w:r>
      <w:r w:rsidRPr="00BB4D15">
        <w:t>ce evidence through questioning on skills and knowledge to ensure correct interpretation and application.</w:t>
      </w:r>
    </w:p>
    <w:p w:rsidR="00000000" w:rsidRPr="00BB4D15" w:rsidP="00476064">
      <w:pPr>
        <w:pStyle w:val="BodyText"/>
      </w:pPr>
      <w:r w:rsidRPr="00BB4D15">
        <w:t>The following resources must be made available:</w:t>
      </w:r>
    </w:p>
    <w:p w:rsidR="00000000" w:rsidRPr="00BB4D15" w:rsidP="00BB4D15">
      <w:pPr>
        <w:pStyle w:val="ListBullet"/>
      </w:pPr>
      <w:r w:rsidRPr="00BB4D15">
        <w:t>automotive manufacturing workplace or simulated environment</w:t>
      </w:r>
    </w:p>
    <w:p w:rsidR="00000000" w:rsidRPr="00BB4D15" w:rsidP="00BB4D15">
      <w:pPr>
        <w:pStyle w:val="ListBullet"/>
      </w:pPr>
      <w:r w:rsidRPr="00BB4D15">
        <w:t>fault-finding tools and equipment for automotive manufacturing machinery</w:t>
      </w:r>
    </w:p>
    <w:p w:rsidR="00000000" w:rsidRPr="00BB4D15" w:rsidP="00BB4D15">
      <w:pPr>
        <w:pStyle w:val="ListBullet"/>
      </w:pPr>
      <w:r w:rsidRPr="00BB4D15">
        <w:t xml:space="preserve">automotive manufacturing machinery with faults that require testing and resetting </w:t>
      </w:r>
    </w:p>
    <w:p w:rsidR="00000000" w:rsidRPr="00BB4D15" w:rsidP="00BB4D15">
      <w:pPr>
        <w:pStyle w:val="ListBullet"/>
      </w:pPr>
      <w:r w:rsidRPr="00BB4D15">
        <w:t>workplace procedures, manufacturer operating instructions and fault-finding checklists for automotiv</w:t>
      </w:r>
      <w:r w:rsidRPr="00BB4D15">
        <w:t>e manufacturing machinery.</w:t>
      </w:r>
    </w:p>
    <w:p w:rsidR="00000000" w:rsidRPr="00BB4D15" w:rsidP="00BB4D15">
      <w:pPr>
        <w:pStyle w:val="AllowPageBreak"/>
      </w:pPr>
    </w:p>
    <w:p w:rsidR="00000000" w:rsidRPr="00BB4D15" w:rsidP="00BB4D15">
      <w:pPr>
        <w:pStyle w:val="Heading1"/>
      </w:pPr>
      <w:bookmarkStart w:id="5" w:name="O_575128"/>
      <w:bookmarkEnd w:id="5"/>
      <w:r w:rsidRPr="00BB4D15">
        <w:t>Links</w:t>
      </w:r>
    </w:p>
    <w:p w:rsidR="00000000" w:rsidRPr="00BB4D15" w:rsidP="00476064">
      <w:pPr>
        <w:pStyle w:val="BodyText"/>
      </w:pPr>
      <w:r w:rsidRPr="00BB4D1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912677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BB4D15" w:rsidP="00476064">
      <w:pPr>
        <w:pStyle w:val="BodyText"/>
      </w:pPr>
      <w:r w:rsidRPr="00BB4D15">
        <w:t>Companion Volume implementation guides are found i</w:t>
      </w:r>
      <w:r w:rsidRPr="00BB4D15">
        <w:t xml:space="preserve">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912677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BB4D15" w:rsidP="00BB4D15"/>
    <w:sectPr w:rsidSect="00BB4D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D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D15" w:rsidRPr="00476064" w:rsidP="004760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D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064" w:rsidP="00BB4D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6064" w:rsidP="00BB4D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76064" w:rsidP="00BB4D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D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0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4D15" w:rsidRPr="00476064" w:rsidP="004760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D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064" w:rsidRPr="002D2AF8" w:rsidP="00BB4D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AUMFTM001 Undertake preliminary fault finding and machine reset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476064" w:rsidP="00BB4D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A64C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E618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D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4D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4D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4D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4D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4D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4D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4D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4D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4D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4D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4D15"/>
  </w:style>
  <w:style w:type="character" w:customStyle="1" w:styleId="Heading1Char">
    <w:name w:val="Heading 1 Char"/>
    <w:basedOn w:val="DefaultParagraphFont"/>
    <w:link w:val="Heading1"/>
    <w:rsid w:val="00BB4D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4D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4D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4D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4D15"/>
    <w:rPr>
      <w:b/>
      <w:spacing w:val="0"/>
    </w:rPr>
  </w:style>
  <w:style w:type="paragraph" w:customStyle="1" w:styleId="SuperHeading">
    <w:name w:val="SuperHeading"/>
    <w:basedOn w:val="Normal"/>
    <w:rsid w:val="00BB4D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4D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4D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4D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4D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4D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4D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4D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4D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4D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4D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4D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4D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4D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4D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4D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4D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4D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4D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4D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4D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4D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4D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4D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4D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4D1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4D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4D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4D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4D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4D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4D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4D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4D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4D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4D15"/>
    <w:rPr>
      <w:i/>
    </w:rPr>
  </w:style>
  <w:style w:type="paragraph" w:styleId="Caption">
    <w:name w:val="caption"/>
    <w:basedOn w:val="BodyText"/>
    <w:next w:val="Normal"/>
    <w:qFormat/>
    <w:rsid w:val="00BB4D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4D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4D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4D15"/>
  </w:style>
  <w:style w:type="paragraph" w:styleId="TableofFigures">
    <w:name w:val="table of figures"/>
    <w:basedOn w:val="Normal"/>
    <w:next w:val="Normal"/>
    <w:semiHidden/>
    <w:rsid w:val="00BB4D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4D15"/>
    <w:pPr>
      <w:numPr>
        <w:numId w:val="10"/>
      </w:numPr>
    </w:pPr>
  </w:style>
  <w:style w:type="character" w:customStyle="1" w:styleId="WingdingSymbols">
    <w:name w:val="Wingding Symbols"/>
    <w:rsid w:val="00BB4D15"/>
    <w:rPr>
      <w:rFonts w:ascii="Wingdings" w:hAnsi="Wingdings"/>
    </w:rPr>
  </w:style>
  <w:style w:type="paragraph" w:customStyle="1" w:styleId="TableHeading">
    <w:name w:val="Table Heading"/>
    <w:basedOn w:val="HeadingBase"/>
    <w:rsid w:val="00BB4D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4D15"/>
    <w:rPr>
      <w:color w:val="0033CC"/>
      <w:u w:val="none"/>
    </w:rPr>
  </w:style>
  <w:style w:type="paragraph" w:customStyle="1" w:styleId="BodyTextRight">
    <w:name w:val="Body Text Right"/>
    <w:basedOn w:val="BodyText"/>
    <w:rsid w:val="00BB4D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4D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4D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4D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4D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4D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4D15"/>
    <w:rPr>
      <w:sz w:val="32"/>
    </w:rPr>
  </w:style>
  <w:style w:type="paragraph" w:customStyle="1" w:styleId="HeadingProcedure">
    <w:name w:val="Heading Procedure"/>
    <w:basedOn w:val="HeadingBase"/>
    <w:next w:val="Normal"/>
    <w:rsid w:val="00BB4D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4D15"/>
    <w:pPr>
      <w:spacing w:before="60" w:after="60"/>
    </w:pPr>
  </w:style>
  <w:style w:type="paragraph" w:styleId="ListContinue">
    <w:name w:val="List Continue"/>
    <w:basedOn w:val="List"/>
    <w:rsid w:val="00BB4D15"/>
    <w:pPr>
      <w:ind w:firstLine="0"/>
    </w:pPr>
  </w:style>
  <w:style w:type="paragraph" w:customStyle="1" w:styleId="ListNote">
    <w:name w:val="List Note"/>
    <w:basedOn w:val="List"/>
    <w:rsid w:val="00BB4D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4D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4D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4D15"/>
    <w:rPr>
      <w:rFonts w:ascii="Courier New" w:hAnsi="Courier New"/>
    </w:rPr>
  </w:style>
  <w:style w:type="paragraph" w:customStyle="1" w:styleId="NoteBullet">
    <w:name w:val="Note Bullet"/>
    <w:basedOn w:val="Note"/>
    <w:rsid w:val="00BB4D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4D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4D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4D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4D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4D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4D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4D15"/>
    <w:rPr>
      <w:b/>
      <w:smallCaps/>
    </w:rPr>
  </w:style>
  <w:style w:type="paragraph" w:customStyle="1" w:styleId="TableListNumber">
    <w:name w:val="Table List Number"/>
    <w:basedOn w:val="ListNumber"/>
    <w:rsid w:val="00BB4D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4D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4D15"/>
    <w:pPr>
      <w:numPr>
        <w:numId w:val="8"/>
      </w:numPr>
    </w:pPr>
  </w:style>
  <w:style w:type="paragraph" w:customStyle="1" w:styleId="ListAlpha2">
    <w:name w:val="List Alpha 2"/>
    <w:basedOn w:val="List2"/>
    <w:rsid w:val="00BB4D15"/>
    <w:pPr>
      <w:numPr>
        <w:numId w:val="7"/>
      </w:numPr>
    </w:pPr>
  </w:style>
  <w:style w:type="paragraph" w:styleId="List2">
    <w:name w:val="List 2"/>
    <w:basedOn w:val="BodyText"/>
    <w:rsid w:val="00BB4D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4D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4D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4D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4D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4D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4D15"/>
    <w:pPr>
      <w:numPr>
        <w:numId w:val="3"/>
      </w:numPr>
    </w:pPr>
  </w:style>
  <w:style w:type="paragraph" w:styleId="ListContinue2">
    <w:name w:val="List Continue 2"/>
    <w:basedOn w:val="List2"/>
    <w:rsid w:val="00BB4D15"/>
    <w:pPr>
      <w:ind w:firstLine="0"/>
    </w:pPr>
  </w:style>
  <w:style w:type="paragraph" w:styleId="ListContinue3">
    <w:name w:val="List Continue 3"/>
    <w:basedOn w:val="List3"/>
    <w:rsid w:val="00BB4D15"/>
    <w:pPr>
      <w:ind w:left="1021" w:firstLine="0"/>
    </w:pPr>
  </w:style>
  <w:style w:type="paragraph" w:styleId="ListContinue4">
    <w:name w:val="List Continue 4"/>
    <w:basedOn w:val="List4"/>
    <w:rsid w:val="00BB4D15"/>
    <w:pPr>
      <w:ind w:firstLine="0"/>
    </w:pPr>
  </w:style>
  <w:style w:type="paragraph" w:styleId="ListContinue5">
    <w:name w:val="List Continue 5"/>
    <w:basedOn w:val="List5"/>
    <w:rsid w:val="00BB4D15"/>
    <w:pPr>
      <w:ind w:firstLine="0"/>
    </w:pPr>
  </w:style>
  <w:style w:type="paragraph" w:styleId="ListNumber3">
    <w:name w:val="List Number 3"/>
    <w:basedOn w:val="List3"/>
    <w:rsid w:val="00BB4D15"/>
    <w:pPr>
      <w:numPr>
        <w:numId w:val="4"/>
      </w:numPr>
    </w:pPr>
  </w:style>
  <w:style w:type="paragraph" w:styleId="ListNumber4">
    <w:name w:val="List Number 4"/>
    <w:basedOn w:val="List4"/>
    <w:rsid w:val="00BB4D15"/>
    <w:pPr>
      <w:numPr>
        <w:numId w:val="5"/>
      </w:numPr>
    </w:pPr>
  </w:style>
  <w:style w:type="paragraph" w:styleId="ListNumber5">
    <w:name w:val="List Number 5"/>
    <w:basedOn w:val="List5"/>
    <w:rsid w:val="00BB4D15"/>
    <w:pPr>
      <w:numPr>
        <w:numId w:val="6"/>
      </w:numPr>
    </w:pPr>
  </w:style>
  <w:style w:type="paragraph" w:styleId="BlockText">
    <w:name w:val="Block Text"/>
    <w:basedOn w:val="Normal"/>
    <w:rsid w:val="00BB4D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4D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4D15"/>
    <w:rPr>
      <w:sz w:val="16"/>
      <w:vertAlign w:val="superscript"/>
    </w:rPr>
  </w:style>
  <w:style w:type="character" w:customStyle="1" w:styleId="Symbols">
    <w:name w:val="Symbols"/>
    <w:basedOn w:val="DefaultParagraphFont"/>
    <w:rsid w:val="00BB4D15"/>
    <w:rPr>
      <w:rFonts w:ascii="Symbol" w:hAnsi="Symbol"/>
    </w:rPr>
  </w:style>
  <w:style w:type="character" w:customStyle="1" w:styleId="MenuOptions">
    <w:name w:val="Menu Options"/>
    <w:basedOn w:val="DefaultParagraphFont"/>
    <w:rsid w:val="00BB4D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4D15"/>
    <w:rPr>
      <w:b/>
    </w:rPr>
  </w:style>
  <w:style w:type="character" w:customStyle="1" w:styleId="Underlined">
    <w:name w:val="Underlined"/>
    <w:basedOn w:val="DefaultParagraphFont"/>
    <w:rsid w:val="00BB4D15"/>
    <w:rPr>
      <w:u w:val="single"/>
    </w:rPr>
  </w:style>
  <w:style w:type="paragraph" w:customStyle="1" w:styleId="TableBodyTextRight">
    <w:name w:val="Table Body Text Right"/>
    <w:basedOn w:val="TableBodyText"/>
    <w:rsid w:val="00BB4D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4D15"/>
    <w:rPr>
      <w:sz w:val="18"/>
    </w:rPr>
  </w:style>
  <w:style w:type="paragraph" w:customStyle="1" w:styleId="BodySmallRight">
    <w:name w:val="Body Small Right"/>
    <w:basedOn w:val="BodyTextRight"/>
    <w:rsid w:val="00BB4D15"/>
    <w:rPr>
      <w:sz w:val="18"/>
      <w:szCs w:val="18"/>
    </w:rPr>
  </w:style>
  <w:style w:type="paragraph" w:customStyle="1" w:styleId="MarginEdition">
    <w:name w:val="Margin Edition"/>
    <w:basedOn w:val="MarginNote"/>
    <w:rsid w:val="00BB4D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4D15"/>
    <w:rPr>
      <w:sz w:val="2"/>
      <w:szCs w:val="2"/>
    </w:rPr>
  </w:style>
  <w:style w:type="character" w:customStyle="1" w:styleId="Small">
    <w:name w:val="Small"/>
    <w:basedOn w:val="DefaultParagraphFont"/>
    <w:rsid w:val="00BB4D15"/>
    <w:rPr>
      <w:sz w:val="16"/>
    </w:rPr>
  </w:style>
  <w:style w:type="paragraph" w:customStyle="1" w:styleId="WideTable">
    <w:name w:val="Wide Table"/>
    <w:basedOn w:val="Normal"/>
    <w:rsid w:val="00BB4D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4D15"/>
  </w:style>
  <w:style w:type="paragraph" w:styleId="Quote">
    <w:name w:val="Quote"/>
    <w:basedOn w:val="Heading1"/>
    <w:link w:val="QuoteChar"/>
    <w:qFormat/>
    <w:rsid w:val="00BB4D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4D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4D15"/>
    <w:pPr>
      <w:pageBreakBefore/>
    </w:pPr>
  </w:style>
  <w:style w:type="paragraph" w:customStyle="1" w:styleId="Border">
    <w:name w:val="Border"/>
    <w:basedOn w:val="Normal"/>
    <w:qFormat/>
    <w:rsid w:val="00BB4D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4D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D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D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4D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4D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4D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4D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4D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4D15"/>
    <w:rPr>
      <w:u w:val="single"/>
    </w:rPr>
  </w:style>
  <w:style w:type="character" w:customStyle="1" w:styleId="BoldandItalics">
    <w:name w:val="Bold and Italics"/>
    <w:qFormat/>
    <w:rsid w:val="00BB4D15"/>
    <w:rPr>
      <w:b/>
      <w:i/>
      <w:u w:val="none"/>
    </w:rPr>
  </w:style>
  <w:style w:type="paragraph" w:styleId="BalloonText">
    <w:name w:val="Balloon Text"/>
    <w:basedOn w:val="Normal"/>
    <w:link w:val="BalloonTextChar"/>
    <w:rsid w:val="00BB4D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4D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4D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4D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4D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4D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4D1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760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2523</Characters>
  <Application>Microsoft Office Word</Application>
  <DocSecurity>0</DocSecurity>
  <Lines>68</Lines>
  <Paragraphs>47</Paragraphs>
  <ScaleCrop>false</ScaleCrop>
  <Company>Author-it Software Corporation Ltd.</Company>
  <LinksUpToDate>false</LinksUpToDate>
  <CharactersWithSpaces>2813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AUMFTM001 Undertake preliminary fault finding and machine reset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2018-12-12T02:44:00Z</dcterms:created>
  <dcterms:modified xsi:type="dcterms:W3CDTF">2018-12-12T02:44:00Z</dcterms:modified>
</cp:coreProperties>
</file>