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E2D" w:rsidP="00004E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AUMFTK001 Test automotive production components, equipment and systems</w:t>
      </w:r>
      <w:r>
        <w:fldChar w:fldCharType="end"/>
      </w:r>
    </w:p>
    <w:p w:rsidR="00004E2D" w:rsidP="00004E2D">
      <w:pPr>
        <w:pStyle w:val="Version"/>
        <w:sectPr w:rsidSect="00F74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A71" w:rsidP="00F74A71">
      <w:pPr>
        <w:pStyle w:val="SuperHeading"/>
      </w:pPr>
      <w:r w:rsidRPr="00F74A71">
        <w:t>Assessment Re</w:t>
      </w:r>
      <w:r w:rsidRPr="00F74A71">
        <w:t>quirements for AUMFTK001 Test automotive production components, equipment and systems</w:t>
      </w:r>
    </w:p>
    <w:p w:rsidR="00000000" w:rsidRPr="00F74A71" w:rsidP="00F74A71">
      <w:pPr>
        <w:pStyle w:val="Heading1"/>
      </w:pPr>
      <w:bookmarkStart w:id="1" w:name="O_575104"/>
      <w:bookmarkEnd w:id="1"/>
      <w:r w:rsidRPr="00F74A7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04E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71" w:rsidP="00F74A71">
            <w:pPr>
              <w:pStyle w:val="BodyText"/>
            </w:pPr>
            <w:r w:rsidRPr="00F74A7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71">
            <w:pPr>
              <w:pStyle w:val="BodyText"/>
              <w:rPr>
                <w:lang w:val="en-NZ"/>
              </w:rPr>
            </w:pPr>
            <w:r w:rsidRPr="00F74A71">
              <w:rPr>
                <w:rStyle w:val="SpecialBold"/>
              </w:rPr>
              <w:t>Comment</w:t>
            </w:r>
          </w:p>
        </w:tc>
      </w:tr>
      <w:tr w:rsidTr="00004E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71">
            <w:pPr>
              <w:pStyle w:val="BodyText"/>
              <w:rPr>
                <w:lang w:val="en-NZ"/>
              </w:rPr>
            </w:pPr>
            <w:r w:rsidRPr="00F74A7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71" w:rsidP="00F74A71">
            <w:pPr>
              <w:pStyle w:val="BodyText"/>
            </w:pPr>
            <w:r w:rsidRPr="00F74A71">
              <w:t>Unit updated to reflect the new standards for Training Packages</w:t>
            </w:r>
          </w:p>
          <w:p w:rsidR="00000000" w:rsidRPr="00F74A71" w:rsidP="00F74A71">
            <w:pPr>
              <w:pStyle w:val="BodyText"/>
            </w:pPr>
            <w:r w:rsidRPr="00F74A71">
              <w:t>Replaces AUMFTK5001 Establish a test or trial for components of plant, tooling, equipment or systems</w:t>
            </w:r>
          </w:p>
        </w:tc>
      </w:tr>
    </w:tbl>
    <w:p w:rsidR="00000000" w:rsidRPr="00F74A71" w:rsidP="00F74A71">
      <w:pPr>
        <w:pStyle w:val="BodyText"/>
      </w:pPr>
    </w:p>
    <w:p w:rsidR="00000000" w:rsidRPr="00F74A71" w:rsidP="00F74A71">
      <w:pPr>
        <w:pStyle w:val="AllowPageBreak"/>
      </w:pPr>
    </w:p>
    <w:p w:rsidR="00000000" w:rsidRPr="00F74A71" w:rsidP="00F74A71">
      <w:pPr>
        <w:pStyle w:val="Heading1"/>
      </w:pPr>
      <w:bookmarkStart w:id="2" w:name="O_575105"/>
      <w:bookmarkEnd w:id="2"/>
      <w:r w:rsidRPr="00F74A71">
        <w:t>Performance Evidence</w:t>
      </w:r>
    </w:p>
    <w:p w:rsidR="00000000" w:rsidRPr="00F74A71" w:rsidP="00004E2D">
      <w:pPr>
        <w:pStyle w:val="BodyText"/>
      </w:pPr>
      <w:r w:rsidRPr="00F74A71">
        <w:t>Before competency can be determined, individuals must have competently performed testing on a minimum of two occasi</w:t>
      </w:r>
      <w:r w:rsidRPr="00F74A71">
        <w:t>ons.</w:t>
      </w:r>
    </w:p>
    <w:p w:rsidR="00000000" w:rsidRPr="00F74A71" w:rsidP="00004E2D">
      <w:pPr>
        <w:pStyle w:val="BodyText"/>
      </w:pPr>
      <w:r w:rsidRPr="00F74A71">
        <w:t>Individuals must demonstrate they can:</w:t>
      </w:r>
    </w:p>
    <w:p w:rsidR="00000000" w:rsidRPr="00F74A71" w:rsidP="00F74A71">
      <w:pPr>
        <w:pStyle w:val="ListBullet"/>
      </w:pPr>
      <w:r w:rsidRPr="00F74A71">
        <w:t>test components of plant, tools, equipment, product or systems according to required workplace test and trial procedures</w:t>
      </w:r>
    </w:p>
    <w:p w:rsidR="00000000" w:rsidRPr="00F74A71" w:rsidP="00F74A71">
      <w:pPr>
        <w:pStyle w:val="ListBullet"/>
      </w:pPr>
      <w:r w:rsidRPr="00F74A71">
        <w:t>complete test record work sheets</w:t>
      </w:r>
    </w:p>
    <w:p w:rsidR="00000000" w:rsidRPr="00F74A71" w:rsidP="00F74A71">
      <w:pPr>
        <w:pStyle w:val="ListBullet"/>
      </w:pPr>
      <w:r w:rsidRPr="00F74A71">
        <w:t>communicate test results with co-workers</w:t>
      </w:r>
    </w:p>
    <w:p w:rsidR="00000000" w:rsidRPr="00F74A71" w:rsidP="00F74A71">
      <w:pPr>
        <w:pStyle w:val="ListBullet"/>
      </w:pPr>
      <w:r w:rsidRPr="00F74A71">
        <w:t xml:space="preserve">establish and monitor tests or trials and review and report test results </w:t>
      </w:r>
    </w:p>
    <w:p w:rsidR="00000000" w:rsidRPr="00F74A71" w:rsidP="00F74A71">
      <w:pPr>
        <w:pStyle w:val="ListBullet"/>
      </w:pPr>
      <w:r w:rsidRPr="00F74A71">
        <w:t>modify test activities to cater for variations in workplace.</w:t>
      </w:r>
    </w:p>
    <w:p w:rsidR="00000000" w:rsidRPr="00F74A71" w:rsidP="00F74A71">
      <w:pPr>
        <w:pStyle w:val="AllowPageBreak"/>
      </w:pPr>
    </w:p>
    <w:p w:rsidR="00000000" w:rsidRPr="00F74A71" w:rsidP="00F74A71">
      <w:pPr>
        <w:pStyle w:val="Heading1"/>
      </w:pPr>
      <w:bookmarkStart w:id="3" w:name="O_575106"/>
      <w:bookmarkEnd w:id="3"/>
      <w:r w:rsidRPr="00F74A71">
        <w:t>Knowledge Evidence</w:t>
      </w:r>
    </w:p>
    <w:p w:rsidR="00000000" w:rsidRPr="00F74A71" w:rsidP="00004E2D">
      <w:pPr>
        <w:pStyle w:val="BodyText"/>
      </w:pPr>
      <w:r w:rsidRPr="00F74A71">
        <w:t>Individuals must be able to demonstrate knowledge of:</w:t>
      </w:r>
    </w:p>
    <w:p w:rsidR="00000000" w:rsidRPr="00F74A71" w:rsidP="00F74A71">
      <w:pPr>
        <w:pStyle w:val="ListBullet"/>
      </w:pPr>
      <w:r w:rsidRPr="00F74A71">
        <w:t>work health and safety (WHS) r</w:t>
      </w:r>
      <w:r w:rsidRPr="00F74A71">
        <w:t>equirements and workplace procedures to test components, plant, tools, equipment, product and systems</w:t>
      </w:r>
    </w:p>
    <w:p w:rsidR="00000000" w:rsidRPr="00F74A71" w:rsidP="00F74A71">
      <w:pPr>
        <w:pStyle w:val="ListBullet"/>
      </w:pPr>
      <w:r w:rsidRPr="00F74A71">
        <w:t>industry standards and codes of practice relating to testing components, equipment and systems</w:t>
      </w:r>
    </w:p>
    <w:p w:rsidR="00000000" w:rsidRPr="00F74A71" w:rsidP="00F74A71">
      <w:pPr>
        <w:pStyle w:val="ListBullet"/>
      </w:pPr>
      <w:r w:rsidRPr="00F74A71">
        <w:t>types and operation of common automotive production compone</w:t>
      </w:r>
      <w:r w:rsidRPr="00F74A71">
        <w:t>nts, equipment and systems</w:t>
      </w:r>
    </w:p>
    <w:p w:rsidR="00000000" w:rsidRPr="00F74A71" w:rsidP="00F74A71">
      <w:pPr>
        <w:pStyle w:val="ListBullet"/>
      </w:pPr>
      <w:r w:rsidRPr="00F74A71">
        <w:t>types and limitations of common testing techniques for automotive production components, equipment and systems</w:t>
      </w:r>
    </w:p>
    <w:p w:rsidR="00000000" w:rsidRPr="00F74A71" w:rsidP="00F74A71">
      <w:pPr>
        <w:pStyle w:val="ListBullet"/>
      </w:pPr>
      <w:r w:rsidRPr="00F74A71">
        <w:t>procedures for testing automotive production components, equipment and systems</w:t>
      </w:r>
    </w:p>
    <w:p w:rsidR="00000000" w:rsidRPr="00F74A71" w:rsidP="00F74A71">
      <w:pPr>
        <w:pStyle w:val="ListBullet"/>
      </w:pPr>
      <w:r w:rsidRPr="00F74A71">
        <w:t>processes for recording and reporting t</w:t>
      </w:r>
      <w:r w:rsidRPr="00F74A71">
        <w:t xml:space="preserve">est outcomes  </w:t>
      </w:r>
    </w:p>
    <w:p w:rsidR="00000000" w:rsidRPr="00F74A71" w:rsidP="00F74A71">
      <w:pPr>
        <w:pStyle w:val="ListBullet"/>
      </w:pPr>
      <w:r w:rsidRPr="00F74A71">
        <w:t>test work sheets and records.</w:t>
      </w:r>
    </w:p>
    <w:p w:rsidR="00000000" w:rsidRPr="00F74A71" w:rsidP="00F74A71">
      <w:pPr>
        <w:pStyle w:val="AllowPageBreak"/>
      </w:pPr>
    </w:p>
    <w:p w:rsidR="00000000" w:rsidRPr="00F74A71" w:rsidP="00F74A71">
      <w:pPr>
        <w:pStyle w:val="Heading1"/>
      </w:pPr>
      <w:bookmarkStart w:id="4" w:name="O_575107"/>
      <w:bookmarkEnd w:id="4"/>
      <w:r w:rsidRPr="00F74A71">
        <w:t>Assessment Conditions</w:t>
      </w:r>
    </w:p>
    <w:p w:rsidR="00000000" w:rsidRPr="00F74A71" w:rsidP="00004E2D">
      <w:pPr>
        <w:pStyle w:val="BodyText"/>
      </w:pPr>
      <w:r w:rsidRPr="00F74A71">
        <w:t>Assessors must satisfy SNR/AQTF assessor requirements.</w:t>
      </w:r>
    </w:p>
    <w:p w:rsidR="00000000" w:rsidRPr="00F74A71" w:rsidP="00004E2D">
      <w:pPr>
        <w:pStyle w:val="BodyText"/>
      </w:pPr>
      <w:r w:rsidRPr="00F74A71">
        <w:t>Competency is to be assessed in the workplace or a simulated environment that accurately reflects performance in a re</w:t>
      </w:r>
      <w:r w:rsidRPr="00F74A71">
        <w:t>al workplace setting.</w:t>
      </w:r>
    </w:p>
    <w:p w:rsidR="00000000" w:rsidRPr="00F74A71" w:rsidP="00004E2D">
      <w:pPr>
        <w:pStyle w:val="BodyText"/>
      </w:pPr>
      <w:r w:rsidRPr="00F74A71">
        <w:t>Where assessment of competency includes third-party evidence, individuals must provide evidence that links them to the automotive production components, equipment and systems that they have tested, e.g. test work sheets.</w:t>
      </w:r>
    </w:p>
    <w:p w:rsidR="00000000" w:rsidRPr="00F74A71" w:rsidP="00004E2D">
      <w:pPr>
        <w:pStyle w:val="BodyText"/>
      </w:pPr>
      <w:r w:rsidRPr="00F74A71">
        <w:t>Assessors mus</w:t>
      </w:r>
      <w:r w:rsidRPr="00F74A71">
        <w:t>t verify performance evidence through questioning on skills and knowledge to ensure correct interpretation and application.</w:t>
      </w:r>
    </w:p>
    <w:p w:rsidR="00000000" w:rsidRPr="00F74A71" w:rsidP="00004E2D">
      <w:pPr>
        <w:pStyle w:val="BodyText"/>
      </w:pPr>
      <w:r w:rsidRPr="00F74A71">
        <w:t>The following resources must be made available:</w:t>
      </w:r>
    </w:p>
    <w:p w:rsidR="00000000" w:rsidRPr="00F74A71" w:rsidP="00F74A71">
      <w:pPr>
        <w:pStyle w:val="ListBullet"/>
      </w:pPr>
      <w:r w:rsidRPr="00F74A71">
        <w:t>automotive manufacturing workplace or simulated workplace</w:t>
      </w:r>
    </w:p>
    <w:p w:rsidR="00000000" w:rsidRPr="00F74A71" w:rsidP="00F74A71">
      <w:pPr>
        <w:pStyle w:val="ListBullet"/>
      </w:pPr>
      <w:r w:rsidRPr="00F74A71">
        <w:t>vehicle automotive production components, equipment and systems requiring testing</w:t>
      </w:r>
    </w:p>
    <w:p w:rsidR="00000000" w:rsidRPr="00F74A71" w:rsidP="00F74A71">
      <w:pPr>
        <w:pStyle w:val="ListBullet"/>
      </w:pPr>
      <w:r w:rsidRPr="00F74A71">
        <w:t xml:space="preserve">test equipment required for the testing of automotive production components, equipment and systems  </w:t>
      </w:r>
    </w:p>
    <w:p w:rsidR="00000000" w:rsidRPr="00F74A71" w:rsidP="00F74A71">
      <w:pPr>
        <w:pStyle w:val="ListBullet"/>
      </w:pPr>
      <w:r w:rsidRPr="00F74A71">
        <w:t>test plan, instructions and procedures relating to tests of components, e</w:t>
      </w:r>
      <w:r w:rsidRPr="00F74A71">
        <w:t>quipment and systems.</w:t>
      </w:r>
    </w:p>
    <w:p w:rsidR="00000000" w:rsidRPr="00F74A71" w:rsidP="00F74A71">
      <w:pPr>
        <w:pStyle w:val="AllowPageBreak"/>
      </w:pPr>
    </w:p>
    <w:p w:rsidR="00000000" w:rsidRPr="00F74A71" w:rsidP="00F74A71">
      <w:pPr>
        <w:pStyle w:val="Heading1"/>
      </w:pPr>
      <w:bookmarkStart w:id="5" w:name="O_575109"/>
      <w:bookmarkEnd w:id="5"/>
      <w:r w:rsidRPr="00F74A71">
        <w:t>Links</w:t>
      </w:r>
    </w:p>
    <w:p w:rsidR="00000000" w:rsidRPr="00F74A71" w:rsidP="00004E2D">
      <w:pPr>
        <w:pStyle w:val="BodyText"/>
      </w:pPr>
      <w:r w:rsidRPr="00F74A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E7E5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74A71" w:rsidP="00004E2D">
      <w:pPr>
        <w:pStyle w:val="BodyText"/>
      </w:pPr>
      <w:r w:rsidRPr="00F74A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E7E5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74A71" w:rsidP="00F74A71"/>
    <w:sectPr w:rsidSect="00F74A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71" w:rsidRPr="00004E2D" w:rsidP="00004E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2D" w:rsidP="00F74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E2D" w:rsidP="00F74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4E2D" w:rsidP="00F74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A71" w:rsidRPr="00004E2D" w:rsidP="00004E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2D" w:rsidRPr="002D2AF8" w:rsidP="00F74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AUMFTK001 Test automotive production components,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004E2D" w:rsidP="00F74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3C8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2CC1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A71"/>
  </w:style>
  <w:style w:type="character" w:customStyle="1" w:styleId="Heading1Char">
    <w:name w:val="Heading 1 Char"/>
    <w:basedOn w:val="DefaultParagraphFont"/>
    <w:link w:val="Heading1"/>
    <w:rsid w:val="00F74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A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A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A71"/>
    <w:rPr>
      <w:b/>
      <w:spacing w:val="0"/>
    </w:rPr>
  </w:style>
  <w:style w:type="paragraph" w:customStyle="1" w:styleId="SuperHeading">
    <w:name w:val="SuperHeading"/>
    <w:basedOn w:val="Normal"/>
    <w:rsid w:val="00F74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A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A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A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A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A71"/>
    <w:rPr>
      <w:i/>
    </w:rPr>
  </w:style>
  <w:style w:type="paragraph" w:styleId="Caption">
    <w:name w:val="caption"/>
    <w:basedOn w:val="BodyText"/>
    <w:next w:val="Normal"/>
    <w:qFormat/>
    <w:rsid w:val="00F74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A71"/>
  </w:style>
  <w:style w:type="paragraph" w:styleId="TableofFigures">
    <w:name w:val="table of figures"/>
    <w:basedOn w:val="Normal"/>
    <w:next w:val="Normal"/>
    <w:semiHidden/>
    <w:rsid w:val="00F74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A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4A71"/>
    <w:rPr>
      <w:rFonts w:ascii="Wingdings" w:hAnsi="Wingdings"/>
    </w:rPr>
  </w:style>
  <w:style w:type="paragraph" w:customStyle="1" w:styleId="TableHeading">
    <w:name w:val="Table Heading"/>
    <w:basedOn w:val="HeadingBase"/>
    <w:rsid w:val="00F74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A71"/>
    <w:rPr>
      <w:color w:val="0033CC"/>
      <w:u w:val="none"/>
    </w:rPr>
  </w:style>
  <w:style w:type="paragraph" w:customStyle="1" w:styleId="BodyTextRight">
    <w:name w:val="Body Text Right"/>
    <w:basedOn w:val="BodyText"/>
    <w:rsid w:val="00F74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A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A71"/>
    <w:rPr>
      <w:sz w:val="32"/>
    </w:rPr>
  </w:style>
  <w:style w:type="paragraph" w:customStyle="1" w:styleId="HeadingProcedure">
    <w:name w:val="Heading Procedure"/>
    <w:basedOn w:val="HeadingBase"/>
    <w:next w:val="Normal"/>
    <w:rsid w:val="00F74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A71"/>
    <w:pPr>
      <w:spacing w:before="60" w:after="60"/>
    </w:pPr>
  </w:style>
  <w:style w:type="paragraph" w:styleId="ListContinue">
    <w:name w:val="List Continue"/>
    <w:basedOn w:val="List"/>
    <w:rsid w:val="00F74A71"/>
    <w:pPr>
      <w:ind w:firstLine="0"/>
    </w:pPr>
  </w:style>
  <w:style w:type="paragraph" w:customStyle="1" w:styleId="ListNote">
    <w:name w:val="List Note"/>
    <w:basedOn w:val="List"/>
    <w:rsid w:val="00F74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A71"/>
    <w:rPr>
      <w:rFonts w:ascii="Courier New" w:hAnsi="Courier New"/>
    </w:rPr>
  </w:style>
  <w:style w:type="paragraph" w:customStyle="1" w:styleId="NoteBullet">
    <w:name w:val="Note Bullet"/>
    <w:basedOn w:val="Note"/>
    <w:rsid w:val="00F74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A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4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A71"/>
    <w:rPr>
      <w:b/>
      <w:smallCaps/>
    </w:rPr>
  </w:style>
  <w:style w:type="paragraph" w:customStyle="1" w:styleId="TableListNumber">
    <w:name w:val="Table List Number"/>
    <w:basedOn w:val="ListNumber"/>
    <w:rsid w:val="00F74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A71"/>
    <w:pPr>
      <w:numPr>
        <w:numId w:val="8"/>
      </w:numPr>
    </w:pPr>
  </w:style>
  <w:style w:type="paragraph" w:customStyle="1" w:styleId="ListAlpha2">
    <w:name w:val="List Alpha 2"/>
    <w:basedOn w:val="List2"/>
    <w:rsid w:val="00F74A71"/>
    <w:pPr>
      <w:numPr>
        <w:numId w:val="7"/>
      </w:numPr>
    </w:pPr>
  </w:style>
  <w:style w:type="paragraph" w:styleId="List2">
    <w:name w:val="List 2"/>
    <w:basedOn w:val="BodyText"/>
    <w:rsid w:val="00F74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A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A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4A71"/>
    <w:pPr>
      <w:numPr>
        <w:numId w:val="3"/>
      </w:numPr>
    </w:pPr>
  </w:style>
  <w:style w:type="paragraph" w:styleId="ListContinue2">
    <w:name w:val="List Continue 2"/>
    <w:basedOn w:val="List2"/>
    <w:rsid w:val="00F74A71"/>
    <w:pPr>
      <w:ind w:firstLine="0"/>
    </w:pPr>
  </w:style>
  <w:style w:type="paragraph" w:styleId="ListContinue3">
    <w:name w:val="List Continue 3"/>
    <w:basedOn w:val="List3"/>
    <w:rsid w:val="00F74A71"/>
    <w:pPr>
      <w:ind w:left="1021" w:firstLine="0"/>
    </w:pPr>
  </w:style>
  <w:style w:type="paragraph" w:styleId="ListContinue4">
    <w:name w:val="List Continue 4"/>
    <w:basedOn w:val="List4"/>
    <w:rsid w:val="00F74A71"/>
    <w:pPr>
      <w:ind w:firstLine="0"/>
    </w:pPr>
  </w:style>
  <w:style w:type="paragraph" w:styleId="ListContinue5">
    <w:name w:val="List Continue 5"/>
    <w:basedOn w:val="List5"/>
    <w:rsid w:val="00F74A71"/>
    <w:pPr>
      <w:ind w:firstLine="0"/>
    </w:pPr>
  </w:style>
  <w:style w:type="paragraph" w:styleId="ListNumber3">
    <w:name w:val="List Number 3"/>
    <w:basedOn w:val="List3"/>
    <w:rsid w:val="00F74A71"/>
    <w:pPr>
      <w:numPr>
        <w:numId w:val="4"/>
      </w:numPr>
    </w:pPr>
  </w:style>
  <w:style w:type="paragraph" w:styleId="ListNumber4">
    <w:name w:val="List Number 4"/>
    <w:basedOn w:val="List4"/>
    <w:rsid w:val="00F74A71"/>
    <w:pPr>
      <w:numPr>
        <w:numId w:val="5"/>
      </w:numPr>
    </w:pPr>
  </w:style>
  <w:style w:type="paragraph" w:styleId="ListNumber5">
    <w:name w:val="List Number 5"/>
    <w:basedOn w:val="List5"/>
    <w:rsid w:val="00F74A71"/>
    <w:pPr>
      <w:numPr>
        <w:numId w:val="6"/>
      </w:numPr>
    </w:pPr>
  </w:style>
  <w:style w:type="paragraph" w:styleId="BlockText">
    <w:name w:val="Block Text"/>
    <w:basedOn w:val="Normal"/>
    <w:rsid w:val="00F74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A71"/>
    <w:rPr>
      <w:sz w:val="16"/>
      <w:vertAlign w:val="superscript"/>
    </w:rPr>
  </w:style>
  <w:style w:type="character" w:customStyle="1" w:styleId="Symbols">
    <w:name w:val="Symbols"/>
    <w:basedOn w:val="DefaultParagraphFont"/>
    <w:rsid w:val="00F74A71"/>
    <w:rPr>
      <w:rFonts w:ascii="Symbol" w:hAnsi="Symbol"/>
    </w:rPr>
  </w:style>
  <w:style w:type="character" w:customStyle="1" w:styleId="MenuOptions">
    <w:name w:val="Menu Options"/>
    <w:basedOn w:val="DefaultParagraphFont"/>
    <w:rsid w:val="00F74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A71"/>
    <w:rPr>
      <w:b/>
    </w:rPr>
  </w:style>
  <w:style w:type="character" w:customStyle="1" w:styleId="Underlined">
    <w:name w:val="Underlined"/>
    <w:basedOn w:val="DefaultParagraphFont"/>
    <w:rsid w:val="00F74A71"/>
    <w:rPr>
      <w:u w:val="single"/>
    </w:rPr>
  </w:style>
  <w:style w:type="paragraph" w:customStyle="1" w:styleId="TableBodyTextRight">
    <w:name w:val="Table Body Text Right"/>
    <w:basedOn w:val="TableBodyText"/>
    <w:rsid w:val="00F74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A71"/>
    <w:rPr>
      <w:sz w:val="18"/>
    </w:rPr>
  </w:style>
  <w:style w:type="paragraph" w:customStyle="1" w:styleId="BodySmallRight">
    <w:name w:val="Body Small Right"/>
    <w:basedOn w:val="BodyTextRight"/>
    <w:rsid w:val="00F74A71"/>
    <w:rPr>
      <w:sz w:val="18"/>
      <w:szCs w:val="18"/>
    </w:rPr>
  </w:style>
  <w:style w:type="paragraph" w:customStyle="1" w:styleId="MarginEdition">
    <w:name w:val="Margin Edition"/>
    <w:basedOn w:val="MarginNote"/>
    <w:rsid w:val="00F74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A71"/>
    <w:rPr>
      <w:sz w:val="2"/>
      <w:szCs w:val="2"/>
    </w:rPr>
  </w:style>
  <w:style w:type="character" w:customStyle="1" w:styleId="Small">
    <w:name w:val="Small"/>
    <w:basedOn w:val="DefaultParagraphFont"/>
    <w:rsid w:val="00F74A71"/>
    <w:rPr>
      <w:sz w:val="16"/>
    </w:rPr>
  </w:style>
  <w:style w:type="paragraph" w:customStyle="1" w:styleId="WideTable">
    <w:name w:val="Wide Table"/>
    <w:basedOn w:val="Normal"/>
    <w:rsid w:val="00F74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A71"/>
  </w:style>
  <w:style w:type="paragraph" w:styleId="Quote">
    <w:name w:val="Quote"/>
    <w:basedOn w:val="Heading1"/>
    <w:link w:val="QuoteChar"/>
    <w:qFormat/>
    <w:rsid w:val="00F74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A71"/>
    <w:pPr>
      <w:pageBreakBefore/>
    </w:pPr>
  </w:style>
  <w:style w:type="paragraph" w:customStyle="1" w:styleId="Border">
    <w:name w:val="Border"/>
    <w:basedOn w:val="Normal"/>
    <w:qFormat/>
    <w:rsid w:val="00F74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A71"/>
    <w:rPr>
      <w:u w:val="single"/>
    </w:rPr>
  </w:style>
  <w:style w:type="character" w:customStyle="1" w:styleId="BoldandItalics">
    <w:name w:val="Bold and Italics"/>
    <w:qFormat/>
    <w:rsid w:val="00F74A71"/>
    <w:rPr>
      <w:b/>
      <w:i/>
      <w:u w:val="none"/>
    </w:rPr>
  </w:style>
  <w:style w:type="paragraph" w:styleId="BalloonText">
    <w:name w:val="Balloon Text"/>
    <w:basedOn w:val="Normal"/>
    <w:link w:val="BalloonTextChar"/>
    <w:rsid w:val="00F74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A71"/>
    <w:pPr>
      <w:spacing w:before="0" w:after="0"/>
    </w:pPr>
  </w:style>
  <w:style w:type="paragraph" w:customStyle="1" w:styleId="BodyTextBold">
    <w:name w:val="Body Text Bold"/>
    <w:basedOn w:val="BodyText"/>
    <w:qFormat/>
    <w:rsid w:val="00F74A71"/>
    <w:rPr>
      <w:b/>
    </w:rPr>
  </w:style>
  <w:style w:type="character" w:styleId="Hyperlink">
    <w:name w:val="Hyperlink"/>
    <w:basedOn w:val="DefaultParagraphFont"/>
    <w:uiPriority w:val="99"/>
    <w:unhideWhenUsed/>
    <w:rsid w:val="00004E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2734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AUMFTK001 Test automotive production components, equipment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