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2E54" w:rsidP="00C92E54">
      <w:pPr>
        <w:pStyle w:val="Title"/>
      </w:pPr>
      <w:r>
        <w:fldChar w:fldCharType="begin"/>
      </w:r>
      <w:r>
        <w:instrText xml:space="preserve"> TITLE   \* MERGEFORMAT </w:instrText>
      </w:r>
      <w:r>
        <w:fldChar w:fldCharType="separate"/>
      </w:r>
      <w:r>
        <w:t>AUMFTE001 Conduct engine hot tests</w:t>
      </w:r>
      <w:r>
        <w:fldChar w:fldCharType="end"/>
      </w:r>
    </w:p>
    <w:p w:rsidR="00C92E54" w:rsidP="00C92E54">
      <w:pPr>
        <w:pStyle w:val="Version"/>
        <w:sectPr w:rsidSect="00E421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21E4" w:rsidP="00E421E4">
      <w:pPr>
        <w:pStyle w:val="SuperHeading"/>
      </w:pPr>
      <w:r w:rsidRPr="00E421E4">
        <w:t>AUMFTE001 Conduct engine hot tests</w:t>
      </w:r>
    </w:p>
    <w:p w:rsidR="00000000" w:rsidRPr="00E421E4" w:rsidP="00E421E4">
      <w:pPr>
        <w:pStyle w:val="Heading1"/>
      </w:pPr>
      <w:bookmarkStart w:id="1" w:name="O_575075"/>
      <w:bookmarkEnd w:id="1"/>
      <w:r w:rsidRPr="00E421E4">
        <w:t>Modification History</w:t>
      </w:r>
    </w:p>
    <w:tbl>
      <w:tblPr>
        <w:tblW w:w="9639" w:type="dxa"/>
        <w:tblLayout w:type="fixed"/>
        <w:tblCellMar>
          <w:left w:w="62" w:type="dxa"/>
          <w:right w:w="62" w:type="dxa"/>
        </w:tblCellMar>
        <w:tblLook w:val="0000"/>
      </w:tblPr>
      <w:tblGrid>
        <w:gridCol w:w="2835"/>
        <w:gridCol w:w="6804"/>
      </w:tblGrid>
      <w:tr w:rsidTr="00C92E54">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21E4" w:rsidP="00E421E4">
            <w:pPr>
              <w:pStyle w:val="BodyText"/>
            </w:pPr>
            <w:r w:rsidRPr="00E421E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1E4">
            <w:pPr>
              <w:pStyle w:val="BodyText"/>
              <w:rPr>
                <w:lang w:val="en-NZ"/>
              </w:rPr>
            </w:pPr>
            <w:r w:rsidRPr="00E421E4">
              <w:rPr>
                <w:rStyle w:val="SpecialBold"/>
              </w:rPr>
              <w:t>Comment</w:t>
            </w:r>
          </w:p>
        </w:tc>
      </w:tr>
      <w:tr w:rsidTr="00C92E54">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1E4">
            <w:pPr>
              <w:pStyle w:val="BodyText"/>
              <w:rPr>
                <w:lang w:val="en-NZ"/>
              </w:rPr>
            </w:pPr>
            <w:r w:rsidRPr="00E421E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21E4" w:rsidP="00E421E4">
            <w:pPr>
              <w:pStyle w:val="BodyText"/>
            </w:pPr>
            <w:r w:rsidRPr="00E421E4">
              <w:t>Unit updated to reflect the new standards for Training Packages</w:t>
            </w:r>
          </w:p>
          <w:p w:rsidR="00000000" w:rsidRPr="00E421E4" w:rsidP="00E421E4">
            <w:pPr>
              <w:pStyle w:val="BodyText"/>
            </w:pPr>
            <w:r w:rsidRPr="00E421E4">
              <w:t>Replaces AUMFTE3001 Conduct engine hot test</w:t>
            </w:r>
          </w:p>
        </w:tc>
      </w:tr>
    </w:tbl>
    <w:p w:rsidR="00000000" w:rsidRPr="00E421E4" w:rsidP="00E421E4">
      <w:pPr>
        <w:pStyle w:val="BodyText"/>
      </w:pPr>
    </w:p>
    <w:p w:rsidR="00000000" w:rsidRPr="00E421E4" w:rsidP="00E421E4">
      <w:pPr>
        <w:pStyle w:val="AllowPageBreak"/>
      </w:pPr>
    </w:p>
    <w:p w:rsidR="00000000" w:rsidRPr="00E421E4" w:rsidP="00E421E4">
      <w:pPr>
        <w:pStyle w:val="Heading1"/>
      </w:pPr>
      <w:bookmarkStart w:id="2" w:name="O_575076"/>
      <w:bookmarkEnd w:id="2"/>
      <w:r w:rsidRPr="00E421E4">
        <w:t>Application</w:t>
      </w:r>
    </w:p>
    <w:p w:rsidR="00000000" w:rsidRPr="00E421E4" w:rsidP="00C92E54">
      <w:pPr>
        <w:pStyle w:val="BodyText"/>
      </w:pPr>
      <w:r w:rsidRPr="00E421E4">
        <w:t>This unit describes the performance outcomes required to assess the s</w:t>
      </w:r>
      <w:r w:rsidRPr="00E421E4">
        <w:t>tatus of an engine for operating inconsistencies or faults.</w:t>
      </w:r>
    </w:p>
    <w:p w:rsidR="00000000" w:rsidRPr="00E421E4" w:rsidP="00C92E54">
      <w:pPr>
        <w:pStyle w:val="BodyText"/>
      </w:pPr>
      <w:r w:rsidRPr="00E421E4">
        <w:t>It applies to those in an automotive manufacturing environment and involves the application of skills and knowledge at a specialist level.</w:t>
      </w:r>
    </w:p>
    <w:p w:rsidR="00C92E54" w:rsidP="00C92E54">
      <w:pPr>
        <w:pStyle w:val="BodyText"/>
      </w:pPr>
      <w:r w:rsidRPr="00E421E4">
        <w:t>No licensing, legislative or certification requirements a</w:t>
      </w:r>
      <w:r w:rsidRPr="00E421E4">
        <w:t>pply to this unit at the time of publication.</w:t>
      </w:r>
    </w:p>
    <w:p w:rsidR="00000000" w:rsidRPr="00E421E4" w:rsidP="00E421E4">
      <w:pPr>
        <w:pStyle w:val="Heading1"/>
      </w:pPr>
      <w:bookmarkStart w:id="3" w:name="O_575078"/>
      <w:bookmarkEnd w:id="3"/>
      <w:r w:rsidRPr="00E421E4">
        <w:t>Competency Field</w:t>
      </w:r>
    </w:p>
    <w:p w:rsidR="00000000" w:rsidRPr="00E421E4" w:rsidP="00C92E54">
      <w:pPr>
        <w:pStyle w:val="BodyText"/>
      </w:pPr>
      <w:r w:rsidRPr="00E421E4">
        <w:t>Manufacturing - Passenger Vehicle</w:t>
      </w:r>
    </w:p>
    <w:p w:rsidR="00000000" w:rsidRPr="00E421E4" w:rsidP="00E421E4">
      <w:pPr>
        <w:pStyle w:val="Heading1"/>
      </w:pPr>
      <w:bookmarkStart w:id="4" w:name="O_575079"/>
      <w:bookmarkEnd w:id="4"/>
      <w:r w:rsidRPr="00E421E4">
        <w:t>Unit Sector</w:t>
      </w:r>
    </w:p>
    <w:p w:rsidR="00000000" w:rsidRPr="00E421E4" w:rsidP="00C92E54">
      <w:pPr>
        <w:pStyle w:val="BodyText"/>
      </w:pPr>
      <w:r w:rsidRPr="00E421E4">
        <w:t>Technical - Engines</w:t>
      </w:r>
    </w:p>
    <w:p w:rsidR="00000000" w:rsidRPr="00E421E4" w:rsidP="00E421E4">
      <w:pPr>
        <w:pStyle w:val="Heading1"/>
      </w:pPr>
      <w:bookmarkStart w:id="5" w:name="O_575080"/>
      <w:bookmarkEnd w:id="5"/>
      <w:r w:rsidRPr="00E421E4">
        <w:t>Elements and Performance Criteria</w:t>
      </w:r>
    </w:p>
    <w:tbl>
      <w:tblPr>
        <w:tblW w:w="9639" w:type="dxa"/>
        <w:tblLayout w:type="fixed"/>
        <w:tblCellMar>
          <w:left w:w="62" w:type="dxa"/>
          <w:right w:w="62" w:type="dxa"/>
        </w:tblCellMar>
        <w:tblLook w:val="0000"/>
      </w:tblPr>
      <w:tblGrid>
        <w:gridCol w:w="2835"/>
        <w:gridCol w:w="6804"/>
      </w:tblGrid>
      <w:tr w:rsidTr="00C92E54">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E421E4" w:rsidP="00E421E4">
            <w:pPr>
              <w:pStyle w:val="BodyText"/>
            </w:pPr>
            <w:r w:rsidRPr="00E421E4">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421E4">
            <w:pPr>
              <w:pStyle w:val="BodyText"/>
              <w:rPr>
                <w:lang w:val="en-NZ"/>
              </w:rPr>
            </w:pPr>
            <w:r w:rsidRPr="00E421E4">
              <w:rPr>
                <w:rStyle w:val="SpecialBold"/>
              </w:rPr>
              <w:t>Performance Criteria</w:t>
            </w:r>
          </w:p>
        </w:tc>
      </w:tr>
      <w:tr w:rsidTr="00C92E54">
        <w:tblPrEx>
          <w:tblW w:w="9639" w:type="dxa"/>
          <w:tblLayout w:type="fixed"/>
          <w:tblCellMar>
            <w:left w:w="62" w:type="dxa"/>
            <w:right w:w="62" w:type="dxa"/>
          </w:tblCellMar>
          <w:tblLook w:val="0000"/>
        </w:tblPrEx>
        <w:trPr>
          <w:trHeight w:val="1030"/>
        </w:trPr>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421E4">
            <w:pPr>
              <w:pStyle w:val="BodyText"/>
              <w:rPr>
                <w:lang w:val="en-NZ"/>
              </w:rPr>
            </w:pPr>
            <w:r w:rsidRPr="00E421E4">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421E4">
            <w:pPr>
              <w:pStyle w:val="BodyText"/>
              <w:rPr>
                <w:lang w:val="en-NZ"/>
              </w:rPr>
            </w:pPr>
            <w:r w:rsidRPr="00E421E4">
              <w:t>Performance criteria describe the performance needed to demonstrate achievement of the element. Where bold italicised text is used, further information is detailed in the range of conditions section</w:t>
            </w:r>
          </w:p>
        </w:tc>
      </w:tr>
      <w:tr w:rsidTr="00C92E5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1E4">
            <w:pPr>
              <w:pStyle w:val="List"/>
              <w:rPr>
                <w:lang w:val="en-NZ"/>
              </w:rPr>
            </w:pPr>
            <w:r w:rsidRPr="00E421E4">
              <w:t>1. Plan and prepare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21E4" w:rsidP="00E421E4">
            <w:pPr>
              <w:pStyle w:val="List2"/>
            </w:pPr>
            <w:r w:rsidRPr="00E421E4">
              <w:t>1.1 Work instructions and specifications are identified and confirmed</w:t>
            </w:r>
          </w:p>
          <w:p w:rsidR="00000000" w:rsidRPr="00E421E4" w:rsidP="00E421E4">
            <w:pPr>
              <w:pStyle w:val="List2"/>
            </w:pPr>
            <w:r w:rsidRPr="00E421E4">
              <w:t>1.2 Tools and equipment for the job are inspected and faults are rectified or reported</w:t>
            </w:r>
          </w:p>
          <w:p w:rsidR="00000000" w:rsidP="00E421E4">
            <w:pPr>
              <w:pStyle w:val="List2"/>
              <w:rPr>
                <w:lang w:val="en-NZ"/>
              </w:rPr>
            </w:pPr>
            <w:r w:rsidRPr="00E421E4">
              <w:t xml:space="preserve">1.3 Materials list is interpreted and materials are selected and </w:t>
            </w:r>
            <w:r w:rsidRPr="00E421E4">
              <w:t>prepared</w:t>
            </w:r>
          </w:p>
        </w:tc>
      </w:tr>
      <w:tr w:rsidTr="00C92E5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1E4">
            <w:pPr>
              <w:pStyle w:val="List"/>
              <w:rPr>
                <w:lang w:val="en-NZ"/>
              </w:rPr>
            </w:pPr>
            <w:r w:rsidRPr="00E421E4">
              <w:t>2. S</w:t>
            </w:r>
            <w:r w:rsidRPr="00E421E4">
              <w:t>hift and mount engine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21E4" w:rsidP="00E421E4">
            <w:pPr>
              <w:pStyle w:val="List2"/>
            </w:pPr>
            <w:r w:rsidRPr="00E421E4">
              <w:t>2.1</w:t>
            </w:r>
            <w:r w:rsidRPr="00E421E4">
              <w:rPr>
                <w:rStyle w:val="BoldandItalics"/>
              </w:rPr>
              <w:t xml:space="preserve"> Workplace procedures</w:t>
            </w:r>
            <w:r w:rsidRPr="00E421E4">
              <w:t xml:space="preserve"> are identified and followed</w:t>
            </w:r>
          </w:p>
          <w:p w:rsidR="00000000" w:rsidRPr="00E421E4" w:rsidP="00E421E4">
            <w:pPr>
              <w:pStyle w:val="List2"/>
            </w:pPr>
            <w:r w:rsidRPr="00E421E4">
              <w:t>2.2 Engine is transferred from assembly line to the engine testing area</w:t>
            </w:r>
          </w:p>
          <w:p w:rsidR="00000000" w:rsidP="00E421E4">
            <w:pPr>
              <w:pStyle w:val="List2"/>
              <w:rPr>
                <w:lang w:val="en-NZ"/>
              </w:rPr>
            </w:pPr>
            <w:r w:rsidRPr="00E421E4">
              <w:t>2.3 Engine is mounted in engine testing cradle for hot test procedures</w:t>
            </w:r>
          </w:p>
        </w:tc>
      </w:tr>
      <w:tr w:rsidTr="00C92E5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1E4">
            <w:pPr>
              <w:pStyle w:val="List"/>
              <w:rPr>
                <w:lang w:val="en-NZ"/>
              </w:rPr>
            </w:pPr>
            <w:r w:rsidRPr="00E421E4">
              <w:t>3. Hot test engine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21E4" w:rsidP="00E421E4">
            <w:pPr>
              <w:pStyle w:val="List2"/>
            </w:pPr>
            <w:r w:rsidRPr="00E421E4">
              <w:t>3.1 Services are c</w:t>
            </w:r>
            <w:r w:rsidRPr="00E421E4">
              <w:t>onnected to the engine, simulating normal operating conditions, and engine is brought to hot operating conditions</w:t>
            </w:r>
          </w:p>
          <w:p w:rsidR="00000000" w:rsidRPr="00E421E4" w:rsidP="00E421E4">
            <w:pPr>
              <w:pStyle w:val="List2"/>
            </w:pPr>
            <w:r w:rsidRPr="00E421E4">
              <w:t>3.2 Mechanical, sensory and electronic scan tool tests are conducted and results are compared against performance specifications</w:t>
            </w:r>
          </w:p>
          <w:p w:rsidR="00000000" w:rsidRPr="00E421E4" w:rsidP="00E421E4">
            <w:pPr>
              <w:pStyle w:val="List2"/>
            </w:pPr>
            <w:r w:rsidRPr="00E421E4">
              <w:t>3.3 Minor mod</w:t>
            </w:r>
            <w:r w:rsidRPr="00E421E4">
              <w:t>ifications are carried out according to workplace procedures</w:t>
            </w:r>
          </w:p>
          <w:p w:rsidR="00000000" w:rsidRPr="00E421E4" w:rsidP="00E421E4">
            <w:pPr>
              <w:pStyle w:val="List2"/>
            </w:pPr>
            <w:r w:rsidRPr="00E421E4">
              <w:t>3.4 Test results are recorded and documented</w:t>
            </w:r>
          </w:p>
          <w:p w:rsidR="00000000" w:rsidP="00E421E4">
            <w:pPr>
              <w:pStyle w:val="List2"/>
              <w:rPr>
                <w:lang w:val="en-NZ"/>
              </w:rPr>
            </w:pPr>
            <w:r w:rsidRPr="00E421E4">
              <w:t>3.5 Engine is designated as conforming or requiring rectification, and is labelled and prepared for transfer to assembly line or engine rectification area</w:t>
            </w:r>
          </w:p>
        </w:tc>
      </w:tr>
      <w:tr w:rsidTr="00C92E5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1E4">
            <w:pPr>
              <w:pStyle w:val="List"/>
              <w:rPr>
                <w:lang w:val="en-NZ"/>
              </w:rPr>
            </w:pPr>
            <w:r w:rsidRPr="00E421E4">
              <w:t>4. 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21E4" w:rsidP="00E421E4">
            <w:pPr>
              <w:pStyle w:val="List2"/>
            </w:pPr>
            <w:r w:rsidRPr="00E421E4">
              <w:t>4.1 Workplace documentation is completed</w:t>
            </w:r>
          </w:p>
          <w:p w:rsidR="00000000" w:rsidRPr="00E421E4" w:rsidP="00E421E4">
            <w:pPr>
              <w:pStyle w:val="List2"/>
            </w:pPr>
            <w:r w:rsidRPr="00E421E4">
              <w:t>4.2 Work area is cleaned and mat</w:t>
            </w:r>
            <w:r w:rsidRPr="00E421E4">
              <w:t>erials disposed of, reused or recycled according to workplace procedures</w:t>
            </w:r>
          </w:p>
          <w:p w:rsidR="00000000" w:rsidRPr="00E421E4" w:rsidP="00E421E4">
            <w:pPr>
              <w:pStyle w:val="List2"/>
            </w:pPr>
            <w:r w:rsidRPr="00E421E4">
              <w:t>4.3 Tools and equipment are cleaned, checked, maintained and stored according to workplace procedures</w:t>
            </w:r>
          </w:p>
        </w:tc>
      </w:tr>
    </w:tbl>
    <w:p w:rsidR="00000000" w:rsidRPr="00E421E4" w:rsidP="00E421E4">
      <w:pPr>
        <w:pStyle w:val="BodyText"/>
      </w:pPr>
    </w:p>
    <w:p w:rsidR="00000000" w:rsidRPr="00E421E4" w:rsidP="00E421E4">
      <w:pPr>
        <w:pStyle w:val="AllowPageBreak"/>
      </w:pPr>
    </w:p>
    <w:p w:rsidR="00000000" w:rsidRPr="00E421E4" w:rsidP="00E421E4">
      <w:pPr>
        <w:pStyle w:val="Heading1"/>
      </w:pPr>
      <w:bookmarkStart w:id="6" w:name="O_575081"/>
      <w:bookmarkEnd w:id="6"/>
      <w:r w:rsidRPr="00E421E4">
        <w:t>Foundation Skills</w:t>
      </w:r>
    </w:p>
    <w:p w:rsidR="00000000" w:rsidRPr="00E421E4" w:rsidP="00C92E54">
      <w:pPr>
        <w:pStyle w:val="BodyText"/>
      </w:pPr>
      <w:r w:rsidRPr="00E421E4">
        <w:t>This section describes those language, liter</w:t>
      </w:r>
      <w:r w:rsidRPr="00E421E4">
        <w:t>acy, numeracy and employment skills that are essential to performance.</w:t>
      </w:r>
    </w:p>
    <w:tbl>
      <w:tblPr>
        <w:tblW w:w="9638" w:type="dxa"/>
        <w:tblLayout w:type="fixed"/>
        <w:tblCellMar>
          <w:left w:w="62" w:type="dxa"/>
          <w:right w:w="62" w:type="dxa"/>
        </w:tblCellMar>
        <w:tblLook w:val="0000"/>
      </w:tblPr>
      <w:tblGrid>
        <w:gridCol w:w="2836"/>
        <w:gridCol w:w="6802"/>
      </w:tblGrid>
      <w:tr w:rsidTr="00C92E54">
        <w:tblPrEx>
          <w:tblW w:w="9638" w:type="dxa"/>
          <w:tblLayout w:type="fixed"/>
          <w:tblCellMar>
            <w:left w:w="62" w:type="dxa"/>
            <w:right w:w="62" w:type="dxa"/>
          </w:tblCellMar>
          <w:tblLook w:val="0000"/>
        </w:tblPrEx>
        <w:trPr>
          <w:trHeight w:val="496"/>
          <w:tblHeader/>
        </w:trPr>
        <w:tc>
          <w:tcPr>
            <w:tcW w:w="2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21E4" w:rsidP="00E421E4">
            <w:pPr>
              <w:pStyle w:val="BodyText"/>
            </w:pPr>
            <w:r w:rsidRPr="00E421E4">
              <w:rPr>
                <w:rStyle w:val="SpecialBold"/>
              </w:rPr>
              <w:t>Skills</w:t>
            </w:r>
          </w:p>
        </w:tc>
        <w:tc>
          <w:tcPr>
            <w:tcW w:w="6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1E4">
            <w:pPr>
              <w:pStyle w:val="BodyText"/>
              <w:rPr>
                <w:lang w:val="en-NZ"/>
              </w:rPr>
            </w:pPr>
            <w:r w:rsidRPr="00E421E4">
              <w:rPr>
                <w:rStyle w:val="SpecialBold"/>
              </w:rPr>
              <w:t>Description</w:t>
            </w:r>
          </w:p>
        </w:tc>
      </w:tr>
      <w:tr w:rsidTr="00C92E54">
        <w:tblPrEx>
          <w:tblW w:w="9638" w:type="dxa"/>
          <w:tblLayout w:type="fixed"/>
          <w:tblCellMar>
            <w:left w:w="62" w:type="dxa"/>
            <w:right w:w="62" w:type="dxa"/>
          </w:tblCellMar>
          <w:tblLook w:val="0000"/>
        </w:tblPrEx>
        <w:tc>
          <w:tcPr>
            <w:tcW w:w="2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1E4">
            <w:pPr>
              <w:pStyle w:val="BodyText"/>
              <w:rPr>
                <w:lang w:val="en-NZ"/>
              </w:rPr>
            </w:pPr>
            <w:r w:rsidRPr="00E421E4">
              <w:t>Reading skills to:</w:t>
            </w:r>
          </w:p>
        </w:tc>
        <w:tc>
          <w:tcPr>
            <w:tcW w:w="6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21E4" w:rsidP="00E421E4">
            <w:pPr>
              <w:pStyle w:val="ListBullet"/>
            </w:pPr>
            <w:r w:rsidRPr="00E421E4">
              <w:t>interpret work instructions and inspection reports</w:t>
            </w:r>
          </w:p>
          <w:p w:rsidR="00000000" w:rsidP="00E421E4">
            <w:pPr>
              <w:pStyle w:val="ListBullet"/>
              <w:rPr>
                <w:lang w:val="en-NZ"/>
              </w:rPr>
            </w:pPr>
            <w:r w:rsidRPr="00E421E4">
              <w:t>interpret manuals and specification sheets.</w:t>
            </w:r>
          </w:p>
        </w:tc>
      </w:tr>
      <w:tr w:rsidTr="00C92E54">
        <w:tblPrEx>
          <w:tblW w:w="9638" w:type="dxa"/>
          <w:tblLayout w:type="fixed"/>
          <w:tblCellMar>
            <w:left w:w="62" w:type="dxa"/>
            <w:right w:w="62" w:type="dxa"/>
          </w:tblCellMar>
          <w:tblLook w:val="0000"/>
        </w:tblPrEx>
        <w:tc>
          <w:tcPr>
            <w:tcW w:w="2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1E4">
            <w:pPr>
              <w:pStyle w:val="BodyText"/>
              <w:rPr>
                <w:lang w:val="en-NZ"/>
              </w:rPr>
            </w:pPr>
            <w:r w:rsidRPr="00E421E4">
              <w:t>Writing skills to:</w:t>
            </w:r>
          </w:p>
        </w:tc>
        <w:tc>
          <w:tcPr>
            <w:tcW w:w="6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21E4" w:rsidP="00E421E4">
            <w:pPr>
              <w:pStyle w:val="ListBullet"/>
            </w:pPr>
            <w:r w:rsidRPr="00E421E4">
              <w:t>complete faulty engine and equipment tags</w:t>
            </w:r>
          </w:p>
          <w:p w:rsidR="00000000" w:rsidP="00E421E4">
            <w:pPr>
              <w:pStyle w:val="ListBullet"/>
              <w:rPr>
                <w:lang w:val="en-NZ"/>
              </w:rPr>
            </w:pPr>
            <w:r w:rsidRPr="00E421E4">
              <w:t>complete test and fault rectification reports.</w:t>
            </w:r>
          </w:p>
        </w:tc>
      </w:tr>
      <w:tr w:rsidTr="00C92E54">
        <w:tblPrEx>
          <w:tblW w:w="9638" w:type="dxa"/>
          <w:tblLayout w:type="fixed"/>
          <w:tblCellMar>
            <w:left w:w="62" w:type="dxa"/>
            <w:right w:w="62" w:type="dxa"/>
          </w:tblCellMar>
          <w:tblLook w:val="0000"/>
        </w:tblPrEx>
        <w:tc>
          <w:tcPr>
            <w:tcW w:w="2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1E4">
            <w:pPr>
              <w:pStyle w:val="BodyText"/>
              <w:rPr>
                <w:lang w:val="en-NZ"/>
              </w:rPr>
            </w:pPr>
            <w:r w:rsidRPr="00E421E4">
              <w:t>Numeracy skills to:</w:t>
            </w:r>
          </w:p>
        </w:tc>
        <w:tc>
          <w:tcPr>
            <w:tcW w:w="6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21E4" w:rsidP="00E421E4">
            <w:pPr>
              <w:pStyle w:val="ListBullet"/>
            </w:pPr>
            <w:r w:rsidRPr="00E421E4">
              <w:t>identify engineering specifications</w:t>
            </w:r>
          </w:p>
          <w:p w:rsidR="00000000" w:rsidRPr="00E421E4" w:rsidP="00E421E4">
            <w:pPr>
              <w:pStyle w:val="ListBullet"/>
            </w:pPr>
            <w:r w:rsidRPr="00E421E4">
              <w:t>measure parts and components to determine compliance with specifications</w:t>
            </w:r>
          </w:p>
          <w:p w:rsidR="00000000" w:rsidP="00E421E4">
            <w:pPr>
              <w:pStyle w:val="ListBullet"/>
              <w:rPr>
                <w:lang w:val="en-NZ"/>
              </w:rPr>
            </w:pPr>
            <w:r w:rsidRPr="00E421E4">
              <w:t>interpret results from test equipment.</w:t>
            </w:r>
          </w:p>
        </w:tc>
      </w:tr>
      <w:tr w:rsidTr="00C92E54">
        <w:tblPrEx>
          <w:tblW w:w="9638" w:type="dxa"/>
          <w:tblLayout w:type="fixed"/>
          <w:tblCellMar>
            <w:left w:w="62" w:type="dxa"/>
            <w:right w:w="62" w:type="dxa"/>
          </w:tblCellMar>
          <w:tblLook w:val="0000"/>
        </w:tblPrEx>
        <w:tc>
          <w:tcPr>
            <w:tcW w:w="2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1E4">
            <w:pPr>
              <w:pStyle w:val="BodyText"/>
              <w:rPr>
                <w:lang w:val="en-NZ"/>
              </w:rPr>
            </w:pPr>
            <w:r w:rsidRPr="00E421E4">
              <w:t>Digital literacy skills to:</w:t>
            </w:r>
          </w:p>
        </w:tc>
        <w:tc>
          <w:tcPr>
            <w:tcW w:w="6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1E4">
            <w:pPr>
              <w:pStyle w:val="ListBullet"/>
              <w:rPr>
                <w:lang w:val="en-NZ"/>
              </w:rPr>
            </w:pPr>
            <w:r w:rsidRPr="00E421E4">
              <w:t>use engine electronic test equipment.</w:t>
            </w:r>
          </w:p>
        </w:tc>
      </w:tr>
      <w:tr w:rsidTr="00C92E54">
        <w:tblPrEx>
          <w:tblW w:w="9638" w:type="dxa"/>
          <w:tblLayout w:type="fixed"/>
          <w:tblCellMar>
            <w:left w:w="62" w:type="dxa"/>
            <w:right w:w="62" w:type="dxa"/>
          </w:tblCellMar>
          <w:tblLook w:val="0000"/>
        </w:tblPrEx>
        <w:tc>
          <w:tcPr>
            <w:tcW w:w="2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1E4">
            <w:pPr>
              <w:pStyle w:val="BodyText"/>
              <w:rPr>
                <w:lang w:val="en-NZ"/>
              </w:rPr>
            </w:pPr>
            <w:r w:rsidRPr="00E421E4">
              <w:t>Planning and organising skills to:</w:t>
            </w:r>
          </w:p>
        </w:tc>
        <w:tc>
          <w:tcPr>
            <w:tcW w:w="6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21E4" w:rsidP="00E421E4">
            <w:pPr>
              <w:pStyle w:val="ListBullet"/>
            </w:pPr>
            <w:r w:rsidRPr="00E421E4">
              <w:t>prepare work area, engines and equipment</w:t>
            </w:r>
          </w:p>
          <w:p w:rsidR="00000000" w:rsidP="00E421E4">
            <w:pPr>
              <w:pStyle w:val="ListBullet"/>
              <w:rPr>
                <w:lang w:val="en-NZ"/>
              </w:rPr>
            </w:pPr>
            <w:r w:rsidRPr="00E421E4">
              <w:t>manage engine test time.</w:t>
            </w:r>
          </w:p>
        </w:tc>
      </w:tr>
      <w:tr w:rsidTr="00C92E54">
        <w:tblPrEx>
          <w:tblW w:w="9638" w:type="dxa"/>
          <w:tblLayout w:type="fixed"/>
          <w:tblCellMar>
            <w:left w:w="62" w:type="dxa"/>
            <w:right w:w="62" w:type="dxa"/>
          </w:tblCellMar>
          <w:tblLook w:val="0000"/>
        </w:tblPrEx>
        <w:tc>
          <w:tcPr>
            <w:tcW w:w="2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1E4">
            <w:pPr>
              <w:pStyle w:val="BodyText"/>
              <w:rPr>
                <w:lang w:val="en-NZ"/>
              </w:rPr>
            </w:pPr>
            <w:r w:rsidRPr="00E421E4">
              <w:t>Problem-solving skills to:</w:t>
            </w:r>
          </w:p>
        </w:tc>
        <w:tc>
          <w:tcPr>
            <w:tcW w:w="6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21E4" w:rsidP="00E421E4">
            <w:pPr>
              <w:pStyle w:val="ListBullet"/>
            </w:pPr>
            <w:r w:rsidRPr="00E421E4">
              <w:t>identify engine running defects.</w:t>
            </w:r>
          </w:p>
        </w:tc>
      </w:tr>
    </w:tbl>
    <w:p w:rsidR="00000000" w:rsidRPr="00E421E4" w:rsidP="00E421E4">
      <w:pPr>
        <w:pStyle w:val="BodyText"/>
      </w:pPr>
    </w:p>
    <w:p w:rsidR="00000000" w:rsidRPr="00E421E4" w:rsidP="00E421E4">
      <w:pPr>
        <w:pStyle w:val="AllowPageBreak"/>
      </w:pPr>
    </w:p>
    <w:p w:rsidR="00000000" w:rsidRPr="00E421E4" w:rsidP="00E421E4">
      <w:pPr>
        <w:pStyle w:val="Heading1"/>
      </w:pPr>
      <w:bookmarkStart w:id="7" w:name="O_575082"/>
      <w:bookmarkEnd w:id="7"/>
      <w:r w:rsidRPr="00E421E4">
        <w:t>Range of Conditions</w:t>
      </w:r>
    </w:p>
    <w:tbl>
      <w:tblPr>
        <w:tblW w:w="9639" w:type="dxa"/>
        <w:tblLayout w:type="fixed"/>
        <w:tblCellMar>
          <w:left w:w="62" w:type="dxa"/>
          <w:right w:w="62" w:type="dxa"/>
        </w:tblCellMar>
        <w:tblLook w:val="0000"/>
      </w:tblPr>
      <w:tblGrid>
        <w:gridCol w:w="2835"/>
        <w:gridCol w:w="6804"/>
      </w:tblGrid>
      <w:tr w:rsidTr="00C92E54">
        <w:tblPrEx>
          <w:tblW w:w="9639" w:type="dxa"/>
          <w:tblLayout w:type="fixed"/>
          <w:tblCellMar>
            <w:left w:w="62" w:type="dxa"/>
            <w:right w:w="62" w:type="dxa"/>
          </w:tblCellMar>
          <w:tblLook w:val="0000"/>
        </w:tblPrEx>
        <w:trPr>
          <w:trHeight w:val="469"/>
        </w:trPr>
        <w:tc>
          <w:tcPr>
            <w:tcW w:w="9639" w:type="dxa"/>
            <w:gridSpan w:val="2"/>
            <w:tcBorders>
              <w:top w:val="nil"/>
              <w:left w:val="nil"/>
              <w:bottom w:val="nil"/>
              <w:right w:val="nil"/>
            </w:tcBorders>
            <w:tcMar>
              <w:top w:w="0" w:type="dxa"/>
              <w:left w:w="62" w:type="dxa"/>
              <w:bottom w:w="0" w:type="dxa"/>
              <w:right w:w="62" w:type="dxa"/>
            </w:tcMar>
          </w:tcPr>
          <w:p w:rsidR="00000000" w:rsidP="00E421E4">
            <w:pPr>
              <w:pStyle w:val="BodyText"/>
              <w:rPr>
                <w:lang w:val="en-NZ"/>
              </w:rPr>
            </w:pPr>
            <w:r w:rsidRPr="00E421E4">
              <w:t xml:space="preserve">This section specifies work environments and conditions that may affect performance. Essential operating conditions that may be present </w:t>
            </w:r>
            <w:r w:rsidRPr="00E421E4">
              <w:t>(depending on the work situation, needs of the candidate, accessibility of the item, and local industry and regional contexts) are included. Bold italicised wording, if used in the performance criteria, is detailed below.</w:t>
            </w:r>
          </w:p>
        </w:tc>
      </w:tr>
      <w:tr w:rsidTr="00C92E54">
        <w:tblPrEx>
          <w:tblW w:w="9639" w:type="dxa"/>
          <w:tblLayout w:type="fixed"/>
          <w:tblCellMar>
            <w:left w:w="62" w:type="dxa"/>
            <w:right w:w="62" w:type="dxa"/>
          </w:tblCellMar>
          <w:tblLook w:val="0000"/>
        </w:tblPrEx>
        <w:trPr>
          <w:trHeight w:val="125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1E4">
            <w:pPr>
              <w:pStyle w:val="BodyText"/>
              <w:rPr>
                <w:lang w:val="en-NZ"/>
              </w:rPr>
            </w:pPr>
            <w:r w:rsidRPr="00E421E4">
              <w:rPr>
                <w:rStyle w:val="BoldandItalics"/>
              </w:rPr>
              <w:t>Workplace procedures</w:t>
            </w:r>
            <w:r w:rsidRPr="00E421E4">
              <w:t xml:space="preserve"> must includ</w:t>
            </w:r>
            <w:r w:rsidRPr="00E421E4">
              <w:t>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21E4" w:rsidP="00E421E4">
            <w:pPr>
              <w:pStyle w:val="ListBullet"/>
            </w:pPr>
            <w:r w:rsidRPr="00E421E4">
              <w:t>engine test equipment operations</w:t>
            </w:r>
          </w:p>
          <w:p w:rsidR="00000000" w:rsidRPr="00E421E4" w:rsidP="00E421E4">
            <w:pPr>
              <w:pStyle w:val="ListBullet"/>
            </w:pPr>
            <w:r w:rsidRPr="00E421E4">
              <w:t>recording and reporting</w:t>
            </w:r>
          </w:p>
          <w:p w:rsidR="00000000" w:rsidRPr="00E421E4" w:rsidP="00E421E4">
            <w:pPr>
              <w:pStyle w:val="ListBullet"/>
            </w:pPr>
            <w:r w:rsidRPr="00E421E4">
              <w:t>work health and safety (WHS) requirements</w:t>
            </w:r>
          </w:p>
          <w:p w:rsidR="00000000" w:rsidRPr="00E421E4" w:rsidP="00E421E4">
            <w:pPr>
              <w:pStyle w:val="ListBullet"/>
            </w:pPr>
            <w:r w:rsidRPr="00E421E4">
              <w:t>workplace quality guidelines.</w:t>
            </w:r>
          </w:p>
        </w:tc>
      </w:tr>
    </w:tbl>
    <w:p w:rsidR="00000000" w:rsidRPr="00E421E4" w:rsidP="00E421E4">
      <w:pPr>
        <w:pStyle w:val="BodyText"/>
      </w:pPr>
    </w:p>
    <w:p w:rsidR="00000000" w:rsidRPr="00E421E4" w:rsidP="00E421E4">
      <w:pPr>
        <w:pStyle w:val="AllowPageBreak"/>
      </w:pPr>
    </w:p>
    <w:p w:rsidR="00000000" w:rsidRPr="00E421E4" w:rsidP="00E421E4">
      <w:pPr>
        <w:pStyle w:val="Heading1"/>
      </w:pPr>
      <w:bookmarkStart w:id="8" w:name="O_575083"/>
      <w:bookmarkEnd w:id="8"/>
      <w:r w:rsidRPr="00E421E4">
        <w:t>Unit Mapping Information</w:t>
      </w:r>
    </w:p>
    <w:p w:rsidR="00000000" w:rsidRPr="00E421E4" w:rsidP="00C92E54">
      <w:pPr>
        <w:pStyle w:val="BodyText"/>
      </w:pPr>
      <w:r w:rsidRPr="00E421E4">
        <w:t>No equivalent unit.</w:t>
      </w:r>
    </w:p>
    <w:p w:rsidR="00000000" w:rsidRPr="00E421E4" w:rsidP="00E421E4">
      <w:pPr>
        <w:pStyle w:val="Heading1"/>
      </w:pPr>
      <w:bookmarkStart w:id="9" w:name="O_575091"/>
      <w:bookmarkEnd w:id="9"/>
      <w:r w:rsidRPr="00E421E4">
        <w:t>Links</w:t>
      </w:r>
    </w:p>
    <w:p w:rsidR="00000000" w:rsidRPr="00E421E4" w:rsidP="00C92E54">
      <w:pPr>
        <w:pStyle w:val="BodyText"/>
      </w:pPr>
      <w:r w:rsidRPr="00E421E4">
        <w:t>Compa</w:t>
      </w:r>
      <w:r w:rsidRPr="00E421E4">
        <w:t xml:space="preserve">nion Volume implementation guides are found in VETNet2 - </w:t>
      </w:r>
      <w:r>
        <w:fldChar w:fldCharType="begin"/>
      </w:r>
      <w:r>
        <w:instrText xml:space="preserve"> HYPERLINK "https://vetnet.education.gov.au/Pages/TrainingDocs.aspx?q=bd587669-08b3-4cd5-85f0-f9fa0c6304c1" </w:instrText>
      </w:r>
      <w:r>
        <w:fldChar w:fldCharType="separate"/>
      </w:r>
      <w:r w:rsidRPr="00CE55A3">
        <w:rPr>
          <w:rStyle w:val="Hyperlink"/>
        </w:rPr>
        <w:t>https://vetnet.education.gov.au/Pages/TrainingDocs.aspx?q=bd587669-08b3-4cd5-85f0-f9fa0c6304c1</w:t>
      </w:r>
      <w:r>
        <w:fldChar w:fldCharType="end"/>
      </w:r>
    </w:p>
    <w:p w:rsidR="00000000" w:rsidRPr="00E421E4" w:rsidP="00E421E4"/>
    <w:sectPr w:rsidSect="00E421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1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1E4" w:rsidRPr="00C92E54" w:rsidP="00C92E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1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E54" w:rsidP="00E421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92E54" w:rsidP="00E421E4">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C92E54" w:rsidP="00E421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1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E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21E4" w:rsidRPr="00C92E54" w:rsidP="00C92E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1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E54" w:rsidRPr="002D2AF8" w:rsidP="00E421E4">
    <w:pPr>
      <w:pStyle w:val="Header"/>
      <w:framePr w:wrap="around"/>
    </w:pPr>
    <w:r>
      <w:fldChar w:fldCharType="begin"/>
    </w:r>
    <w:r>
      <w:instrText xml:space="preserve"> TITLE   \* MERGEFORMAT </w:instrText>
    </w:r>
    <w:r>
      <w:fldChar w:fldCharType="separate"/>
    </w:r>
    <w:r>
      <w:t>AUMFTE001 Conduct engine hot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December 2018</w:t>
    </w:r>
    <w:r>
      <w:fldChar w:fldCharType="end"/>
    </w:r>
  </w:p>
  <w:p w:rsidR="00C92E54" w:rsidP="00E421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6C610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AB01E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21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21E4"/>
    <w:pPr>
      <w:spacing w:before="360" w:after="60"/>
      <w:outlineLvl w:val="0"/>
    </w:pPr>
    <w:rPr>
      <w:sz w:val="32"/>
    </w:rPr>
  </w:style>
  <w:style w:type="paragraph" w:styleId="Heading2">
    <w:name w:val="heading 2"/>
    <w:basedOn w:val="HeadingBase"/>
    <w:next w:val="BodyText"/>
    <w:link w:val="Heading2Char"/>
    <w:qFormat/>
    <w:rsid w:val="00E421E4"/>
    <w:pPr>
      <w:keepLines/>
      <w:spacing w:before="240" w:after="120"/>
      <w:outlineLvl w:val="1"/>
    </w:pPr>
    <w:rPr>
      <w:sz w:val="28"/>
      <w:szCs w:val="40"/>
    </w:rPr>
  </w:style>
  <w:style w:type="paragraph" w:styleId="Heading3">
    <w:name w:val="heading 3"/>
    <w:basedOn w:val="HeadingBase"/>
    <w:next w:val="BodyText"/>
    <w:link w:val="Heading3Char"/>
    <w:qFormat/>
    <w:rsid w:val="00E421E4"/>
    <w:pPr>
      <w:spacing w:before="180" w:after="120"/>
      <w:outlineLvl w:val="2"/>
    </w:pPr>
    <w:rPr>
      <w:spacing w:val="-10"/>
      <w:kern w:val="32"/>
    </w:rPr>
  </w:style>
  <w:style w:type="paragraph" w:styleId="Heading4">
    <w:name w:val="heading 4"/>
    <w:basedOn w:val="HeadingBase"/>
    <w:next w:val="BodyText"/>
    <w:link w:val="Heading4Char"/>
    <w:qFormat/>
    <w:rsid w:val="00E421E4"/>
    <w:pPr>
      <w:spacing w:before="160" w:after="120"/>
      <w:outlineLvl w:val="3"/>
    </w:pPr>
    <w:rPr>
      <w:sz w:val="22"/>
    </w:rPr>
  </w:style>
  <w:style w:type="paragraph" w:styleId="Heading5">
    <w:name w:val="heading 5"/>
    <w:basedOn w:val="HeadingBase"/>
    <w:next w:val="Normal"/>
    <w:link w:val="Heading5Char"/>
    <w:qFormat/>
    <w:rsid w:val="00E421E4"/>
    <w:pPr>
      <w:spacing w:before="80"/>
      <w:outlineLvl w:val="4"/>
    </w:pPr>
    <w:rPr>
      <w:color w:val="918585"/>
      <w:sz w:val="20"/>
    </w:rPr>
  </w:style>
  <w:style w:type="paragraph" w:styleId="Heading6">
    <w:name w:val="heading 6"/>
    <w:basedOn w:val="HeadingBase"/>
    <w:next w:val="Normal"/>
    <w:link w:val="Heading6Char"/>
    <w:qFormat/>
    <w:rsid w:val="00E421E4"/>
    <w:pPr>
      <w:spacing w:before="60"/>
      <w:outlineLvl w:val="5"/>
    </w:pPr>
    <w:rPr>
      <w:color w:val="918585"/>
      <w:sz w:val="20"/>
    </w:rPr>
  </w:style>
  <w:style w:type="paragraph" w:styleId="Heading7">
    <w:name w:val="heading 7"/>
    <w:basedOn w:val="Normal"/>
    <w:next w:val="Normal"/>
    <w:link w:val="Heading7Char"/>
    <w:qFormat/>
    <w:rsid w:val="00E421E4"/>
    <w:pPr>
      <w:ind w:left="720"/>
      <w:outlineLvl w:val="6"/>
    </w:pPr>
    <w:rPr>
      <w:i/>
    </w:rPr>
  </w:style>
  <w:style w:type="paragraph" w:styleId="Heading8">
    <w:name w:val="heading 8"/>
    <w:basedOn w:val="Normal"/>
    <w:next w:val="Normal"/>
    <w:link w:val="Heading8Char"/>
    <w:qFormat/>
    <w:rsid w:val="00E421E4"/>
    <w:pPr>
      <w:ind w:left="720"/>
      <w:outlineLvl w:val="7"/>
    </w:pPr>
    <w:rPr>
      <w:i/>
    </w:rPr>
  </w:style>
  <w:style w:type="paragraph" w:styleId="Heading9">
    <w:name w:val="heading 9"/>
    <w:basedOn w:val="Normal"/>
    <w:next w:val="Normal"/>
    <w:link w:val="Heading9Char"/>
    <w:qFormat/>
    <w:rsid w:val="00E421E4"/>
    <w:pPr>
      <w:ind w:left="720"/>
      <w:outlineLvl w:val="8"/>
    </w:pPr>
    <w:rPr>
      <w:i/>
    </w:rPr>
  </w:style>
  <w:style w:type="character" w:default="1" w:styleId="DefaultParagraphFont">
    <w:name w:val="Default Paragraph Font"/>
    <w:uiPriority w:val="1"/>
    <w:unhideWhenUsed/>
    <w:rsid w:val="00E421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21E4"/>
  </w:style>
  <w:style w:type="character" w:customStyle="1" w:styleId="Heading1Char">
    <w:name w:val="Heading 1 Char"/>
    <w:basedOn w:val="DefaultParagraphFont"/>
    <w:link w:val="Heading1"/>
    <w:rsid w:val="00E421E4"/>
    <w:rPr>
      <w:rFonts w:ascii="Times New Roman" w:eastAsia="Times New Roman" w:hAnsi="Times New Roman" w:cs="Times New Roman"/>
      <w:b/>
      <w:sz w:val="32"/>
      <w:szCs w:val="20"/>
      <w:lang w:eastAsia="en-US"/>
    </w:rPr>
  </w:style>
  <w:style w:type="paragraph" w:styleId="BodyText">
    <w:name w:val="Body Text"/>
    <w:basedOn w:val="Normal"/>
    <w:link w:val="BodyTextChar"/>
    <w:rsid w:val="00E421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21E4"/>
    <w:rPr>
      <w:rFonts w:ascii="Times New Roman" w:eastAsia="Times New Roman" w:hAnsi="Times New Roman" w:cs="Times New Roman"/>
      <w:sz w:val="24"/>
      <w:lang w:eastAsia="en-US"/>
    </w:rPr>
  </w:style>
  <w:style w:type="paragraph" w:styleId="List">
    <w:name w:val="List"/>
    <w:basedOn w:val="BodyText"/>
    <w:next w:val="BodyText"/>
    <w:rsid w:val="00E421E4"/>
    <w:pPr>
      <w:tabs>
        <w:tab w:val="left" w:pos="340"/>
      </w:tabs>
      <w:spacing w:before="60" w:after="60"/>
      <w:ind w:left="340" w:hanging="340"/>
    </w:pPr>
  </w:style>
  <w:style w:type="paragraph" w:styleId="ListBullet">
    <w:name w:val="List Bullet"/>
    <w:basedOn w:val="List"/>
    <w:rsid w:val="00E421E4"/>
    <w:pPr>
      <w:numPr>
        <w:numId w:val="12"/>
      </w:numPr>
      <w:tabs>
        <w:tab w:val="clear" w:pos="340"/>
      </w:tabs>
      <w:spacing w:before="40" w:after="40"/>
    </w:pPr>
  </w:style>
  <w:style w:type="character" w:customStyle="1" w:styleId="SpecialBold">
    <w:name w:val="Special Bold"/>
    <w:basedOn w:val="DefaultParagraphFont"/>
    <w:rsid w:val="00E421E4"/>
    <w:rPr>
      <w:b/>
      <w:spacing w:val="0"/>
    </w:rPr>
  </w:style>
  <w:style w:type="paragraph" w:customStyle="1" w:styleId="SuperHeading">
    <w:name w:val="SuperHeading"/>
    <w:basedOn w:val="Normal"/>
    <w:rsid w:val="00E421E4"/>
    <w:pPr>
      <w:spacing w:before="240" w:after="120"/>
      <w:outlineLvl w:val="0"/>
    </w:pPr>
    <w:rPr>
      <w:rFonts w:ascii="Times New Roman" w:hAnsi="Times New Roman"/>
      <w:b/>
      <w:sz w:val="32"/>
    </w:rPr>
  </w:style>
  <w:style w:type="paragraph" w:customStyle="1" w:styleId="AllowPageBreak">
    <w:name w:val="AllowPageBreak"/>
    <w:rsid w:val="00E421E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421E4"/>
    <w:pPr>
      <w:tabs>
        <w:tab w:val="left" w:pos="680"/>
      </w:tabs>
      <w:spacing w:before="60" w:after="60"/>
      <w:ind w:left="680" w:hanging="340"/>
    </w:pPr>
  </w:style>
  <w:style w:type="character" w:customStyle="1" w:styleId="BoldandItalics">
    <w:name w:val="Bold and Italics"/>
    <w:qFormat/>
    <w:rsid w:val="00E421E4"/>
    <w:rPr>
      <w:b/>
      <w:i/>
      <w:u w:val="none"/>
    </w:rPr>
  </w:style>
  <w:style w:type="character" w:customStyle="1" w:styleId="Heading2Char">
    <w:name w:val="Heading 2 Char"/>
    <w:basedOn w:val="DefaultParagraphFont"/>
    <w:link w:val="Heading2"/>
    <w:rsid w:val="00E421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21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21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21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21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21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21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21E4"/>
    <w:rPr>
      <w:rFonts w:ascii="Courier New" w:eastAsia="Times New Roman" w:hAnsi="Courier New" w:cs="Times New Roman"/>
      <w:i/>
      <w:szCs w:val="20"/>
      <w:lang w:eastAsia="en-US"/>
    </w:rPr>
  </w:style>
  <w:style w:type="paragraph" w:customStyle="1" w:styleId="HeadingBase">
    <w:name w:val="Heading Base"/>
    <w:rsid w:val="00E421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21E4"/>
    <w:pPr>
      <w:tabs>
        <w:tab w:val="right" w:leader="dot" w:pos="9072"/>
      </w:tabs>
      <w:ind w:left="567"/>
    </w:pPr>
    <w:rPr>
      <w:szCs w:val="22"/>
    </w:rPr>
  </w:style>
  <w:style w:type="paragraph" w:customStyle="1" w:styleId="TOCBase">
    <w:name w:val="TOC Base"/>
    <w:rsid w:val="00E421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21E4"/>
    <w:pPr>
      <w:tabs>
        <w:tab w:val="right" w:leader="dot" w:pos="9072"/>
      </w:tabs>
      <w:spacing w:before="40" w:after="40"/>
      <w:ind w:left="284"/>
    </w:pPr>
    <w:rPr>
      <w:rFonts w:ascii="Times New Roman" w:hAnsi="Times New Roman"/>
    </w:rPr>
  </w:style>
  <w:style w:type="paragraph" w:styleId="TOC1">
    <w:name w:val="toc 1"/>
    <w:basedOn w:val="TOCBase"/>
    <w:next w:val="Normal"/>
    <w:rsid w:val="00E421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21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21E4"/>
    <w:rPr>
      <w:rFonts w:ascii="Times New Roman" w:eastAsia="Times New Roman" w:hAnsi="Times New Roman" w:cs="Times New Roman"/>
      <w:sz w:val="16"/>
      <w:lang w:eastAsia="en-US"/>
    </w:rPr>
  </w:style>
  <w:style w:type="paragraph" w:styleId="Title">
    <w:name w:val="Title"/>
    <w:basedOn w:val="HeadingBase"/>
    <w:link w:val="TitleChar"/>
    <w:qFormat/>
    <w:rsid w:val="00E421E4"/>
    <w:pPr>
      <w:spacing w:before="5040"/>
      <w:jc w:val="center"/>
    </w:pPr>
    <w:rPr>
      <w:sz w:val="48"/>
      <w:szCs w:val="72"/>
      <w:lang w:val="en-US"/>
    </w:rPr>
  </w:style>
  <w:style w:type="character" w:customStyle="1" w:styleId="TitleChar">
    <w:name w:val="Title Char"/>
    <w:basedOn w:val="DefaultParagraphFont"/>
    <w:link w:val="Title"/>
    <w:rsid w:val="00E421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21E4"/>
    <w:pPr>
      <w:tabs>
        <w:tab w:val="left" w:pos="3600"/>
        <w:tab w:val="left" w:pos="3958"/>
      </w:tabs>
    </w:pPr>
  </w:style>
  <w:style w:type="paragraph" w:customStyle="1" w:styleId="Note">
    <w:name w:val="Note"/>
    <w:basedOn w:val="BodyText"/>
    <w:rsid w:val="00E421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21E4"/>
    <w:pPr>
      <w:framePr w:wrap="auto" w:hAnchor="text" w:y="6049"/>
    </w:pPr>
    <w:rPr>
      <w:color w:val="000000"/>
      <w:sz w:val="40"/>
    </w:rPr>
  </w:style>
  <w:style w:type="paragraph" w:customStyle="1" w:styleId="TOCTitle">
    <w:name w:val="TOCTitle"/>
    <w:basedOn w:val="Heading1"/>
    <w:rsid w:val="00E421E4"/>
    <w:pPr>
      <w:spacing w:after="240"/>
      <w:jc w:val="center"/>
      <w:outlineLvl w:val="9"/>
    </w:pPr>
    <w:rPr>
      <w:caps/>
    </w:rPr>
  </w:style>
  <w:style w:type="paragraph" w:customStyle="1" w:styleId="Version">
    <w:name w:val="Version"/>
    <w:rsid w:val="00E421E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421E4"/>
    <w:pPr>
      <w:numPr>
        <w:numId w:val="13"/>
      </w:numPr>
      <w:tabs>
        <w:tab w:val="clear" w:pos="680"/>
      </w:tabs>
    </w:pPr>
  </w:style>
  <w:style w:type="paragraph" w:styleId="Index1">
    <w:name w:val="index 1"/>
    <w:basedOn w:val="Normal"/>
    <w:next w:val="Normal"/>
    <w:semiHidden/>
    <w:rsid w:val="00E421E4"/>
    <w:pPr>
      <w:keepNext w:val="0"/>
      <w:tabs>
        <w:tab w:val="right" w:pos="4176"/>
      </w:tabs>
      <w:ind w:left="198" w:hanging="198"/>
    </w:pPr>
    <w:rPr>
      <w:rFonts w:ascii="Garamond" w:hAnsi="Garamond"/>
    </w:rPr>
  </w:style>
  <w:style w:type="paragraph" w:styleId="IndexHeading">
    <w:name w:val="index heading"/>
    <w:basedOn w:val="Normal"/>
    <w:next w:val="Index1"/>
    <w:semiHidden/>
    <w:rsid w:val="00E421E4"/>
    <w:pPr>
      <w:spacing w:before="120" w:after="120"/>
    </w:pPr>
    <w:rPr>
      <w:rFonts w:ascii="Arial" w:hAnsi="Arial"/>
      <w:b/>
      <w:color w:val="918585"/>
      <w:sz w:val="24"/>
    </w:rPr>
  </w:style>
  <w:style w:type="paragraph" w:styleId="Header">
    <w:name w:val="header"/>
    <w:basedOn w:val="Normal"/>
    <w:link w:val="HeaderChar"/>
    <w:rsid w:val="00E421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21E4"/>
    <w:rPr>
      <w:rFonts w:ascii="Times New Roman" w:eastAsia="Times New Roman" w:hAnsi="Times New Roman" w:cs="Times New Roman"/>
      <w:sz w:val="16"/>
      <w:szCs w:val="20"/>
      <w:lang w:val="en-GB" w:eastAsia="en-US"/>
    </w:rPr>
  </w:style>
  <w:style w:type="paragraph" w:customStyle="1" w:styleId="Chapter">
    <w:name w:val="Chapter"/>
    <w:basedOn w:val="Normal"/>
    <w:rsid w:val="00E421E4"/>
    <w:pPr>
      <w:spacing w:before="240"/>
    </w:pPr>
    <w:rPr>
      <w:rFonts w:ascii="Times New Roman" w:hAnsi="Times New Roman"/>
      <w:smallCaps/>
      <w:spacing w:val="80"/>
      <w:sz w:val="28"/>
    </w:rPr>
  </w:style>
  <w:style w:type="paragraph" w:customStyle="1" w:styleId="InChapter">
    <w:name w:val="InChapter"/>
    <w:basedOn w:val="Heading3"/>
    <w:rsid w:val="00E421E4"/>
    <w:pPr>
      <w:spacing w:after="240"/>
      <w:outlineLvl w:val="9"/>
    </w:pPr>
    <w:rPr>
      <w:noProof/>
    </w:rPr>
  </w:style>
  <w:style w:type="paragraph" w:styleId="Index2">
    <w:name w:val="index 2"/>
    <w:basedOn w:val="Normal"/>
    <w:next w:val="Normal"/>
    <w:semiHidden/>
    <w:rsid w:val="00E421E4"/>
    <w:pPr>
      <w:tabs>
        <w:tab w:val="right" w:pos="4176"/>
      </w:tabs>
      <w:ind w:left="568" w:hanging="284"/>
    </w:pPr>
    <w:rPr>
      <w:rFonts w:ascii="Garamond" w:hAnsi="Garamond"/>
    </w:rPr>
  </w:style>
  <w:style w:type="paragraph" w:customStyle="1" w:styleId="Byline">
    <w:name w:val="Byline"/>
    <w:rsid w:val="00E421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21E4"/>
    <w:pPr>
      <w:tabs>
        <w:tab w:val="clear" w:pos="3600"/>
        <w:tab w:val="clear" w:pos="3958"/>
      </w:tabs>
      <w:jc w:val="right"/>
    </w:pPr>
  </w:style>
  <w:style w:type="character" w:styleId="Emphasis">
    <w:name w:val="Emphasis"/>
    <w:basedOn w:val="DefaultParagraphFont"/>
    <w:qFormat/>
    <w:rsid w:val="00E421E4"/>
    <w:rPr>
      <w:i/>
    </w:rPr>
  </w:style>
  <w:style w:type="paragraph" w:styleId="Caption">
    <w:name w:val="caption"/>
    <w:basedOn w:val="BodyText"/>
    <w:next w:val="Normal"/>
    <w:qFormat/>
    <w:rsid w:val="00E421E4"/>
    <w:pPr>
      <w:framePr w:w="2268" w:hSpace="181" w:vSpace="181" w:wrap="around" w:vAnchor="text" w:hAnchor="page" w:x="1135" w:y="285" w:anchorLock="1"/>
    </w:pPr>
    <w:rPr>
      <w:i/>
    </w:rPr>
  </w:style>
  <w:style w:type="paragraph" w:customStyle="1" w:styleId="MiniTOCTitle">
    <w:name w:val="MiniTOCTitle"/>
    <w:basedOn w:val="Heading4"/>
    <w:rsid w:val="00E421E4"/>
    <w:pPr>
      <w:spacing w:before="240"/>
      <w:outlineLvl w:val="9"/>
    </w:pPr>
    <w:rPr>
      <w:noProof/>
      <w:sz w:val="24"/>
    </w:rPr>
  </w:style>
  <w:style w:type="paragraph" w:customStyle="1" w:styleId="MiniTOCItem">
    <w:name w:val="MiniTOCItem"/>
    <w:basedOn w:val="ListBullet"/>
    <w:rsid w:val="00E421E4"/>
    <w:pPr>
      <w:numPr>
        <w:numId w:val="0"/>
      </w:numPr>
      <w:tabs>
        <w:tab w:val="right" w:leader="dot" w:pos="6521"/>
      </w:tabs>
      <w:spacing w:before="0" w:after="0"/>
    </w:pPr>
  </w:style>
  <w:style w:type="paragraph" w:customStyle="1" w:styleId="TOFTitle">
    <w:name w:val="TOFTitle"/>
    <w:basedOn w:val="TOCTitle"/>
    <w:rsid w:val="00E421E4"/>
  </w:style>
  <w:style w:type="paragraph" w:styleId="TableofFigures">
    <w:name w:val="table of figures"/>
    <w:basedOn w:val="Normal"/>
    <w:next w:val="Normal"/>
    <w:semiHidden/>
    <w:rsid w:val="00E421E4"/>
    <w:pPr>
      <w:tabs>
        <w:tab w:val="right" w:leader="dot" w:pos="9072"/>
      </w:tabs>
      <w:ind w:left="970" w:hanging="403"/>
    </w:pPr>
    <w:rPr>
      <w:rFonts w:ascii="Times New Roman" w:hAnsi="Times New Roman"/>
      <w:b/>
    </w:rPr>
  </w:style>
  <w:style w:type="paragraph" w:styleId="ListNumber">
    <w:name w:val="List Number"/>
    <w:basedOn w:val="List"/>
    <w:rsid w:val="00E421E4"/>
    <w:pPr>
      <w:numPr>
        <w:numId w:val="10"/>
      </w:numPr>
    </w:pPr>
  </w:style>
  <w:style w:type="character" w:customStyle="1" w:styleId="WingdingSymbols">
    <w:name w:val="Wingding Symbols"/>
    <w:rsid w:val="00E421E4"/>
    <w:rPr>
      <w:rFonts w:ascii="Wingdings" w:hAnsi="Wingdings"/>
    </w:rPr>
  </w:style>
  <w:style w:type="paragraph" w:customStyle="1" w:styleId="TableHeading">
    <w:name w:val="Table Heading"/>
    <w:basedOn w:val="HeadingBase"/>
    <w:rsid w:val="00E421E4"/>
    <w:pPr>
      <w:keepLines/>
      <w:pBdr>
        <w:bottom w:val="single" w:sz="6" w:space="1" w:color="918585"/>
      </w:pBdr>
      <w:spacing w:before="240"/>
    </w:pPr>
  </w:style>
  <w:style w:type="character" w:customStyle="1" w:styleId="HotSpot">
    <w:name w:val="HotSpot"/>
    <w:rsid w:val="00E421E4"/>
    <w:rPr>
      <w:color w:val="0033CC"/>
      <w:u w:val="none"/>
    </w:rPr>
  </w:style>
  <w:style w:type="paragraph" w:customStyle="1" w:styleId="BodyTextRight">
    <w:name w:val="Body Text Right"/>
    <w:basedOn w:val="BodyText"/>
    <w:rsid w:val="00E421E4"/>
    <w:pPr>
      <w:spacing w:before="0" w:after="0"/>
      <w:jc w:val="right"/>
    </w:pPr>
  </w:style>
  <w:style w:type="paragraph" w:styleId="Index3">
    <w:name w:val="index 3"/>
    <w:basedOn w:val="ListNumber2"/>
    <w:next w:val="Normal"/>
    <w:semiHidden/>
    <w:rsid w:val="00E421E4"/>
    <w:pPr>
      <w:numPr>
        <w:numId w:val="0"/>
      </w:numPr>
      <w:tabs>
        <w:tab w:val="right" w:leader="dot" w:pos="4176"/>
      </w:tabs>
    </w:pPr>
  </w:style>
  <w:style w:type="paragraph" w:styleId="ListNumber2">
    <w:name w:val="List Number 2"/>
    <w:basedOn w:val="List2"/>
    <w:rsid w:val="00E421E4"/>
    <w:pPr>
      <w:numPr>
        <w:numId w:val="9"/>
      </w:numPr>
      <w:tabs>
        <w:tab w:val="clear" w:pos="1060"/>
      </w:tabs>
    </w:pPr>
  </w:style>
  <w:style w:type="paragraph" w:customStyle="1" w:styleId="MarginNote">
    <w:name w:val="Margin Note"/>
    <w:basedOn w:val="BodyText"/>
    <w:rsid w:val="00E421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21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21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21E4"/>
    <w:rPr>
      <w:sz w:val="32"/>
    </w:rPr>
  </w:style>
  <w:style w:type="paragraph" w:customStyle="1" w:styleId="HeadingProcedure">
    <w:name w:val="Heading Procedure"/>
    <w:basedOn w:val="HeadingBase"/>
    <w:next w:val="Normal"/>
    <w:rsid w:val="00E421E4"/>
    <w:pPr>
      <w:tabs>
        <w:tab w:val="left" w:pos="0"/>
      </w:tabs>
      <w:spacing w:before="120" w:after="60"/>
    </w:pPr>
    <w:rPr>
      <w:i/>
      <w:color w:val="918585"/>
      <w:sz w:val="22"/>
    </w:rPr>
  </w:style>
  <w:style w:type="paragraph" w:customStyle="1" w:styleId="TableBodyText">
    <w:name w:val="Table Body Text"/>
    <w:basedOn w:val="BodyText"/>
    <w:rsid w:val="00E421E4"/>
    <w:pPr>
      <w:spacing w:before="60" w:after="60"/>
    </w:pPr>
  </w:style>
  <w:style w:type="paragraph" w:styleId="ListContinue">
    <w:name w:val="List Continue"/>
    <w:basedOn w:val="List"/>
    <w:rsid w:val="00E421E4"/>
    <w:pPr>
      <w:ind w:firstLine="0"/>
    </w:pPr>
  </w:style>
  <w:style w:type="paragraph" w:customStyle="1" w:styleId="ListNote">
    <w:name w:val="List Note"/>
    <w:basedOn w:val="List"/>
    <w:rsid w:val="00E421E4"/>
    <w:pPr>
      <w:pBdr>
        <w:top w:val="single" w:sz="6" w:space="2" w:color="918585"/>
        <w:bottom w:val="single" w:sz="6" w:space="2" w:color="918585"/>
      </w:pBdr>
      <w:tabs>
        <w:tab w:val="left" w:pos="1021"/>
      </w:tabs>
      <w:ind w:firstLine="0"/>
    </w:pPr>
  </w:style>
  <w:style w:type="paragraph" w:customStyle="1" w:styleId="Warning">
    <w:name w:val="Warning"/>
    <w:basedOn w:val="BodyText"/>
    <w:rsid w:val="00E421E4"/>
    <w:pPr>
      <w:shd w:val="clear" w:color="auto" w:fill="D9D9D9"/>
      <w:tabs>
        <w:tab w:val="left" w:pos="992"/>
      </w:tabs>
      <w:ind w:left="119" w:right="119"/>
    </w:pPr>
    <w:rPr>
      <w:sz w:val="20"/>
    </w:rPr>
  </w:style>
  <w:style w:type="paragraph" w:customStyle="1" w:styleId="MarginIcons">
    <w:name w:val="Margin Icons"/>
    <w:basedOn w:val="BodyText"/>
    <w:rsid w:val="00E421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21E4"/>
    <w:rPr>
      <w:rFonts w:ascii="Courier New" w:hAnsi="Courier New"/>
    </w:rPr>
  </w:style>
  <w:style w:type="paragraph" w:customStyle="1" w:styleId="NoteBullet">
    <w:name w:val="Note Bullet"/>
    <w:basedOn w:val="Note"/>
    <w:rsid w:val="00E421E4"/>
    <w:pPr>
      <w:tabs>
        <w:tab w:val="clear" w:pos="680"/>
      </w:tabs>
      <w:spacing w:before="60" w:after="60"/>
    </w:pPr>
  </w:style>
  <w:style w:type="paragraph" w:customStyle="1" w:styleId="SubHeading2">
    <w:name w:val="SubHeading2"/>
    <w:basedOn w:val="HeadingBase"/>
    <w:rsid w:val="00E421E4"/>
    <w:pPr>
      <w:spacing w:before="240" w:after="60"/>
    </w:pPr>
    <w:rPr>
      <w:sz w:val="20"/>
    </w:rPr>
  </w:style>
  <w:style w:type="paragraph" w:customStyle="1" w:styleId="SubHeading1">
    <w:name w:val="SubHeading1"/>
    <w:basedOn w:val="HeadingBase"/>
    <w:rsid w:val="00E421E4"/>
    <w:pPr>
      <w:spacing w:before="240" w:after="60"/>
    </w:pPr>
    <w:rPr>
      <w:color w:val="918585"/>
      <w:sz w:val="22"/>
    </w:rPr>
  </w:style>
  <w:style w:type="paragraph" w:customStyle="1" w:styleId="SideHeading">
    <w:name w:val="Side Heading"/>
    <w:basedOn w:val="HeadingBase"/>
    <w:rsid w:val="00E421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21E4"/>
    <w:pPr>
      <w:tabs>
        <w:tab w:val="num" w:pos="360"/>
      </w:tabs>
    </w:pPr>
  </w:style>
  <w:style w:type="paragraph" w:styleId="PlainText">
    <w:name w:val="Plain Text"/>
    <w:basedOn w:val="Normal"/>
    <w:link w:val="PlainTextChar"/>
    <w:rsid w:val="00E421E4"/>
    <w:rPr>
      <w:sz w:val="20"/>
    </w:rPr>
  </w:style>
  <w:style w:type="character" w:customStyle="1" w:styleId="PlainTextChar">
    <w:name w:val="Plain Text Char"/>
    <w:basedOn w:val="DefaultParagraphFont"/>
    <w:link w:val="PlainText"/>
    <w:rsid w:val="00E421E4"/>
    <w:rPr>
      <w:rFonts w:ascii="Courier New" w:eastAsia="Times New Roman" w:hAnsi="Courier New" w:cs="Times New Roman"/>
      <w:sz w:val="20"/>
      <w:szCs w:val="20"/>
      <w:lang w:eastAsia="en-US"/>
    </w:rPr>
  </w:style>
  <w:style w:type="character" w:customStyle="1" w:styleId="MenuOption">
    <w:name w:val="Menu Option"/>
    <w:basedOn w:val="DefaultParagraphFont"/>
    <w:rsid w:val="00E421E4"/>
    <w:rPr>
      <w:b/>
      <w:smallCaps/>
    </w:rPr>
  </w:style>
  <w:style w:type="paragraph" w:customStyle="1" w:styleId="TableListNumber">
    <w:name w:val="Table List Number"/>
    <w:basedOn w:val="ListNumber"/>
    <w:rsid w:val="00E421E4"/>
    <w:pPr>
      <w:numPr>
        <w:numId w:val="0"/>
      </w:numPr>
    </w:pPr>
  </w:style>
  <w:style w:type="paragraph" w:styleId="TOC4">
    <w:name w:val="toc 4"/>
    <w:basedOn w:val="TOCBase"/>
    <w:next w:val="Normal"/>
    <w:semiHidden/>
    <w:rsid w:val="00E421E4"/>
    <w:pPr>
      <w:tabs>
        <w:tab w:val="right" w:leader="dot" w:pos="9071"/>
      </w:tabs>
      <w:ind w:left="1701"/>
    </w:pPr>
  </w:style>
  <w:style w:type="paragraph" w:customStyle="1" w:styleId="ListAlpha">
    <w:name w:val="List Alpha"/>
    <w:basedOn w:val="List"/>
    <w:rsid w:val="00E421E4"/>
    <w:pPr>
      <w:numPr>
        <w:numId w:val="8"/>
      </w:numPr>
    </w:pPr>
  </w:style>
  <w:style w:type="paragraph" w:customStyle="1" w:styleId="ListAlpha2">
    <w:name w:val="List Alpha 2"/>
    <w:basedOn w:val="List2"/>
    <w:rsid w:val="00E421E4"/>
    <w:pPr>
      <w:numPr>
        <w:numId w:val="7"/>
      </w:numPr>
    </w:pPr>
  </w:style>
  <w:style w:type="paragraph" w:styleId="List3">
    <w:name w:val="List 3"/>
    <w:basedOn w:val="BodyText"/>
    <w:rsid w:val="00E421E4"/>
    <w:pPr>
      <w:tabs>
        <w:tab w:val="left" w:pos="1021"/>
      </w:tabs>
      <w:spacing w:before="60" w:after="60"/>
      <w:ind w:left="1020" w:hanging="340"/>
    </w:pPr>
  </w:style>
  <w:style w:type="paragraph" w:styleId="List4">
    <w:name w:val="List 4"/>
    <w:basedOn w:val="BodyText"/>
    <w:rsid w:val="00E421E4"/>
    <w:pPr>
      <w:tabs>
        <w:tab w:val="left" w:pos="1361"/>
      </w:tabs>
      <w:spacing w:before="60" w:after="60"/>
      <w:ind w:left="1361" w:hanging="340"/>
    </w:pPr>
  </w:style>
  <w:style w:type="paragraph" w:styleId="List5">
    <w:name w:val="List 5"/>
    <w:basedOn w:val="BodyText"/>
    <w:rsid w:val="00E421E4"/>
    <w:pPr>
      <w:tabs>
        <w:tab w:val="left" w:pos="1701"/>
      </w:tabs>
      <w:spacing w:before="60" w:after="60"/>
      <w:ind w:left="1701" w:hanging="340"/>
    </w:pPr>
  </w:style>
  <w:style w:type="paragraph" w:styleId="ListBullet3">
    <w:name w:val="List Bullet 3"/>
    <w:basedOn w:val="List3"/>
    <w:rsid w:val="00E421E4"/>
    <w:pPr>
      <w:numPr>
        <w:numId w:val="14"/>
      </w:numPr>
      <w:tabs>
        <w:tab w:val="clear" w:pos="1021"/>
      </w:tabs>
      <w:ind w:left="1037" w:hanging="357"/>
    </w:pPr>
  </w:style>
  <w:style w:type="paragraph" w:styleId="ListBullet4">
    <w:name w:val="List Bullet 4"/>
    <w:basedOn w:val="List4"/>
    <w:rsid w:val="00E421E4"/>
    <w:pPr>
      <w:numPr>
        <w:numId w:val="2"/>
      </w:numPr>
      <w:tabs>
        <w:tab w:val="clear" w:pos="1361"/>
      </w:tabs>
    </w:pPr>
  </w:style>
  <w:style w:type="paragraph" w:styleId="ListBullet5">
    <w:name w:val="List Bullet 5"/>
    <w:basedOn w:val="List5"/>
    <w:rsid w:val="00E421E4"/>
    <w:pPr>
      <w:numPr>
        <w:numId w:val="3"/>
      </w:numPr>
    </w:pPr>
  </w:style>
  <w:style w:type="paragraph" w:styleId="ListContinue2">
    <w:name w:val="List Continue 2"/>
    <w:basedOn w:val="List2"/>
    <w:rsid w:val="00E421E4"/>
    <w:pPr>
      <w:ind w:firstLine="0"/>
    </w:pPr>
  </w:style>
  <w:style w:type="paragraph" w:styleId="ListContinue3">
    <w:name w:val="List Continue 3"/>
    <w:basedOn w:val="List3"/>
    <w:rsid w:val="00E421E4"/>
    <w:pPr>
      <w:ind w:left="1021" w:firstLine="0"/>
    </w:pPr>
  </w:style>
  <w:style w:type="paragraph" w:styleId="ListContinue4">
    <w:name w:val="List Continue 4"/>
    <w:basedOn w:val="List4"/>
    <w:rsid w:val="00E421E4"/>
    <w:pPr>
      <w:ind w:firstLine="0"/>
    </w:pPr>
  </w:style>
  <w:style w:type="paragraph" w:styleId="ListContinue5">
    <w:name w:val="List Continue 5"/>
    <w:basedOn w:val="List5"/>
    <w:rsid w:val="00E421E4"/>
    <w:pPr>
      <w:ind w:firstLine="0"/>
    </w:pPr>
  </w:style>
  <w:style w:type="paragraph" w:styleId="ListNumber3">
    <w:name w:val="List Number 3"/>
    <w:basedOn w:val="List3"/>
    <w:rsid w:val="00E421E4"/>
    <w:pPr>
      <w:numPr>
        <w:numId w:val="4"/>
      </w:numPr>
    </w:pPr>
  </w:style>
  <w:style w:type="paragraph" w:styleId="ListNumber4">
    <w:name w:val="List Number 4"/>
    <w:basedOn w:val="List4"/>
    <w:rsid w:val="00E421E4"/>
    <w:pPr>
      <w:numPr>
        <w:numId w:val="5"/>
      </w:numPr>
    </w:pPr>
  </w:style>
  <w:style w:type="paragraph" w:styleId="ListNumber5">
    <w:name w:val="List Number 5"/>
    <w:basedOn w:val="List5"/>
    <w:rsid w:val="00E421E4"/>
    <w:pPr>
      <w:numPr>
        <w:numId w:val="6"/>
      </w:numPr>
    </w:pPr>
  </w:style>
  <w:style w:type="paragraph" w:styleId="BlockText">
    <w:name w:val="Block Text"/>
    <w:basedOn w:val="Normal"/>
    <w:rsid w:val="00E421E4"/>
    <w:pPr>
      <w:spacing w:after="120"/>
      <w:ind w:left="1440" w:right="1440"/>
    </w:pPr>
  </w:style>
  <w:style w:type="character" w:customStyle="1" w:styleId="Subscript">
    <w:name w:val="Subscript"/>
    <w:basedOn w:val="DefaultParagraphFont"/>
    <w:rsid w:val="00E421E4"/>
    <w:rPr>
      <w:sz w:val="16"/>
      <w:vertAlign w:val="subscript"/>
    </w:rPr>
  </w:style>
  <w:style w:type="character" w:customStyle="1" w:styleId="Superscript">
    <w:name w:val="Superscript"/>
    <w:basedOn w:val="DefaultParagraphFont"/>
    <w:rsid w:val="00E421E4"/>
    <w:rPr>
      <w:sz w:val="16"/>
      <w:vertAlign w:val="superscript"/>
    </w:rPr>
  </w:style>
  <w:style w:type="character" w:customStyle="1" w:styleId="Symbols">
    <w:name w:val="Symbols"/>
    <w:basedOn w:val="DefaultParagraphFont"/>
    <w:rsid w:val="00E421E4"/>
    <w:rPr>
      <w:rFonts w:ascii="Symbol" w:hAnsi="Symbol"/>
    </w:rPr>
  </w:style>
  <w:style w:type="character" w:customStyle="1" w:styleId="MenuOptions">
    <w:name w:val="Menu Options"/>
    <w:basedOn w:val="DefaultParagraphFont"/>
    <w:rsid w:val="00E421E4"/>
    <w:rPr>
      <w:rFonts w:ascii="Arial Narrow" w:hAnsi="Arial Narrow"/>
      <w:smallCaps/>
    </w:rPr>
  </w:style>
  <w:style w:type="character" w:customStyle="1" w:styleId="Buttons">
    <w:name w:val="Buttons"/>
    <w:basedOn w:val="DefaultParagraphFont"/>
    <w:rsid w:val="00E421E4"/>
    <w:rPr>
      <w:b/>
    </w:rPr>
  </w:style>
  <w:style w:type="character" w:customStyle="1" w:styleId="Underlined">
    <w:name w:val="Underlined"/>
    <w:basedOn w:val="DefaultParagraphFont"/>
    <w:rsid w:val="00E421E4"/>
    <w:rPr>
      <w:u w:val="single"/>
    </w:rPr>
  </w:style>
  <w:style w:type="paragraph" w:customStyle="1" w:styleId="TableBodyTextRight">
    <w:name w:val="Table Body Text Right"/>
    <w:basedOn w:val="TableBodyText"/>
    <w:rsid w:val="00E421E4"/>
    <w:pPr>
      <w:widowControl w:val="0"/>
      <w:autoSpaceDE w:val="0"/>
      <w:autoSpaceDN w:val="0"/>
      <w:adjustRightInd w:val="0"/>
      <w:jc w:val="right"/>
    </w:pPr>
    <w:rPr>
      <w:rFonts w:cs="Arial"/>
      <w:szCs w:val="18"/>
    </w:rPr>
  </w:style>
  <w:style w:type="paragraph" w:customStyle="1" w:styleId="CopyrightText">
    <w:name w:val="Copyright Text"/>
    <w:basedOn w:val="BodyText"/>
    <w:rsid w:val="00E421E4"/>
    <w:rPr>
      <w:sz w:val="18"/>
    </w:rPr>
  </w:style>
  <w:style w:type="paragraph" w:customStyle="1" w:styleId="BodySmallRight">
    <w:name w:val="Body Small Right"/>
    <w:basedOn w:val="BodyTextRight"/>
    <w:rsid w:val="00E421E4"/>
    <w:rPr>
      <w:sz w:val="18"/>
      <w:szCs w:val="18"/>
    </w:rPr>
  </w:style>
  <w:style w:type="paragraph" w:customStyle="1" w:styleId="MarginEdition">
    <w:name w:val="Margin Edition"/>
    <w:basedOn w:val="MarginNote"/>
    <w:rsid w:val="00E421E4"/>
    <w:pPr>
      <w:spacing w:before="0" w:after="0"/>
    </w:pPr>
    <w:rPr>
      <w:rFonts w:ascii="Times New Roman" w:hAnsi="Times New Roman"/>
      <w:color w:val="999999"/>
    </w:rPr>
  </w:style>
  <w:style w:type="paragraph" w:customStyle="1" w:styleId="Spacer">
    <w:name w:val="Spacer"/>
    <w:basedOn w:val="Normal"/>
    <w:rsid w:val="00E421E4"/>
    <w:rPr>
      <w:sz w:val="2"/>
      <w:szCs w:val="2"/>
    </w:rPr>
  </w:style>
  <w:style w:type="character" w:customStyle="1" w:styleId="Small">
    <w:name w:val="Small"/>
    <w:basedOn w:val="DefaultParagraphFont"/>
    <w:rsid w:val="00E421E4"/>
    <w:rPr>
      <w:sz w:val="16"/>
    </w:rPr>
  </w:style>
  <w:style w:type="paragraph" w:customStyle="1" w:styleId="WideTable">
    <w:name w:val="Wide Table"/>
    <w:basedOn w:val="Normal"/>
    <w:rsid w:val="00E421E4"/>
    <w:pPr>
      <w:ind w:left="-1418"/>
    </w:pPr>
    <w:rPr>
      <w:sz w:val="2"/>
      <w:szCs w:val="2"/>
    </w:rPr>
  </w:style>
  <w:style w:type="character" w:styleId="PageNumber">
    <w:name w:val="page number"/>
    <w:basedOn w:val="DefaultParagraphFont"/>
    <w:rsid w:val="00E421E4"/>
  </w:style>
  <w:style w:type="paragraph" w:styleId="Quote">
    <w:name w:val="Quote"/>
    <w:basedOn w:val="Heading1"/>
    <w:link w:val="QuoteChar"/>
    <w:qFormat/>
    <w:rsid w:val="00E421E4"/>
    <w:rPr>
      <w:b w:val="0"/>
      <w:sz w:val="72"/>
      <w:szCs w:val="72"/>
      <w:lang w:val="en-NZ"/>
    </w:rPr>
  </w:style>
  <w:style w:type="character" w:customStyle="1" w:styleId="QuoteChar">
    <w:name w:val="Quote Char"/>
    <w:basedOn w:val="DefaultParagraphFont"/>
    <w:link w:val="Quote"/>
    <w:rsid w:val="00E421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21E4"/>
    <w:pPr>
      <w:pageBreakBefore/>
    </w:pPr>
  </w:style>
  <w:style w:type="paragraph" w:customStyle="1" w:styleId="Border">
    <w:name w:val="Border"/>
    <w:basedOn w:val="Normal"/>
    <w:qFormat/>
    <w:rsid w:val="00E421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21E4"/>
    <w:rPr>
      <w:b/>
      <w:bCs/>
      <w:i/>
      <w:iCs/>
      <w:color w:val="auto"/>
    </w:rPr>
  </w:style>
  <w:style w:type="paragraph" w:styleId="IntenseQuote">
    <w:name w:val="Intense Quote"/>
    <w:basedOn w:val="Normal"/>
    <w:next w:val="Normal"/>
    <w:link w:val="IntenseQuoteChar"/>
    <w:uiPriority w:val="30"/>
    <w:qFormat/>
    <w:rsid w:val="00E421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21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21E4"/>
    <w:rPr>
      <w:smallCaps/>
      <w:color w:val="auto"/>
      <w:u w:val="single"/>
    </w:rPr>
  </w:style>
  <w:style w:type="character" w:styleId="IntenseReference">
    <w:name w:val="Intense Reference"/>
    <w:basedOn w:val="DefaultParagraphFont"/>
    <w:uiPriority w:val="32"/>
    <w:qFormat/>
    <w:rsid w:val="00E421E4"/>
    <w:rPr>
      <w:b/>
      <w:bCs/>
      <w:smallCaps/>
      <w:color w:val="auto"/>
      <w:spacing w:val="5"/>
      <w:u w:val="single"/>
    </w:rPr>
  </w:style>
  <w:style w:type="paragraph" w:customStyle="1" w:styleId="2ColumnHeading">
    <w:name w:val="2Column Heading"/>
    <w:basedOn w:val="BodyText"/>
    <w:qFormat/>
    <w:rsid w:val="00E421E4"/>
    <w:pPr>
      <w:spacing w:after="60"/>
      <w:ind w:left="-2268"/>
    </w:pPr>
    <w:rPr>
      <w:b/>
    </w:rPr>
  </w:style>
  <w:style w:type="paragraph" w:customStyle="1" w:styleId="Heading1TOC">
    <w:name w:val="Heading1 TOC"/>
    <w:basedOn w:val="Normal"/>
    <w:qFormat/>
    <w:rsid w:val="00E421E4"/>
    <w:pPr>
      <w:spacing w:before="240" w:after="120"/>
    </w:pPr>
    <w:rPr>
      <w:rFonts w:ascii="Times New Roman" w:hAnsi="Times New Roman"/>
      <w:b/>
      <w:sz w:val="32"/>
    </w:rPr>
  </w:style>
  <w:style w:type="paragraph" w:customStyle="1" w:styleId="Heading2TOC">
    <w:name w:val="Heading2 TOC"/>
    <w:basedOn w:val="Normal"/>
    <w:qFormat/>
    <w:rsid w:val="00E421E4"/>
    <w:pPr>
      <w:spacing w:before="240" w:after="60"/>
    </w:pPr>
    <w:rPr>
      <w:rFonts w:ascii="Times New Roman" w:hAnsi="Times New Roman"/>
      <w:b/>
      <w:sz w:val="28"/>
    </w:rPr>
  </w:style>
  <w:style w:type="character" w:customStyle="1" w:styleId="Underline">
    <w:name w:val="Underline"/>
    <w:basedOn w:val="DefaultParagraphFont"/>
    <w:qFormat/>
    <w:rsid w:val="00E421E4"/>
    <w:rPr>
      <w:u w:val="single"/>
    </w:rPr>
  </w:style>
  <w:style w:type="paragraph" w:styleId="BalloonText">
    <w:name w:val="Balloon Text"/>
    <w:basedOn w:val="Normal"/>
    <w:link w:val="BalloonTextChar"/>
    <w:rsid w:val="00E421E4"/>
    <w:rPr>
      <w:rFonts w:ascii="Tahoma" w:hAnsi="Tahoma" w:cs="Tahoma"/>
      <w:sz w:val="16"/>
      <w:szCs w:val="16"/>
    </w:rPr>
  </w:style>
  <w:style w:type="character" w:customStyle="1" w:styleId="BalloonTextChar">
    <w:name w:val="Balloon Text Char"/>
    <w:basedOn w:val="DefaultParagraphFont"/>
    <w:link w:val="BalloonText"/>
    <w:rsid w:val="00E421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21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21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21E4"/>
    <w:rPr>
      <w:b/>
      <w:color w:val="660033"/>
      <w:spacing w:val="0"/>
    </w:rPr>
  </w:style>
  <w:style w:type="paragraph" w:customStyle="1" w:styleId="Nameditemlist">
    <w:name w:val="Named item list"/>
    <w:basedOn w:val="BodyText"/>
    <w:qFormat/>
    <w:rsid w:val="00E421E4"/>
    <w:pPr>
      <w:tabs>
        <w:tab w:val="left" w:pos="2835"/>
      </w:tabs>
      <w:ind w:left="2835" w:hanging="2835"/>
    </w:pPr>
  </w:style>
  <w:style w:type="paragraph" w:customStyle="1" w:styleId="BodyTextnopadding">
    <w:name w:val="Body Text no padding"/>
    <w:basedOn w:val="BodyText"/>
    <w:qFormat/>
    <w:rsid w:val="00E421E4"/>
    <w:pPr>
      <w:spacing w:before="0" w:after="0"/>
    </w:pPr>
  </w:style>
  <w:style w:type="character" w:styleId="Hyperlink">
    <w:name w:val="Hyperlink"/>
    <w:basedOn w:val="DefaultParagraphFont"/>
    <w:uiPriority w:val="99"/>
    <w:unhideWhenUsed/>
    <w:rsid w:val="00C92E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551</Words>
  <Characters>3482</Characters>
  <Application>Microsoft Office Word</Application>
  <DocSecurity>0</DocSecurity>
  <Lines>120</Lines>
  <Paragraphs>85</Paragraphs>
  <ScaleCrop>false</ScaleCrop>
  <Company>Author-it Software Corporation Ltd.</Company>
  <LinksUpToDate>false</LinksUpToDate>
  <CharactersWithSpaces>3948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AUMFTE001 Conduct engine hot tests</dc:title>
  <dc:subject>Approved</dc:subject>
  <dc:creator>PwC’s Skills for Australia</dc:creator>
  <cp:keywords>Release: 1</cp:keywords>
  <dc:description>Review Date: 12 April 2008</dc:description>
  <cp:lastModifiedBy>HSD_TPCMSd.prod</cp:lastModifiedBy>
  <cp:revision>3</cp:revision>
  <dcterms:created xsi:type="dcterms:W3CDTF">2018-12-12T03:07:00Z</dcterms:created>
  <dcterms:modified xsi:type="dcterms:W3CDTF">2018-12-12T03:08:00Z</dcterms:modified>
</cp:coreProperties>
</file>