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C1D" w:rsidP="00ED3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AUMATK005 Calibrate measuring equipment</w:t>
      </w:r>
      <w:r>
        <w:fldChar w:fldCharType="end"/>
      </w:r>
    </w:p>
    <w:p w:rsidR="00ED3C1D" w:rsidP="00ED3C1D">
      <w:pPr>
        <w:pStyle w:val="Version"/>
        <w:sectPr w:rsidSect="00C16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144" w:rsidP="00C16144">
      <w:pPr>
        <w:pStyle w:val="SuperHeading"/>
      </w:pPr>
      <w:r w:rsidRPr="00C16144">
        <w:t>Assessment Requirements for AUMATK005 Calibrate measuring equipment</w:t>
      </w:r>
    </w:p>
    <w:p w:rsidR="00000000" w:rsidRPr="00C16144" w:rsidP="00C16144">
      <w:pPr>
        <w:pStyle w:val="Heading1"/>
      </w:pPr>
      <w:bookmarkStart w:id="1" w:name="O_574515"/>
      <w:bookmarkEnd w:id="1"/>
      <w:r w:rsidRPr="00C1614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D3C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44" w:rsidP="00C16144">
            <w:pPr>
              <w:pStyle w:val="BodyText"/>
            </w:pPr>
            <w:r w:rsidRPr="00C1614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44">
            <w:pPr>
              <w:pStyle w:val="BodyText"/>
              <w:rPr>
                <w:lang w:val="en-NZ"/>
              </w:rPr>
            </w:pPr>
            <w:r w:rsidRPr="00C16144">
              <w:rPr>
                <w:rStyle w:val="SpecialBold"/>
              </w:rPr>
              <w:t>Comment</w:t>
            </w:r>
          </w:p>
        </w:tc>
      </w:tr>
      <w:tr w:rsidTr="00ED3C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44">
            <w:pPr>
              <w:pStyle w:val="BodyText"/>
              <w:rPr>
                <w:lang w:val="en-NZ"/>
              </w:rPr>
            </w:pPr>
            <w:r w:rsidRPr="00C1614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44" w:rsidP="00C16144">
            <w:pPr>
              <w:pStyle w:val="BodyText"/>
            </w:pPr>
            <w:r w:rsidRPr="00C16144">
              <w:t>Unit updated to reflect the new standards for Training Packages</w:t>
            </w:r>
          </w:p>
          <w:p w:rsidR="00000000" w:rsidRPr="00C16144" w:rsidP="00C16144">
            <w:pPr>
              <w:pStyle w:val="BodyText"/>
            </w:pPr>
            <w:r w:rsidRPr="00C16144">
              <w:t>Replaces AUMATK4005 Cali</w:t>
            </w:r>
            <w:r w:rsidRPr="00C16144">
              <w:t>brate measuring equipment in automotive development</w:t>
            </w:r>
          </w:p>
        </w:tc>
      </w:tr>
    </w:tbl>
    <w:p w:rsidR="00000000" w:rsidRPr="00C16144" w:rsidP="00C16144">
      <w:pPr>
        <w:pStyle w:val="BodyText"/>
      </w:pPr>
    </w:p>
    <w:p w:rsidR="00000000" w:rsidRPr="00C16144" w:rsidP="00C16144">
      <w:pPr>
        <w:pStyle w:val="AllowPageBreak"/>
      </w:pPr>
    </w:p>
    <w:p w:rsidR="00000000" w:rsidRPr="00C16144" w:rsidP="00C16144">
      <w:pPr>
        <w:pStyle w:val="Heading1"/>
      </w:pPr>
      <w:bookmarkStart w:id="2" w:name="O_574516"/>
      <w:bookmarkEnd w:id="2"/>
      <w:r w:rsidRPr="00C16144">
        <w:t>Performance Evidence</w:t>
      </w:r>
    </w:p>
    <w:p w:rsidR="00000000" w:rsidRPr="00C16144" w:rsidP="00ED3C1D">
      <w:pPr>
        <w:pStyle w:val="BodyText"/>
      </w:pPr>
      <w:r w:rsidRPr="00C16144">
        <w:t>Before competency can be determined, individuals must have competently calibrated measuring equipment on a minimum of three occasions.</w:t>
      </w:r>
    </w:p>
    <w:p w:rsidR="00000000" w:rsidRPr="00C16144" w:rsidP="00ED3C1D">
      <w:pPr>
        <w:pStyle w:val="BodyText"/>
      </w:pPr>
      <w:r w:rsidRPr="00C16144">
        <w:t xml:space="preserve">Individuals must demonstrate </w:t>
      </w:r>
      <w:r w:rsidRPr="00C16144">
        <w:t xml:space="preserve">they can: </w:t>
      </w:r>
    </w:p>
    <w:p w:rsidR="00000000" w:rsidRPr="00C16144" w:rsidP="00C16144">
      <w:pPr>
        <w:pStyle w:val="ListBullet"/>
      </w:pPr>
      <w:r w:rsidRPr="00C16144">
        <w:t>comply with relevant regulations, standards, codes of practice, workplace procedures and established safe practices when calibrating measuring equipment</w:t>
      </w:r>
    </w:p>
    <w:p w:rsidR="00000000" w:rsidRPr="00C16144" w:rsidP="00C16144">
      <w:pPr>
        <w:pStyle w:val="ListBullet"/>
      </w:pPr>
      <w:r w:rsidRPr="00C16144">
        <w:t>plan for and calibrate automotive measuring equipment</w:t>
      </w:r>
    </w:p>
    <w:p w:rsidR="00000000" w:rsidRPr="00C16144" w:rsidP="00C16144">
      <w:pPr>
        <w:pStyle w:val="ListBullet"/>
      </w:pPr>
      <w:r w:rsidRPr="00C16144">
        <w:t>complete workplace documentation relating to calibrating measuring equipment.</w:t>
      </w:r>
    </w:p>
    <w:p w:rsidR="00000000" w:rsidRPr="00C16144" w:rsidP="00C16144">
      <w:pPr>
        <w:pStyle w:val="AllowPageBreak"/>
      </w:pPr>
    </w:p>
    <w:p w:rsidR="00000000" w:rsidRPr="00C16144" w:rsidP="00C16144">
      <w:pPr>
        <w:pStyle w:val="Heading1"/>
      </w:pPr>
      <w:bookmarkStart w:id="3" w:name="O_574517"/>
      <w:bookmarkEnd w:id="3"/>
      <w:r w:rsidRPr="00C16144">
        <w:t>Knowledge Evidence</w:t>
      </w:r>
    </w:p>
    <w:p w:rsidR="00000000" w:rsidRPr="00C16144" w:rsidP="00ED3C1D">
      <w:pPr>
        <w:pStyle w:val="BodyText"/>
      </w:pPr>
      <w:r w:rsidRPr="00C16144">
        <w:t>Individuals must be able to demonstrate knowledge of:</w:t>
      </w:r>
    </w:p>
    <w:p w:rsidR="00000000" w:rsidRPr="00C16144" w:rsidP="00C16144">
      <w:pPr>
        <w:pStyle w:val="ListBullet"/>
      </w:pPr>
      <w:r w:rsidRPr="00C16144">
        <w:t>work health and safety (WHS) requirements relating to calibrating measuring equipment</w:t>
      </w:r>
    </w:p>
    <w:p w:rsidR="00000000" w:rsidRPr="00C16144" w:rsidP="00C16144">
      <w:pPr>
        <w:pStyle w:val="ListBullet"/>
      </w:pPr>
      <w:r w:rsidRPr="00C16144">
        <w:t>i</w:t>
      </w:r>
      <w:r w:rsidRPr="00C16144">
        <w:t>ndustry code of practice for calibrating equipment</w:t>
      </w:r>
    </w:p>
    <w:p w:rsidR="00000000" w:rsidRPr="00C16144" w:rsidP="00C16144">
      <w:pPr>
        <w:pStyle w:val="ListBullet"/>
      </w:pPr>
      <w:r w:rsidRPr="00C16144">
        <w:t>key features of calibration equipment and procedures for its safe use, maintenance and adjustment</w:t>
      </w:r>
    </w:p>
    <w:p w:rsidR="00000000" w:rsidRPr="00C16144" w:rsidP="00C16144">
      <w:pPr>
        <w:pStyle w:val="ListBullet"/>
      </w:pPr>
      <w:r w:rsidRPr="00C16144">
        <w:t>calibration problem identification and resolution methods</w:t>
      </w:r>
    </w:p>
    <w:p w:rsidR="00000000" w:rsidRPr="00C16144" w:rsidP="00C16144">
      <w:pPr>
        <w:pStyle w:val="ListBullet"/>
      </w:pPr>
      <w:r w:rsidRPr="00C16144">
        <w:t>procedures for recording, reporting and maintaini</w:t>
      </w:r>
      <w:r w:rsidRPr="00C16144">
        <w:t>ng workplace records.</w:t>
      </w:r>
    </w:p>
    <w:p w:rsidR="00000000" w:rsidRPr="00C16144" w:rsidP="00C16144">
      <w:pPr>
        <w:pStyle w:val="AllowPageBreak"/>
      </w:pPr>
    </w:p>
    <w:p w:rsidR="00000000" w:rsidRPr="00C16144" w:rsidP="00C16144">
      <w:pPr>
        <w:pStyle w:val="Heading1"/>
      </w:pPr>
      <w:bookmarkStart w:id="4" w:name="O_574518"/>
      <w:bookmarkEnd w:id="4"/>
      <w:r w:rsidRPr="00C16144">
        <w:t>Assessment Conditions</w:t>
      </w:r>
    </w:p>
    <w:p w:rsidR="00000000" w:rsidRPr="00C16144" w:rsidP="00ED3C1D">
      <w:pPr>
        <w:pStyle w:val="BodyText"/>
      </w:pPr>
      <w:r w:rsidRPr="00C16144">
        <w:t>Assessors must satisfy SNR/AQTF assessor requirements.</w:t>
      </w:r>
    </w:p>
    <w:p w:rsidR="00000000" w:rsidRPr="00C16144" w:rsidP="00ED3C1D">
      <w:pPr>
        <w:pStyle w:val="BodyText"/>
      </w:pPr>
      <w:r w:rsidRPr="00C16144">
        <w:t>Competency is to be assessed in the workplace or a simulated environment that accurately reflects performance in a real workplace setting.</w:t>
      </w:r>
    </w:p>
    <w:p w:rsidR="00000000" w:rsidRPr="00C16144" w:rsidP="00ED3C1D">
      <w:pPr>
        <w:pStyle w:val="BodyText"/>
      </w:pPr>
      <w:r w:rsidRPr="00C16144">
        <w:t>W</w:t>
      </w:r>
      <w:r w:rsidRPr="00C16144">
        <w:t>here assessment of competency includes third-party evidence, individuals must provide evidence that links them to the measuring equipment that they have calibrated, e.g. work orders.</w:t>
      </w:r>
    </w:p>
    <w:p w:rsidR="00000000" w:rsidRPr="00C16144" w:rsidP="00ED3C1D">
      <w:pPr>
        <w:pStyle w:val="BodyText"/>
      </w:pPr>
      <w:r w:rsidRPr="00C16144">
        <w:t xml:space="preserve">Assessors must verify performance evidence through questioning on skills </w:t>
      </w:r>
      <w:r w:rsidRPr="00C16144">
        <w:t>and knowledge to ensure correct interpretation and application.</w:t>
      </w:r>
    </w:p>
    <w:p w:rsidR="00000000" w:rsidRPr="00C16144" w:rsidP="00ED3C1D">
      <w:pPr>
        <w:pStyle w:val="BodyText"/>
      </w:pPr>
      <w:r w:rsidRPr="00C16144">
        <w:t>The following resources must be made available:</w:t>
      </w:r>
    </w:p>
    <w:p w:rsidR="00000000" w:rsidRPr="00C16144" w:rsidP="00C16144">
      <w:pPr>
        <w:pStyle w:val="ListBullet"/>
      </w:pPr>
      <w:r w:rsidRPr="00C16144">
        <w:t>automotive manufacturing workplace or simulated workplace</w:t>
      </w:r>
    </w:p>
    <w:p w:rsidR="00000000" w:rsidRPr="00C16144" w:rsidP="00C16144">
      <w:pPr>
        <w:pStyle w:val="ListBullet"/>
      </w:pPr>
      <w:r w:rsidRPr="00C16144">
        <w:t>measuring equipment that requires calibrating</w:t>
      </w:r>
    </w:p>
    <w:p w:rsidR="00000000" w:rsidRPr="00C16144" w:rsidP="00C16144">
      <w:pPr>
        <w:pStyle w:val="ListBullet"/>
      </w:pPr>
      <w:r w:rsidRPr="00C16144">
        <w:t>manufacturer instructions and procedure</w:t>
      </w:r>
      <w:r w:rsidRPr="00C16144">
        <w:t>s for calibrating equipment</w:t>
      </w:r>
    </w:p>
    <w:p w:rsidR="00000000" w:rsidRPr="00C16144" w:rsidP="00C16144">
      <w:pPr>
        <w:pStyle w:val="ListBullet"/>
      </w:pPr>
      <w:r w:rsidRPr="00C16144">
        <w:t>workplace procedures and WHS requirements relating to calibrating measurement equipment to a standard</w:t>
      </w:r>
    </w:p>
    <w:p w:rsidR="00000000" w:rsidRPr="00C16144" w:rsidP="00C16144">
      <w:pPr>
        <w:pStyle w:val="ListBullet"/>
      </w:pPr>
      <w:r w:rsidRPr="00C16144">
        <w:t>calibrating equipment.</w:t>
      </w:r>
    </w:p>
    <w:p w:rsidR="00000000" w:rsidRPr="00C16144" w:rsidP="00C16144">
      <w:pPr>
        <w:pStyle w:val="AllowPageBreak"/>
      </w:pPr>
    </w:p>
    <w:p w:rsidR="00000000" w:rsidRPr="00C16144" w:rsidP="00C16144">
      <w:pPr>
        <w:pStyle w:val="Heading1"/>
      </w:pPr>
      <w:bookmarkStart w:id="5" w:name="O_574520"/>
      <w:bookmarkEnd w:id="5"/>
      <w:r w:rsidRPr="00C16144">
        <w:t>Links</w:t>
      </w:r>
    </w:p>
    <w:p w:rsidR="00000000" w:rsidRPr="00C16144" w:rsidP="00ED3C1D">
      <w:pPr>
        <w:pStyle w:val="BodyText"/>
      </w:pPr>
      <w:r w:rsidRPr="00C161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55923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C16144" w:rsidP="00ED3C1D">
      <w:pPr>
        <w:pStyle w:val="BodyText"/>
      </w:pPr>
      <w:r w:rsidRPr="00C161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55923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C16144" w:rsidP="00C16144"/>
    <w:sectPr w:rsidSect="00C161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44" w:rsidRPr="00ED3C1D" w:rsidP="00ED3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1D" w:rsidP="00C16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C1D" w:rsidP="00C16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3C1D" w:rsidP="00C16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144" w:rsidRPr="00ED3C1D" w:rsidP="00ED3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1D" w:rsidRPr="002D2AF8" w:rsidP="00C16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AUMATK005 Calibrate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ED3C1D" w:rsidP="00C16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B89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DAC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144"/>
  </w:style>
  <w:style w:type="character" w:customStyle="1" w:styleId="Heading1Char">
    <w:name w:val="Heading 1 Char"/>
    <w:basedOn w:val="DefaultParagraphFont"/>
    <w:link w:val="Heading1"/>
    <w:rsid w:val="00C16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144"/>
    <w:rPr>
      <w:b/>
      <w:spacing w:val="0"/>
    </w:rPr>
  </w:style>
  <w:style w:type="paragraph" w:customStyle="1" w:styleId="SuperHeading">
    <w:name w:val="SuperHeading"/>
    <w:basedOn w:val="Normal"/>
    <w:rsid w:val="00C16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1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144"/>
    <w:rPr>
      <w:i/>
    </w:rPr>
  </w:style>
  <w:style w:type="paragraph" w:styleId="Caption">
    <w:name w:val="caption"/>
    <w:basedOn w:val="BodyText"/>
    <w:next w:val="Normal"/>
    <w:qFormat/>
    <w:rsid w:val="00C16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144"/>
  </w:style>
  <w:style w:type="paragraph" w:styleId="TableofFigures">
    <w:name w:val="table of figures"/>
    <w:basedOn w:val="Normal"/>
    <w:next w:val="Normal"/>
    <w:semiHidden/>
    <w:rsid w:val="00C16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144"/>
    <w:pPr>
      <w:numPr>
        <w:numId w:val="10"/>
      </w:numPr>
    </w:pPr>
  </w:style>
  <w:style w:type="character" w:customStyle="1" w:styleId="WingdingSymbols">
    <w:name w:val="Wingding Symbols"/>
    <w:rsid w:val="00C16144"/>
    <w:rPr>
      <w:rFonts w:ascii="Wingdings" w:hAnsi="Wingdings"/>
    </w:rPr>
  </w:style>
  <w:style w:type="paragraph" w:customStyle="1" w:styleId="TableHeading">
    <w:name w:val="Table Heading"/>
    <w:basedOn w:val="HeadingBase"/>
    <w:rsid w:val="00C16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144"/>
    <w:rPr>
      <w:color w:val="0033CC"/>
      <w:u w:val="none"/>
    </w:rPr>
  </w:style>
  <w:style w:type="paragraph" w:customStyle="1" w:styleId="BodyTextRight">
    <w:name w:val="Body Text Right"/>
    <w:basedOn w:val="BodyText"/>
    <w:rsid w:val="00C16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1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144"/>
    <w:rPr>
      <w:sz w:val="32"/>
    </w:rPr>
  </w:style>
  <w:style w:type="paragraph" w:customStyle="1" w:styleId="HeadingProcedure">
    <w:name w:val="Heading Procedure"/>
    <w:basedOn w:val="HeadingBase"/>
    <w:next w:val="Normal"/>
    <w:rsid w:val="00C16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144"/>
    <w:pPr>
      <w:spacing w:before="60" w:after="60"/>
    </w:pPr>
  </w:style>
  <w:style w:type="paragraph" w:styleId="ListContinue">
    <w:name w:val="List Continue"/>
    <w:basedOn w:val="List"/>
    <w:rsid w:val="00C16144"/>
    <w:pPr>
      <w:ind w:firstLine="0"/>
    </w:pPr>
  </w:style>
  <w:style w:type="paragraph" w:customStyle="1" w:styleId="ListNote">
    <w:name w:val="List Note"/>
    <w:basedOn w:val="List"/>
    <w:rsid w:val="00C16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144"/>
    <w:rPr>
      <w:rFonts w:ascii="Courier New" w:hAnsi="Courier New"/>
    </w:rPr>
  </w:style>
  <w:style w:type="paragraph" w:customStyle="1" w:styleId="NoteBullet">
    <w:name w:val="Note Bullet"/>
    <w:basedOn w:val="Note"/>
    <w:rsid w:val="00C16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144"/>
    <w:rPr>
      <w:b/>
      <w:smallCaps/>
    </w:rPr>
  </w:style>
  <w:style w:type="paragraph" w:customStyle="1" w:styleId="TableListNumber">
    <w:name w:val="Table List Number"/>
    <w:basedOn w:val="ListNumber"/>
    <w:rsid w:val="00C16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144"/>
    <w:pPr>
      <w:numPr>
        <w:numId w:val="8"/>
      </w:numPr>
    </w:pPr>
  </w:style>
  <w:style w:type="paragraph" w:customStyle="1" w:styleId="ListAlpha2">
    <w:name w:val="List Alpha 2"/>
    <w:basedOn w:val="List2"/>
    <w:rsid w:val="00C16144"/>
    <w:pPr>
      <w:numPr>
        <w:numId w:val="7"/>
      </w:numPr>
    </w:pPr>
  </w:style>
  <w:style w:type="paragraph" w:styleId="List2">
    <w:name w:val="List 2"/>
    <w:basedOn w:val="BodyText"/>
    <w:rsid w:val="00C16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1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144"/>
    <w:pPr>
      <w:numPr>
        <w:numId w:val="3"/>
      </w:numPr>
    </w:pPr>
  </w:style>
  <w:style w:type="paragraph" w:styleId="ListContinue2">
    <w:name w:val="List Continue 2"/>
    <w:basedOn w:val="List2"/>
    <w:rsid w:val="00C16144"/>
    <w:pPr>
      <w:ind w:firstLine="0"/>
    </w:pPr>
  </w:style>
  <w:style w:type="paragraph" w:styleId="ListContinue3">
    <w:name w:val="List Continue 3"/>
    <w:basedOn w:val="List3"/>
    <w:rsid w:val="00C16144"/>
    <w:pPr>
      <w:ind w:left="1021" w:firstLine="0"/>
    </w:pPr>
  </w:style>
  <w:style w:type="paragraph" w:styleId="ListContinue4">
    <w:name w:val="List Continue 4"/>
    <w:basedOn w:val="List4"/>
    <w:rsid w:val="00C16144"/>
    <w:pPr>
      <w:ind w:firstLine="0"/>
    </w:pPr>
  </w:style>
  <w:style w:type="paragraph" w:styleId="ListContinue5">
    <w:name w:val="List Continue 5"/>
    <w:basedOn w:val="List5"/>
    <w:rsid w:val="00C16144"/>
    <w:pPr>
      <w:ind w:firstLine="0"/>
    </w:pPr>
  </w:style>
  <w:style w:type="paragraph" w:styleId="ListNumber3">
    <w:name w:val="List Number 3"/>
    <w:basedOn w:val="List3"/>
    <w:rsid w:val="00C16144"/>
    <w:pPr>
      <w:numPr>
        <w:numId w:val="4"/>
      </w:numPr>
    </w:pPr>
  </w:style>
  <w:style w:type="paragraph" w:styleId="ListNumber4">
    <w:name w:val="List Number 4"/>
    <w:basedOn w:val="List4"/>
    <w:rsid w:val="00C16144"/>
    <w:pPr>
      <w:numPr>
        <w:numId w:val="5"/>
      </w:numPr>
    </w:pPr>
  </w:style>
  <w:style w:type="paragraph" w:styleId="ListNumber5">
    <w:name w:val="List Number 5"/>
    <w:basedOn w:val="List5"/>
    <w:rsid w:val="00C16144"/>
    <w:pPr>
      <w:numPr>
        <w:numId w:val="6"/>
      </w:numPr>
    </w:pPr>
  </w:style>
  <w:style w:type="paragraph" w:styleId="BlockText">
    <w:name w:val="Block Text"/>
    <w:basedOn w:val="Normal"/>
    <w:rsid w:val="00C16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144"/>
    <w:rPr>
      <w:sz w:val="16"/>
      <w:vertAlign w:val="superscript"/>
    </w:rPr>
  </w:style>
  <w:style w:type="character" w:customStyle="1" w:styleId="Symbols">
    <w:name w:val="Symbols"/>
    <w:basedOn w:val="DefaultParagraphFont"/>
    <w:rsid w:val="00C16144"/>
    <w:rPr>
      <w:rFonts w:ascii="Symbol" w:hAnsi="Symbol"/>
    </w:rPr>
  </w:style>
  <w:style w:type="character" w:customStyle="1" w:styleId="MenuOptions">
    <w:name w:val="Menu Options"/>
    <w:basedOn w:val="DefaultParagraphFont"/>
    <w:rsid w:val="00C16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144"/>
    <w:rPr>
      <w:b/>
    </w:rPr>
  </w:style>
  <w:style w:type="character" w:customStyle="1" w:styleId="Underlined">
    <w:name w:val="Underlined"/>
    <w:basedOn w:val="DefaultParagraphFont"/>
    <w:rsid w:val="00C16144"/>
    <w:rPr>
      <w:u w:val="single"/>
    </w:rPr>
  </w:style>
  <w:style w:type="paragraph" w:customStyle="1" w:styleId="TableBodyTextRight">
    <w:name w:val="Table Body Text Right"/>
    <w:basedOn w:val="TableBodyText"/>
    <w:rsid w:val="00C16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144"/>
    <w:rPr>
      <w:sz w:val="18"/>
    </w:rPr>
  </w:style>
  <w:style w:type="paragraph" w:customStyle="1" w:styleId="BodySmallRight">
    <w:name w:val="Body Small Right"/>
    <w:basedOn w:val="BodyTextRight"/>
    <w:rsid w:val="00C16144"/>
    <w:rPr>
      <w:sz w:val="18"/>
      <w:szCs w:val="18"/>
    </w:rPr>
  </w:style>
  <w:style w:type="paragraph" w:customStyle="1" w:styleId="MarginEdition">
    <w:name w:val="Margin Edition"/>
    <w:basedOn w:val="MarginNote"/>
    <w:rsid w:val="00C16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144"/>
    <w:rPr>
      <w:sz w:val="2"/>
      <w:szCs w:val="2"/>
    </w:rPr>
  </w:style>
  <w:style w:type="character" w:customStyle="1" w:styleId="Small">
    <w:name w:val="Small"/>
    <w:basedOn w:val="DefaultParagraphFont"/>
    <w:rsid w:val="00C16144"/>
    <w:rPr>
      <w:sz w:val="16"/>
    </w:rPr>
  </w:style>
  <w:style w:type="paragraph" w:customStyle="1" w:styleId="WideTable">
    <w:name w:val="Wide Table"/>
    <w:basedOn w:val="Normal"/>
    <w:rsid w:val="00C16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144"/>
  </w:style>
  <w:style w:type="paragraph" w:styleId="Quote">
    <w:name w:val="Quote"/>
    <w:basedOn w:val="Heading1"/>
    <w:link w:val="QuoteChar"/>
    <w:qFormat/>
    <w:rsid w:val="00C16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144"/>
    <w:pPr>
      <w:pageBreakBefore/>
    </w:pPr>
  </w:style>
  <w:style w:type="paragraph" w:customStyle="1" w:styleId="Border">
    <w:name w:val="Border"/>
    <w:basedOn w:val="Normal"/>
    <w:qFormat/>
    <w:rsid w:val="00C16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144"/>
    <w:rPr>
      <w:u w:val="single"/>
    </w:rPr>
  </w:style>
  <w:style w:type="character" w:customStyle="1" w:styleId="BoldandItalics">
    <w:name w:val="Bold and Italics"/>
    <w:qFormat/>
    <w:rsid w:val="00C16144"/>
    <w:rPr>
      <w:b/>
      <w:i/>
      <w:u w:val="none"/>
    </w:rPr>
  </w:style>
  <w:style w:type="paragraph" w:styleId="BalloonText">
    <w:name w:val="Balloon Text"/>
    <w:basedOn w:val="Normal"/>
    <w:link w:val="BalloonTextChar"/>
    <w:rsid w:val="00C16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1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3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2432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AUMATK005 Calibrate measuring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2018-12-12T03:01:00Z</dcterms:created>
  <dcterms:modified xsi:type="dcterms:W3CDTF">2018-12-12T03:02:00Z</dcterms:modified>
</cp:coreProperties>
</file>