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3CD" w:rsidP="006B1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AUMATK004 Use and maintain measuring equipment</w:t>
      </w:r>
      <w:r>
        <w:fldChar w:fldCharType="end"/>
      </w:r>
    </w:p>
    <w:p w:rsidR="006B13CD" w:rsidP="006B13CD">
      <w:pPr>
        <w:pStyle w:val="Version"/>
        <w:sectPr w:rsidSect="00D83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A0A" w:rsidP="00D83A0A">
      <w:pPr>
        <w:pStyle w:val="SuperHeading"/>
      </w:pPr>
      <w:r w:rsidRPr="00D83A0A">
        <w:t>Assessment Requirements for AUMATK004 Use and maintain measuring equipment</w:t>
      </w:r>
    </w:p>
    <w:p w:rsidR="00000000" w:rsidRPr="00D83A0A" w:rsidP="00D83A0A">
      <w:pPr>
        <w:pStyle w:val="Heading1"/>
      </w:pPr>
      <w:bookmarkStart w:id="1" w:name="O_574496"/>
      <w:bookmarkEnd w:id="1"/>
      <w:r w:rsidRPr="00D83A0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B13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0A" w:rsidP="00D83A0A">
            <w:pPr>
              <w:pStyle w:val="BodyText"/>
            </w:pPr>
            <w:r w:rsidRPr="00D83A0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0A">
            <w:pPr>
              <w:pStyle w:val="BodyText"/>
              <w:rPr>
                <w:lang w:val="en-NZ"/>
              </w:rPr>
            </w:pPr>
            <w:r w:rsidRPr="00D83A0A">
              <w:rPr>
                <w:rStyle w:val="SpecialBold"/>
              </w:rPr>
              <w:t>Comment</w:t>
            </w:r>
          </w:p>
        </w:tc>
      </w:tr>
      <w:tr w:rsidTr="006B13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0A">
            <w:pPr>
              <w:pStyle w:val="BodyText"/>
              <w:rPr>
                <w:lang w:val="en-NZ"/>
              </w:rPr>
            </w:pPr>
            <w:r w:rsidRPr="00D83A0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0A" w:rsidP="00D83A0A">
            <w:pPr>
              <w:pStyle w:val="BodyText"/>
            </w:pPr>
            <w:r w:rsidRPr="00D83A0A">
              <w:t>Unit updated to reflect the new standards for Training Packages</w:t>
            </w:r>
          </w:p>
          <w:p w:rsidR="00000000" w:rsidRPr="00D83A0A" w:rsidP="00D83A0A">
            <w:pPr>
              <w:pStyle w:val="BodyText"/>
            </w:pPr>
            <w:r w:rsidRPr="00D83A0A">
              <w:t>Replaces AUMATK4004 Use measuring equipment</w:t>
            </w:r>
          </w:p>
        </w:tc>
      </w:tr>
    </w:tbl>
    <w:p w:rsidR="00000000" w:rsidRPr="00D83A0A" w:rsidP="00D83A0A">
      <w:pPr>
        <w:pStyle w:val="BodyText"/>
      </w:pPr>
    </w:p>
    <w:p w:rsidR="00000000" w:rsidRPr="00D83A0A" w:rsidP="00D83A0A">
      <w:pPr>
        <w:pStyle w:val="AllowPageBreak"/>
      </w:pPr>
    </w:p>
    <w:p w:rsidR="00000000" w:rsidRPr="00D83A0A" w:rsidP="00D83A0A">
      <w:pPr>
        <w:pStyle w:val="Heading1"/>
      </w:pPr>
      <w:bookmarkStart w:id="2" w:name="O_574497"/>
      <w:bookmarkEnd w:id="2"/>
      <w:r w:rsidRPr="00D83A0A">
        <w:t>Performance Evidence</w:t>
      </w:r>
    </w:p>
    <w:p w:rsidR="00000000" w:rsidRPr="00D83A0A" w:rsidP="006B13CD">
      <w:pPr>
        <w:pStyle w:val="BodyText"/>
      </w:pPr>
      <w:r w:rsidRPr="00D83A0A">
        <w:t>Before competency can be determined, individuals must have competently used measuring equipment on a minimum of three occasions.</w:t>
      </w:r>
    </w:p>
    <w:p w:rsidR="00000000" w:rsidRPr="00D83A0A" w:rsidP="006B13CD">
      <w:pPr>
        <w:pStyle w:val="BodyText"/>
      </w:pPr>
      <w:r w:rsidRPr="00D83A0A">
        <w:t xml:space="preserve">Individuals must demonstrate they can: </w:t>
      </w:r>
    </w:p>
    <w:p w:rsidR="00000000" w:rsidRPr="00D83A0A" w:rsidP="00D83A0A">
      <w:pPr>
        <w:pStyle w:val="ListBullet"/>
      </w:pPr>
      <w:r w:rsidRPr="00D83A0A">
        <w:t xml:space="preserve">observe workplace procedures relating to the use </w:t>
      </w:r>
      <w:r w:rsidRPr="00D83A0A">
        <w:t xml:space="preserve">and maintenance of measuring equipment </w:t>
      </w:r>
    </w:p>
    <w:p w:rsidR="00000000" w:rsidRPr="00D83A0A" w:rsidP="00D83A0A">
      <w:pPr>
        <w:pStyle w:val="ListBullet"/>
      </w:pPr>
      <w:r w:rsidRPr="00D83A0A">
        <w:t>select measuring equipment</w:t>
      </w:r>
    </w:p>
    <w:p w:rsidR="00000000" w:rsidRPr="00D83A0A" w:rsidP="00D83A0A">
      <w:pPr>
        <w:pStyle w:val="ListBullet"/>
      </w:pPr>
      <w:r w:rsidRPr="00D83A0A">
        <w:t>check the currency of calibration of the measuring equipment</w:t>
      </w:r>
    </w:p>
    <w:p w:rsidR="00000000" w:rsidRPr="00D83A0A" w:rsidP="00D83A0A">
      <w:pPr>
        <w:pStyle w:val="ListBullet"/>
      </w:pPr>
      <w:r w:rsidRPr="00D83A0A">
        <w:t xml:space="preserve">use a range of relevant measuring equipment </w:t>
      </w:r>
    </w:p>
    <w:p w:rsidR="00000000" w:rsidRPr="00D83A0A" w:rsidP="00D83A0A">
      <w:pPr>
        <w:pStyle w:val="ListBullet"/>
      </w:pPr>
      <w:r w:rsidRPr="00D83A0A">
        <w:t>carry out maintenance of measuring equipment</w:t>
      </w:r>
    </w:p>
    <w:p w:rsidR="00000000" w:rsidRPr="00D83A0A" w:rsidP="00D83A0A">
      <w:pPr>
        <w:pStyle w:val="ListBullet"/>
      </w:pPr>
      <w:r w:rsidRPr="00D83A0A">
        <w:t>store measuring equipment.</w:t>
      </w:r>
    </w:p>
    <w:p w:rsidR="00000000" w:rsidRPr="00D83A0A" w:rsidP="00D83A0A">
      <w:pPr>
        <w:pStyle w:val="AllowPageBreak"/>
      </w:pPr>
    </w:p>
    <w:p w:rsidR="00000000" w:rsidRPr="00D83A0A" w:rsidP="00D83A0A">
      <w:pPr>
        <w:pStyle w:val="Heading1"/>
      </w:pPr>
      <w:bookmarkStart w:id="3" w:name="O_574498"/>
      <w:bookmarkEnd w:id="3"/>
      <w:r w:rsidRPr="00D83A0A">
        <w:t>Knowledge Evidence</w:t>
      </w:r>
    </w:p>
    <w:p w:rsidR="00000000" w:rsidRPr="00D83A0A" w:rsidP="006B13CD">
      <w:pPr>
        <w:pStyle w:val="BodyText"/>
      </w:pPr>
      <w:r w:rsidRPr="00D83A0A">
        <w:t>Individuals must be able to demonstrate knowledge of:</w:t>
      </w:r>
    </w:p>
    <w:p w:rsidR="00000000" w:rsidRPr="00D83A0A" w:rsidP="00D83A0A">
      <w:pPr>
        <w:pStyle w:val="ListBullet"/>
      </w:pPr>
      <w:r w:rsidRPr="00D83A0A">
        <w:t xml:space="preserve">workplace procedures and work health and safety requirements relating to the use and maintenance of measuring equipment </w:t>
      </w:r>
    </w:p>
    <w:p w:rsidR="00000000" w:rsidRPr="00D83A0A" w:rsidP="00D83A0A">
      <w:pPr>
        <w:pStyle w:val="ListBullet"/>
      </w:pPr>
      <w:r w:rsidRPr="00D83A0A">
        <w:t>types of measuring equipment</w:t>
      </w:r>
    </w:p>
    <w:p w:rsidR="00000000" w:rsidRPr="00D83A0A" w:rsidP="00D83A0A">
      <w:pPr>
        <w:pStyle w:val="ListBullet"/>
      </w:pPr>
      <w:r w:rsidRPr="00D83A0A">
        <w:t>procedures for calibrati</w:t>
      </w:r>
      <w:r w:rsidRPr="00D83A0A">
        <w:t>ng measuring equipment</w:t>
      </w:r>
    </w:p>
    <w:p w:rsidR="00000000" w:rsidRPr="00D83A0A" w:rsidP="00D83A0A">
      <w:pPr>
        <w:pStyle w:val="ListBullet"/>
      </w:pPr>
      <w:r w:rsidRPr="00D83A0A">
        <w:t>handling and storage of measuring equipment</w:t>
      </w:r>
    </w:p>
    <w:p w:rsidR="00000000" w:rsidRPr="00D83A0A" w:rsidP="00D83A0A">
      <w:pPr>
        <w:pStyle w:val="ListBullet"/>
      </w:pPr>
      <w:r w:rsidRPr="00D83A0A">
        <w:t>procedures for recording results and reporting equipment faults.</w:t>
      </w:r>
    </w:p>
    <w:p w:rsidR="00000000" w:rsidRPr="00D83A0A" w:rsidP="00D83A0A">
      <w:pPr>
        <w:pStyle w:val="AllowPageBreak"/>
      </w:pPr>
    </w:p>
    <w:p w:rsidR="00000000" w:rsidRPr="00D83A0A" w:rsidP="00D83A0A">
      <w:pPr>
        <w:pStyle w:val="Heading1"/>
      </w:pPr>
      <w:bookmarkStart w:id="4" w:name="O_574499"/>
      <w:bookmarkEnd w:id="4"/>
      <w:r w:rsidRPr="00D83A0A">
        <w:t>Assessment Conditions</w:t>
      </w:r>
    </w:p>
    <w:p w:rsidR="00000000" w:rsidRPr="00D83A0A" w:rsidP="006B13CD">
      <w:pPr>
        <w:pStyle w:val="BodyText"/>
      </w:pPr>
      <w:r w:rsidRPr="00D83A0A">
        <w:t>Assessors must satisfy SNR/AQTF assessor requirements.</w:t>
      </w:r>
    </w:p>
    <w:p w:rsidR="00000000" w:rsidRPr="00D83A0A" w:rsidP="006B13CD">
      <w:pPr>
        <w:pStyle w:val="BodyText"/>
      </w:pPr>
      <w:r w:rsidRPr="00D83A0A">
        <w:t>Competency is to be assessed i</w:t>
      </w:r>
      <w:r w:rsidRPr="00D83A0A">
        <w:t>n the workplace or a simulated environment that accurately reflects performance in a real workplace setting.</w:t>
      </w:r>
    </w:p>
    <w:p w:rsidR="00000000" w:rsidRPr="00D83A0A" w:rsidP="006B13CD">
      <w:pPr>
        <w:pStyle w:val="BodyText"/>
      </w:pPr>
      <w:r w:rsidRPr="00D83A0A">
        <w:t xml:space="preserve">Where assessment of competency includes third-party evidence, individuals must provide evidence that links them to using and maintaining measuring </w:t>
      </w:r>
      <w:r w:rsidRPr="00D83A0A">
        <w:t>equipment, e.g. work orders.</w:t>
      </w:r>
    </w:p>
    <w:p w:rsidR="00000000" w:rsidRPr="00D83A0A" w:rsidP="006B13CD">
      <w:pPr>
        <w:pStyle w:val="BodyText"/>
      </w:pPr>
      <w:r w:rsidRPr="00D83A0A">
        <w:t>Assessors must verify performance evidence through questioning on skills and knowledge to ensure correct interpretation and application.</w:t>
      </w:r>
    </w:p>
    <w:p w:rsidR="00000000" w:rsidRPr="00D83A0A" w:rsidP="006B13CD">
      <w:pPr>
        <w:pStyle w:val="BodyText"/>
      </w:pPr>
      <w:r w:rsidRPr="00D83A0A">
        <w:t>The following resources must be made available:</w:t>
      </w:r>
    </w:p>
    <w:p w:rsidR="00000000" w:rsidRPr="00D83A0A" w:rsidP="00D83A0A">
      <w:pPr>
        <w:pStyle w:val="ListBullet"/>
      </w:pPr>
      <w:r w:rsidRPr="00D83A0A">
        <w:t>automotive manufacturing workplace or sim</w:t>
      </w:r>
      <w:r w:rsidRPr="00D83A0A">
        <w:t>ulated workplace</w:t>
      </w:r>
    </w:p>
    <w:p w:rsidR="00000000" w:rsidRPr="00D83A0A" w:rsidP="00D83A0A">
      <w:pPr>
        <w:pStyle w:val="ListBullet"/>
      </w:pPr>
      <w:r w:rsidRPr="00D83A0A">
        <w:t>measuring equipment required in the production process</w:t>
      </w:r>
    </w:p>
    <w:p w:rsidR="00000000" w:rsidRPr="00D83A0A" w:rsidP="00D83A0A">
      <w:pPr>
        <w:pStyle w:val="ListBullet"/>
      </w:pPr>
      <w:r w:rsidRPr="00D83A0A">
        <w:t>measuring equipment operating procedures</w:t>
      </w:r>
    </w:p>
    <w:p w:rsidR="00000000" w:rsidRPr="00D83A0A" w:rsidP="00D83A0A">
      <w:pPr>
        <w:pStyle w:val="ListBullet"/>
      </w:pPr>
      <w:r w:rsidRPr="00D83A0A">
        <w:t>workplace procedures relating to the use and maintenance of measuring equipment</w:t>
      </w:r>
    </w:p>
    <w:p w:rsidR="00000000" w:rsidRPr="00D83A0A" w:rsidP="00D83A0A">
      <w:pPr>
        <w:pStyle w:val="ListBullet"/>
      </w:pPr>
      <w:r w:rsidRPr="00D83A0A">
        <w:t>procedures for calibrating measuring equipment.</w:t>
      </w:r>
    </w:p>
    <w:p w:rsidR="00000000" w:rsidRPr="00D83A0A" w:rsidP="00D83A0A">
      <w:pPr>
        <w:pStyle w:val="AllowPageBreak"/>
      </w:pPr>
    </w:p>
    <w:p w:rsidR="00000000" w:rsidRPr="00D83A0A" w:rsidP="00D83A0A">
      <w:pPr>
        <w:pStyle w:val="Heading1"/>
      </w:pPr>
      <w:bookmarkStart w:id="5" w:name="O_574501"/>
      <w:bookmarkEnd w:id="5"/>
      <w:r w:rsidRPr="00D83A0A">
        <w:t>Links</w:t>
      </w:r>
    </w:p>
    <w:p w:rsidR="00000000" w:rsidRPr="00D83A0A" w:rsidP="006B13CD">
      <w:pPr>
        <w:pStyle w:val="BodyText"/>
      </w:pPr>
      <w:r w:rsidRPr="00D83A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F4332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D83A0A" w:rsidP="006B13CD">
      <w:pPr>
        <w:pStyle w:val="BodyText"/>
      </w:pPr>
      <w:r w:rsidRPr="00D83A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F4332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D83A0A" w:rsidP="00D83A0A"/>
    <w:sectPr w:rsidSect="00D83A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0A" w:rsidRPr="006B13CD" w:rsidP="006B1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CD" w:rsidP="00D83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3CD" w:rsidP="00D83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3CD" w:rsidP="00D83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A0A" w:rsidRPr="006B13CD" w:rsidP="006B1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CD" w:rsidRPr="002D2AF8" w:rsidP="00D83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AUMATK004 Use and maintain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6B13CD" w:rsidP="00D83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8E0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162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A0A"/>
  </w:style>
  <w:style w:type="character" w:customStyle="1" w:styleId="Heading1Char">
    <w:name w:val="Heading 1 Char"/>
    <w:basedOn w:val="DefaultParagraphFont"/>
    <w:link w:val="Heading1"/>
    <w:rsid w:val="00D83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A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A0A"/>
    <w:rPr>
      <w:b/>
      <w:spacing w:val="0"/>
    </w:rPr>
  </w:style>
  <w:style w:type="paragraph" w:customStyle="1" w:styleId="SuperHeading">
    <w:name w:val="SuperHeading"/>
    <w:basedOn w:val="Normal"/>
    <w:rsid w:val="00D83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A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A0A"/>
    <w:rPr>
      <w:i/>
    </w:rPr>
  </w:style>
  <w:style w:type="paragraph" w:styleId="Caption">
    <w:name w:val="caption"/>
    <w:basedOn w:val="BodyText"/>
    <w:next w:val="Normal"/>
    <w:qFormat/>
    <w:rsid w:val="00D83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A0A"/>
  </w:style>
  <w:style w:type="paragraph" w:styleId="TableofFigures">
    <w:name w:val="table of figures"/>
    <w:basedOn w:val="Normal"/>
    <w:next w:val="Normal"/>
    <w:semiHidden/>
    <w:rsid w:val="00D83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A0A"/>
    <w:pPr>
      <w:numPr>
        <w:numId w:val="10"/>
      </w:numPr>
    </w:pPr>
  </w:style>
  <w:style w:type="character" w:customStyle="1" w:styleId="WingdingSymbols">
    <w:name w:val="Wingding Symbols"/>
    <w:rsid w:val="00D83A0A"/>
    <w:rPr>
      <w:rFonts w:ascii="Wingdings" w:hAnsi="Wingdings"/>
    </w:rPr>
  </w:style>
  <w:style w:type="paragraph" w:customStyle="1" w:styleId="TableHeading">
    <w:name w:val="Table Heading"/>
    <w:basedOn w:val="HeadingBase"/>
    <w:rsid w:val="00D83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A0A"/>
    <w:rPr>
      <w:color w:val="0033CC"/>
      <w:u w:val="none"/>
    </w:rPr>
  </w:style>
  <w:style w:type="paragraph" w:customStyle="1" w:styleId="BodyTextRight">
    <w:name w:val="Body Text Right"/>
    <w:basedOn w:val="BodyText"/>
    <w:rsid w:val="00D83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A0A"/>
    <w:rPr>
      <w:sz w:val="32"/>
    </w:rPr>
  </w:style>
  <w:style w:type="paragraph" w:customStyle="1" w:styleId="HeadingProcedure">
    <w:name w:val="Heading Procedure"/>
    <w:basedOn w:val="HeadingBase"/>
    <w:next w:val="Normal"/>
    <w:rsid w:val="00D83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A0A"/>
    <w:pPr>
      <w:spacing w:before="60" w:after="60"/>
    </w:pPr>
  </w:style>
  <w:style w:type="paragraph" w:styleId="ListContinue">
    <w:name w:val="List Continue"/>
    <w:basedOn w:val="List"/>
    <w:rsid w:val="00D83A0A"/>
    <w:pPr>
      <w:ind w:firstLine="0"/>
    </w:pPr>
  </w:style>
  <w:style w:type="paragraph" w:customStyle="1" w:styleId="ListNote">
    <w:name w:val="List Note"/>
    <w:basedOn w:val="List"/>
    <w:rsid w:val="00D83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A0A"/>
    <w:rPr>
      <w:rFonts w:ascii="Courier New" w:hAnsi="Courier New"/>
    </w:rPr>
  </w:style>
  <w:style w:type="paragraph" w:customStyle="1" w:styleId="NoteBullet">
    <w:name w:val="Note Bullet"/>
    <w:basedOn w:val="Note"/>
    <w:rsid w:val="00D83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A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A0A"/>
    <w:rPr>
      <w:b/>
      <w:smallCaps/>
    </w:rPr>
  </w:style>
  <w:style w:type="paragraph" w:customStyle="1" w:styleId="TableListNumber">
    <w:name w:val="Table List Number"/>
    <w:basedOn w:val="ListNumber"/>
    <w:rsid w:val="00D83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A0A"/>
    <w:pPr>
      <w:numPr>
        <w:numId w:val="8"/>
      </w:numPr>
    </w:pPr>
  </w:style>
  <w:style w:type="paragraph" w:customStyle="1" w:styleId="ListAlpha2">
    <w:name w:val="List Alpha 2"/>
    <w:basedOn w:val="List2"/>
    <w:rsid w:val="00D83A0A"/>
    <w:pPr>
      <w:numPr>
        <w:numId w:val="7"/>
      </w:numPr>
    </w:pPr>
  </w:style>
  <w:style w:type="paragraph" w:styleId="List2">
    <w:name w:val="List 2"/>
    <w:basedOn w:val="BodyText"/>
    <w:rsid w:val="00D83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A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A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A0A"/>
    <w:pPr>
      <w:numPr>
        <w:numId w:val="3"/>
      </w:numPr>
    </w:pPr>
  </w:style>
  <w:style w:type="paragraph" w:styleId="ListContinue2">
    <w:name w:val="List Continue 2"/>
    <w:basedOn w:val="List2"/>
    <w:rsid w:val="00D83A0A"/>
    <w:pPr>
      <w:ind w:firstLine="0"/>
    </w:pPr>
  </w:style>
  <w:style w:type="paragraph" w:styleId="ListContinue3">
    <w:name w:val="List Continue 3"/>
    <w:basedOn w:val="List3"/>
    <w:rsid w:val="00D83A0A"/>
    <w:pPr>
      <w:ind w:left="1021" w:firstLine="0"/>
    </w:pPr>
  </w:style>
  <w:style w:type="paragraph" w:styleId="ListContinue4">
    <w:name w:val="List Continue 4"/>
    <w:basedOn w:val="List4"/>
    <w:rsid w:val="00D83A0A"/>
    <w:pPr>
      <w:ind w:firstLine="0"/>
    </w:pPr>
  </w:style>
  <w:style w:type="paragraph" w:styleId="ListContinue5">
    <w:name w:val="List Continue 5"/>
    <w:basedOn w:val="List5"/>
    <w:rsid w:val="00D83A0A"/>
    <w:pPr>
      <w:ind w:firstLine="0"/>
    </w:pPr>
  </w:style>
  <w:style w:type="paragraph" w:styleId="ListNumber3">
    <w:name w:val="List Number 3"/>
    <w:basedOn w:val="List3"/>
    <w:rsid w:val="00D83A0A"/>
    <w:pPr>
      <w:numPr>
        <w:numId w:val="4"/>
      </w:numPr>
    </w:pPr>
  </w:style>
  <w:style w:type="paragraph" w:styleId="ListNumber4">
    <w:name w:val="List Number 4"/>
    <w:basedOn w:val="List4"/>
    <w:rsid w:val="00D83A0A"/>
    <w:pPr>
      <w:numPr>
        <w:numId w:val="5"/>
      </w:numPr>
    </w:pPr>
  </w:style>
  <w:style w:type="paragraph" w:styleId="ListNumber5">
    <w:name w:val="List Number 5"/>
    <w:basedOn w:val="List5"/>
    <w:rsid w:val="00D83A0A"/>
    <w:pPr>
      <w:numPr>
        <w:numId w:val="6"/>
      </w:numPr>
    </w:pPr>
  </w:style>
  <w:style w:type="paragraph" w:styleId="BlockText">
    <w:name w:val="Block Text"/>
    <w:basedOn w:val="Normal"/>
    <w:rsid w:val="00D83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A0A"/>
    <w:rPr>
      <w:sz w:val="16"/>
      <w:vertAlign w:val="superscript"/>
    </w:rPr>
  </w:style>
  <w:style w:type="character" w:customStyle="1" w:styleId="Symbols">
    <w:name w:val="Symbols"/>
    <w:basedOn w:val="DefaultParagraphFont"/>
    <w:rsid w:val="00D83A0A"/>
    <w:rPr>
      <w:rFonts w:ascii="Symbol" w:hAnsi="Symbol"/>
    </w:rPr>
  </w:style>
  <w:style w:type="character" w:customStyle="1" w:styleId="MenuOptions">
    <w:name w:val="Menu Options"/>
    <w:basedOn w:val="DefaultParagraphFont"/>
    <w:rsid w:val="00D83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A0A"/>
    <w:rPr>
      <w:b/>
    </w:rPr>
  </w:style>
  <w:style w:type="character" w:customStyle="1" w:styleId="Underlined">
    <w:name w:val="Underlined"/>
    <w:basedOn w:val="DefaultParagraphFont"/>
    <w:rsid w:val="00D83A0A"/>
    <w:rPr>
      <w:u w:val="single"/>
    </w:rPr>
  </w:style>
  <w:style w:type="paragraph" w:customStyle="1" w:styleId="TableBodyTextRight">
    <w:name w:val="Table Body Text Right"/>
    <w:basedOn w:val="TableBodyText"/>
    <w:rsid w:val="00D83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A0A"/>
    <w:rPr>
      <w:sz w:val="18"/>
    </w:rPr>
  </w:style>
  <w:style w:type="paragraph" w:customStyle="1" w:styleId="BodySmallRight">
    <w:name w:val="Body Small Right"/>
    <w:basedOn w:val="BodyTextRight"/>
    <w:rsid w:val="00D83A0A"/>
    <w:rPr>
      <w:sz w:val="18"/>
      <w:szCs w:val="18"/>
    </w:rPr>
  </w:style>
  <w:style w:type="paragraph" w:customStyle="1" w:styleId="MarginEdition">
    <w:name w:val="Margin Edition"/>
    <w:basedOn w:val="MarginNote"/>
    <w:rsid w:val="00D83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A0A"/>
    <w:rPr>
      <w:sz w:val="2"/>
      <w:szCs w:val="2"/>
    </w:rPr>
  </w:style>
  <w:style w:type="character" w:customStyle="1" w:styleId="Small">
    <w:name w:val="Small"/>
    <w:basedOn w:val="DefaultParagraphFont"/>
    <w:rsid w:val="00D83A0A"/>
    <w:rPr>
      <w:sz w:val="16"/>
    </w:rPr>
  </w:style>
  <w:style w:type="paragraph" w:customStyle="1" w:styleId="WideTable">
    <w:name w:val="Wide Table"/>
    <w:basedOn w:val="Normal"/>
    <w:rsid w:val="00D83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A0A"/>
  </w:style>
  <w:style w:type="paragraph" w:styleId="Quote">
    <w:name w:val="Quote"/>
    <w:basedOn w:val="Heading1"/>
    <w:link w:val="QuoteChar"/>
    <w:qFormat/>
    <w:rsid w:val="00D83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A0A"/>
    <w:pPr>
      <w:pageBreakBefore/>
    </w:pPr>
  </w:style>
  <w:style w:type="paragraph" w:customStyle="1" w:styleId="Border">
    <w:name w:val="Border"/>
    <w:basedOn w:val="Normal"/>
    <w:qFormat/>
    <w:rsid w:val="00D83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A0A"/>
    <w:rPr>
      <w:u w:val="single"/>
    </w:rPr>
  </w:style>
  <w:style w:type="character" w:customStyle="1" w:styleId="BoldandItalics">
    <w:name w:val="Bold and Italics"/>
    <w:qFormat/>
    <w:rsid w:val="00D83A0A"/>
    <w:rPr>
      <w:b/>
      <w:i/>
      <w:u w:val="none"/>
    </w:rPr>
  </w:style>
  <w:style w:type="paragraph" w:styleId="BalloonText">
    <w:name w:val="Balloon Text"/>
    <w:basedOn w:val="Normal"/>
    <w:link w:val="BalloonTextChar"/>
    <w:rsid w:val="00D83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A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1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2334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AUMATK004 Use and maintain measuring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2018-12-12T02:53:00Z</dcterms:created>
  <dcterms:modified xsi:type="dcterms:W3CDTF">2018-12-12T02:53:00Z</dcterms:modified>
</cp:coreProperties>
</file>