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1E0" w:rsidP="00685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AUMATA005 Rectify assembly faults</w:t>
      </w:r>
      <w:r>
        <w:fldChar w:fldCharType="end"/>
      </w:r>
    </w:p>
    <w:p w:rsidR="006851E0" w:rsidP="006851E0">
      <w:pPr>
        <w:pStyle w:val="Version"/>
        <w:sectPr w:rsidSect="004F2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A93" w:rsidP="004F2A93">
      <w:pPr>
        <w:pStyle w:val="SuperHeading"/>
      </w:pPr>
      <w:r w:rsidRPr="004F2A93">
        <w:t>Assessment Requirements for AUMATA005 Rectify assembly faults</w:t>
      </w:r>
    </w:p>
    <w:p w:rsidR="00000000" w:rsidRPr="004F2A93" w:rsidP="004F2A93">
      <w:pPr>
        <w:pStyle w:val="Heading1"/>
      </w:pPr>
      <w:bookmarkStart w:id="1" w:name="O_574344"/>
      <w:bookmarkEnd w:id="1"/>
      <w:r w:rsidRPr="004F2A9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851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A93" w:rsidP="004F2A93">
            <w:pPr>
              <w:pStyle w:val="BodyText"/>
            </w:pPr>
            <w:r w:rsidRPr="004F2A9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A93">
            <w:pPr>
              <w:pStyle w:val="BodyText"/>
              <w:rPr>
                <w:lang w:val="en-NZ"/>
              </w:rPr>
            </w:pPr>
            <w:r w:rsidRPr="004F2A93">
              <w:rPr>
                <w:rStyle w:val="SpecialBold"/>
              </w:rPr>
              <w:t>Comment</w:t>
            </w:r>
          </w:p>
        </w:tc>
      </w:tr>
      <w:tr w:rsidTr="006851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A93">
            <w:pPr>
              <w:pStyle w:val="BodyText"/>
              <w:rPr>
                <w:lang w:val="en-NZ"/>
              </w:rPr>
            </w:pPr>
            <w:r w:rsidRPr="004F2A9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A93" w:rsidP="004F2A93">
            <w:pPr>
              <w:pStyle w:val="BodyText"/>
            </w:pPr>
            <w:r w:rsidRPr="004F2A93">
              <w:t>Unit updated to reflect the new standards for Training Packages</w:t>
            </w:r>
          </w:p>
          <w:p w:rsidR="00000000" w:rsidRPr="004F2A93" w:rsidP="004F2A93">
            <w:pPr>
              <w:pStyle w:val="BodyText"/>
            </w:pPr>
            <w:r w:rsidRPr="004F2A93">
              <w:t>Replaces AUMATA3005 Rectify assembly faults in assembled vehicles</w:t>
            </w:r>
          </w:p>
        </w:tc>
      </w:tr>
    </w:tbl>
    <w:p w:rsidR="00000000" w:rsidRPr="004F2A93" w:rsidP="004F2A93">
      <w:pPr>
        <w:pStyle w:val="BodyText"/>
      </w:pPr>
    </w:p>
    <w:p w:rsidR="00000000" w:rsidRPr="004F2A93" w:rsidP="004F2A93">
      <w:pPr>
        <w:pStyle w:val="AllowPageBreak"/>
      </w:pPr>
    </w:p>
    <w:p w:rsidR="00000000" w:rsidRPr="004F2A93" w:rsidP="004F2A93">
      <w:pPr>
        <w:pStyle w:val="Heading1"/>
      </w:pPr>
      <w:bookmarkStart w:id="2" w:name="O_574345"/>
      <w:bookmarkEnd w:id="2"/>
      <w:r w:rsidRPr="004F2A93">
        <w:t>Performance Evidence</w:t>
      </w:r>
    </w:p>
    <w:p w:rsidR="00000000" w:rsidRPr="004F2A93" w:rsidP="006851E0">
      <w:pPr>
        <w:pStyle w:val="BodyText"/>
      </w:pPr>
      <w:r w:rsidRPr="004F2A93">
        <w:t>Before competency can be determined, individuals must have competently rectified assembly faults to vehicles and components on a minimum of two occasions.</w:t>
      </w:r>
    </w:p>
    <w:p w:rsidR="00000000" w:rsidRPr="004F2A93" w:rsidP="006851E0">
      <w:pPr>
        <w:pStyle w:val="BodyText"/>
      </w:pPr>
      <w:r w:rsidRPr="004F2A93">
        <w:t>Individuals must demonstrate they can:</w:t>
      </w:r>
    </w:p>
    <w:p w:rsidR="00000000" w:rsidRPr="004F2A93" w:rsidP="004F2A93">
      <w:pPr>
        <w:pStyle w:val="ListBullet"/>
      </w:pPr>
      <w:r w:rsidRPr="004F2A93">
        <w:t>apply relevant workplace instructions, and quality and job sp</w:t>
      </w:r>
      <w:r w:rsidRPr="004F2A93">
        <w:t>ecifications</w:t>
      </w:r>
    </w:p>
    <w:p w:rsidR="00000000" w:rsidRPr="004F2A93" w:rsidP="004F2A93">
      <w:pPr>
        <w:pStyle w:val="ListBullet"/>
      </w:pPr>
      <w:r w:rsidRPr="004F2A93">
        <w:t>comply with work health and safety (WHS) requirements relating to rectifying assembly faults</w:t>
      </w:r>
    </w:p>
    <w:p w:rsidR="00000000" w:rsidRPr="004F2A93" w:rsidP="004F2A93">
      <w:pPr>
        <w:pStyle w:val="ListBullet"/>
      </w:pPr>
      <w:r w:rsidRPr="004F2A93">
        <w:t>follow workplace procedures relating to rectifying assembly faults</w:t>
      </w:r>
    </w:p>
    <w:p w:rsidR="00000000" w:rsidRPr="004F2A93" w:rsidP="004F2A93">
      <w:pPr>
        <w:pStyle w:val="ListBullet"/>
      </w:pPr>
      <w:r w:rsidRPr="004F2A93">
        <w:t>use tools and equipment safely when rectifying assembly faults</w:t>
      </w:r>
    </w:p>
    <w:p w:rsidR="00000000" w:rsidRPr="004F2A93" w:rsidP="004F2A93">
      <w:pPr>
        <w:pStyle w:val="ListBullet"/>
      </w:pPr>
      <w:r w:rsidRPr="004F2A93">
        <w:t>communicate effectively in the automotive manufacturing workplace</w:t>
      </w:r>
    </w:p>
    <w:p w:rsidR="00000000" w:rsidRPr="004F2A93" w:rsidP="004F2A93">
      <w:pPr>
        <w:pStyle w:val="ListBullet"/>
      </w:pPr>
      <w:r w:rsidRPr="004F2A93">
        <w:t>disassemble and re-assemble vehicle door components</w:t>
      </w:r>
    </w:p>
    <w:p w:rsidR="00000000" w:rsidRPr="004F2A93" w:rsidP="004F2A93">
      <w:pPr>
        <w:pStyle w:val="ListBullet"/>
      </w:pPr>
      <w:r w:rsidRPr="004F2A93">
        <w:t>replace door trim</w:t>
      </w:r>
    </w:p>
    <w:p w:rsidR="00000000" w:rsidRPr="004F2A93" w:rsidP="004F2A93">
      <w:pPr>
        <w:pStyle w:val="ListBullet"/>
      </w:pPr>
      <w:r w:rsidRPr="004F2A93">
        <w:t>rectify vehicle water and wind leaks</w:t>
      </w:r>
    </w:p>
    <w:p w:rsidR="00000000" w:rsidRPr="004F2A93" w:rsidP="004F2A93">
      <w:pPr>
        <w:pStyle w:val="ListBullet"/>
      </w:pPr>
      <w:r w:rsidRPr="004F2A93">
        <w:t xml:space="preserve">diagnose and rectify assembly faults relating to: </w:t>
      </w:r>
    </w:p>
    <w:p w:rsidR="00000000" w:rsidRPr="004F2A93" w:rsidP="004F2A93">
      <w:pPr>
        <w:pStyle w:val="ListBullet2"/>
      </w:pPr>
      <w:r w:rsidRPr="004F2A93">
        <w:t>door and boot seal faults</w:t>
      </w:r>
    </w:p>
    <w:p w:rsidR="00000000" w:rsidRPr="004F2A93" w:rsidP="004F2A93">
      <w:pPr>
        <w:pStyle w:val="ListBullet2"/>
      </w:pPr>
      <w:r w:rsidRPr="004F2A93">
        <w:t>vehic</w:t>
      </w:r>
      <w:r w:rsidRPr="004F2A93">
        <w:t>le body gaps</w:t>
      </w:r>
    </w:p>
    <w:p w:rsidR="00000000" w:rsidRPr="004F2A93" w:rsidP="004F2A93">
      <w:pPr>
        <w:pStyle w:val="ListBullet2"/>
      </w:pPr>
      <w:r w:rsidRPr="004F2A93">
        <w:t>vehicle floor sealing.</w:t>
      </w:r>
    </w:p>
    <w:p w:rsidR="00000000" w:rsidRPr="004F2A93" w:rsidP="004F2A93">
      <w:pPr>
        <w:pStyle w:val="AllowPageBreak"/>
      </w:pPr>
    </w:p>
    <w:p w:rsidR="00000000" w:rsidRPr="004F2A93" w:rsidP="004F2A93">
      <w:pPr>
        <w:pStyle w:val="Heading1"/>
      </w:pPr>
      <w:bookmarkStart w:id="3" w:name="O_574346"/>
      <w:bookmarkEnd w:id="3"/>
      <w:r w:rsidRPr="004F2A93">
        <w:t>Knowledge Evidence</w:t>
      </w:r>
    </w:p>
    <w:p w:rsidR="00000000" w:rsidRPr="004F2A93" w:rsidP="006851E0">
      <w:pPr>
        <w:pStyle w:val="BodyText"/>
      </w:pPr>
      <w:r w:rsidRPr="004F2A93">
        <w:t>Individuals must be able to demonstrate knowledge of:</w:t>
      </w:r>
    </w:p>
    <w:p w:rsidR="00000000" w:rsidRPr="004F2A93" w:rsidP="004F2A93">
      <w:pPr>
        <w:pStyle w:val="ListBullet"/>
      </w:pPr>
      <w:r w:rsidRPr="004F2A93">
        <w:t>workplace procedures relating to rectifying assembly faults</w:t>
      </w:r>
    </w:p>
    <w:p w:rsidR="00000000" w:rsidRPr="004F2A93" w:rsidP="004F2A93">
      <w:pPr>
        <w:pStyle w:val="ListBullet"/>
      </w:pPr>
      <w:r w:rsidRPr="004F2A93">
        <w:t>workplace quality standards relating to rectifying assembly faults</w:t>
      </w:r>
    </w:p>
    <w:p w:rsidR="00000000" w:rsidRPr="004F2A93" w:rsidP="004F2A93">
      <w:pPr>
        <w:pStyle w:val="ListBullet"/>
      </w:pPr>
      <w:r w:rsidRPr="004F2A93">
        <w:t>common assembly and sealing system faults</w:t>
      </w:r>
    </w:p>
    <w:p w:rsidR="00000000" w:rsidRPr="004F2A93" w:rsidP="004F2A93">
      <w:pPr>
        <w:pStyle w:val="ListBullet"/>
      </w:pPr>
      <w:r w:rsidRPr="004F2A93">
        <w:t xml:space="preserve">types and uses of tools and equipment appropriate to rectifying assembly faults </w:t>
      </w:r>
    </w:p>
    <w:p w:rsidR="00000000" w:rsidRPr="004F2A93" w:rsidP="004F2A93">
      <w:pPr>
        <w:pStyle w:val="ListBullet"/>
      </w:pPr>
      <w:r w:rsidRPr="004F2A93">
        <w:t>sealing system testing techniques, including water and wind testing</w:t>
      </w:r>
    </w:p>
    <w:p w:rsidR="00000000" w:rsidRPr="004F2A93" w:rsidP="004F2A93">
      <w:pPr>
        <w:pStyle w:val="ListBullet"/>
      </w:pPr>
      <w:r w:rsidRPr="004F2A93">
        <w:t>vehicle specifications, components and systems</w:t>
      </w:r>
    </w:p>
    <w:p w:rsidR="00000000" w:rsidRPr="004F2A93" w:rsidP="004F2A93">
      <w:pPr>
        <w:pStyle w:val="ListBullet"/>
      </w:pPr>
      <w:r w:rsidRPr="004F2A93">
        <w:t>WHS requirements r</w:t>
      </w:r>
      <w:r w:rsidRPr="004F2A93">
        <w:t>elating to rectifying assembly faults.</w:t>
      </w:r>
    </w:p>
    <w:p w:rsidR="00000000" w:rsidRPr="004F2A93" w:rsidP="004F2A93">
      <w:pPr>
        <w:pStyle w:val="AllowPageBreak"/>
      </w:pPr>
    </w:p>
    <w:p w:rsidR="00000000" w:rsidRPr="004F2A93" w:rsidP="004F2A93">
      <w:pPr>
        <w:pStyle w:val="Heading1"/>
      </w:pPr>
      <w:bookmarkStart w:id="4" w:name="O_574347"/>
      <w:bookmarkEnd w:id="4"/>
      <w:r w:rsidRPr="004F2A93">
        <w:t>Assessment Conditions</w:t>
      </w:r>
    </w:p>
    <w:p w:rsidR="00000000" w:rsidRPr="004F2A93" w:rsidP="006851E0">
      <w:pPr>
        <w:pStyle w:val="BodyText"/>
      </w:pPr>
      <w:r w:rsidRPr="004F2A93">
        <w:t>Assessors must satisfy SNR/AQTF assessor requirements.</w:t>
      </w:r>
    </w:p>
    <w:p w:rsidR="00000000" w:rsidRPr="004F2A93" w:rsidP="006851E0">
      <w:pPr>
        <w:pStyle w:val="BodyText"/>
      </w:pPr>
      <w:r w:rsidRPr="004F2A93">
        <w:t>Competency is to be assessed in the workplace or a simulated environment that accurately reflects performance in a real wor</w:t>
      </w:r>
      <w:r w:rsidRPr="004F2A93">
        <w:t>kplace setting.</w:t>
      </w:r>
    </w:p>
    <w:p w:rsidR="00000000" w:rsidRPr="004F2A93" w:rsidP="006851E0">
      <w:pPr>
        <w:pStyle w:val="BodyText"/>
      </w:pPr>
      <w:r w:rsidRPr="004F2A93">
        <w:t>Where assessment of competency includes third-party evidence, individuals must provide evidence that links them to the vehicles that they have worked on, e.g. repair orders.</w:t>
      </w:r>
    </w:p>
    <w:p w:rsidR="00000000" w:rsidRPr="004F2A93" w:rsidP="006851E0">
      <w:pPr>
        <w:pStyle w:val="BodyText"/>
      </w:pPr>
      <w:r w:rsidRPr="004F2A93">
        <w:t xml:space="preserve">Assessors must verify performance evidence through questioning on </w:t>
      </w:r>
      <w:r w:rsidRPr="004F2A93">
        <w:t>skills and knowledge to ensure correct interpretation and application.</w:t>
      </w:r>
    </w:p>
    <w:p w:rsidR="00000000" w:rsidRPr="004F2A93" w:rsidP="006851E0">
      <w:pPr>
        <w:pStyle w:val="BodyText"/>
      </w:pPr>
      <w:r w:rsidRPr="004F2A93">
        <w:t>The following resources must be made available:</w:t>
      </w:r>
    </w:p>
    <w:p w:rsidR="00000000" w:rsidRPr="004F2A93" w:rsidP="004F2A93">
      <w:pPr>
        <w:pStyle w:val="ListBullet"/>
      </w:pPr>
      <w:r w:rsidRPr="004F2A93">
        <w:t>automotive manufacturing workplace or simulated workplace</w:t>
      </w:r>
    </w:p>
    <w:p w:rsidR="00000000" w:rsidRPr="004F2A93" w:rsidP="004F2A93">
      <w:pPr>
        <w:pStyle w:val="ListBullet"/>
      </w:pPr>
      <w:r w:rsidRPr="004F2A93">
        <w:t>vehicle specifications</w:t>
      </w:r>
    </w:p>
    <w:p w:rsidR="00000000" w:rsidRPr="004F2A93" w:rsidP="004F2A93">
      <w:pPr>
        <w:pStyle w:val="ListBullet"/>
      </w:pPr>
      <w:r w:rsidRPr="004F2A93">
        <w:t>inspection and test reports for assembly faults</w:t>
      </w:r>
    </w:p>
    <w:p w:rsidR="00000000" w:rsidRPr="004F2A93" w:rsidP="004F2A93">
      <w:pPr>
        <w:pStyle w:val="ListBullet"/>
      </w:pPr>
      <w:r w:rsidRPr="004F2A93">
        <w:t xml:space="preserve">repair </w:t>
      </w:r>
      <w:r w:rsidRPr="004F2A93">
        <w:t>tools and equipment required to repair assembly faults</w:t>
      </w:r>
    </w:p>
    <w:p w:rsidR="00000000" w:rsidRPr="004F2A93" w:rsidP="004F2A93">
      <w:pPr>
        <w:pStyle w:val="ListBullet"/>
      </w:pPr>
      <w:r w:rsidRPr="004F2A93">
        <w:t>vehicles or components with defects</w:t>
      </w:r>
    </w:p>
    <w:p w:rsidR="00000000" w:rsidRPr="004F2A93" w:rsidP="004F2A93">
      <w:pPr>
        <w:pStyle w:val="ListBullet"/>
      </w:pPr>
      <w:r w:rsidRPr="004F2A93">
        <w:t>repair and work instructions</w:t>
      </w:r>
    </w:p>
    <w:p w:rsidR="00000000" w:rsidRPr="004F2A93" w:rsidP="004F2A93">
      <w:pPr>
        <w:pStyle w:val="ListBullet"/>
      </w:pPr>
      <w:r w:rsidRPr="004F2A93">
        <w:t xml:space="preserve">workplace procedures, including quality procedures, relating to rectifying assembly faults </w:t>
      </w:r>
    </w:p>
    <w:p w:rsidR="00000000" w:rsidRPr="004F2A93" w:rsidP="004F2A93">
      <w:pPr>
        <w:pStyle w:val="ListBullet"/>
      </w:pPr>
      <w:r w:rsidRPr="004F2A93">
        <w:t>WHS requirements re</w:t>
      </w:r>
      <w:r w:rsidRPr="004F2A93">
        <w:t>lating to rectifying assembly faults.</w:t>
      </w:r>
    </w:p>
    <w:p w:rsidR="00000000" w:rsidRPr="004F2A93" w:rsidP="004F2A93">
      <w:pPr>
        <w:pStyle w:val="AllowPageBreak"/>
      </w:pPr>
    </w:p>
    <w:p w:rsidR="00000000" w:rsidRPr="004F2A93" w:rsidP="004F2A93">
      <w:pPr>
        <w:pStyle w:val="Heading1"/>
      </w:pPr>
      <w:bookmarkStart w:id="5" w:name="O_574349"/>
      <w:bookmarkEnd w:id="5"/>
      <w:r w:rsidRPr="004F2A93">
        <w:t>Links</w:t>
      </w:r>
    </w:p>
    <w:p w:rsidR="00000000" w:rsidRPr="004F2A93" w:rsidP="006851E0">
      <w:pPr>
        <w:pStyle w:val="BodyText"/>
      </w:pPr>
      <w:r w:rsidRPr="004F2A9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55635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4F2A93" w:rsidP="006851E0">
      <w:pPr>
        <w:pStyle w:val="BodyText"/>
      </w:pPr>
      <w:r w:rsidRPr="004F2A93">
        <w:t xml:space="preserve">Companion Volume implementation guides </w:t>
      </w:r>
      <w:r w:rsidRPr="004F2A93">
        <w:t xml:space="preserve">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55635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4F2A93" w:rsidP="004F2A93"/>
    <w:sectPr w:rsidSect="004F2A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A93" w:rsidRPr="006851E0" w:rsidP="00685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E0" w:rsidP="004F2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51E0" w:rsidP="004F2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51E0" w:rsidP="004F2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A93" w:rsidRPr="006851E0" w:rsidP="00685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E0" w:rsidRPr="002D2AF8" w:rsidP="004F2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AUMATA005 Rectify assembly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6851E0" w:rsidP="004F2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AE3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48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340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A93"/>
  </w:style>
  <w:style w:type="character" w:customStyle="1" w:styleId="Heading1Char">
    <w:name w:val="Heading 1 Char"/>
    <w:basedOn w:val="DefaultParagraphFont"/>
    <w:link w:val="Heading1"/>
    <w:rsid w:val="004F2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A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A9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2A93"/>
    <w:rPr>
      <w:b/>
      <w:spacing w:val="0"/>
    </w:rPr>
  </w:style>
  <w:style w:type="paragraph" w:styleId="ListBullet2">
    <w:name w:val="List Bullet 2"/>
    <w:basedOn w:val="List2"/>
    <w:rsid w:val="004F2A9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2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A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2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2A93"/>
    <w:rPr>
      <w:i/>
    </w:rPr>
  </w:style>
  <w:style w:type="paragraph" w:styleId="Caption">
    <w:name w:val="caption"/>
    <w:basedOn w:val="BodyText"/>
    <w:next w:val="Normal"/>
    <w:qFormat/>
    <w:rsid w:val="004F2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A93"/>
  </w:style>
  <w:style w:type="paragraph" w:styleId="TableofFigures">
    <w:name w:val="table of figures"/>
    <w:basedOn w:val="Normal"/>
    <w:next w:val="Normal"/>
    <w:semiHidden/>
    <w:rsid w:val="004F2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A93"/>
    <w:pPr>
      <w:numPr>
        <w:numId w:val="11"/>
      </w:numPr>
    </w:pPr>
  </w:style>
  <w:style w:type="character" w:customStyle="1" w:styleId="WingdingSymbols">
    <w:name w:val="Wingding Symbols"/>
    <w:rsid w:val="004F2A93"/>
    <w:rPr>
      <w:rFonts w:ascii="Wingdings" w:hAnsi="Wingdings"/>
    </w:rPr>
  </w:style>
  <w:style w:type="paragraph" w:customStyle="1" w:styleId="TableHeading">
    <w:name w:val="Table Heading"/>
    <w:basedOn w:val="HeadingBase"/>
    <w:rsid w:val="004F2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A93"/>
    <w:rPr>
      <w:color w:val="0033CC"/>
      <w:u w:val="none"/>
    </w:rPr>
  </w:style>
  <w:style w:type="paragraph" w:customStyle="1" w:styleId="BodyTextRight">
    <w:name w:val="Body Text Right"/>
    <w:basedOn w:val="BodyText"/>
    <w:rsid w:val="004F2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A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A93"/>
    <w:rPr>
      <w:sz w:val="32"/>
    </w:rPr>
  </w:style>
  <w:style w:type="paragraph" w:customStyle="1" w:styleId="HeadingProcedure">
    <w:name w:val="Heading Procedure"/>
    <w:basedOn w:val="HeadingBase"/>
    <w:next w:val="Normal"/>
    <w:rsid w:val="004F2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A93"/>
    <w:pPr>
      <w:spacing w:before="60" w:after="60"/>
    </w:pPr>
  </w:style>
  <w:style w:type="paragraph" w:styleId="ListContinue">
    <w:name w:val="List Continue"/>
    <w:basedOn w:val="List"/>
    <w:rsid w:val="004F2A93"/>
    <w:pPr>
      <w:ind w:firstLine="0"/>
    </w:pPr>
  </w:style>
  <w:style w:type="paragraph" w:customStyle="1" w:styleId="ListNote">
    <w:name w:val="List Note"/>
    <w:basedOn w:val="List"/>
    <w:rsid w:val="004F2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A93"/>
    <w:rPr>
      <w:rFonts w:ascii="Courier New" w:hAnsi="Courier New"/>
    </w:rPr>
  </w:style>
  <w:style w:type="paragraph" w:customStyle="1" w:styleId="NoteBullet">
    <w:name w:val="Note Bullet"/>
    <w:basedOn w:val="Note"/>
    <w:rsid w:val="004F2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A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2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A93"/>
    <w:rPr>
      <w:b/>
      <w:smallCaps/>
    </w:rPr>
  </w:style>
  <w:style w:type="paragraph" w:customStyle="1" w:styleId="TableListNumber">
    <w:name w:val="Table List Number"/>
    <w:basedOn w:val="ListNumber"/>
    <w:rsid w:val="004F2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A93"/>
    <w:pPr>
      <w:numPr>
        <w:numId w:val="9"/>
      </w:numPr>
    </w:pPr>
  </w:style>
  <w:style w:type="paragraph" w:customStyle="1" w:styleId="ListAlpha2">
    <w:name w:val="List Alpha 2"/>
    <w:basedOn w:val="List2"/>
    <w:rsid w:val="004F2A93"/>
    <w:pPr>
      <w:numPr>
        <w:numId w:val="8"/>
      </w:numPr>
    </w:pPr>
  </w:style>
  <w:style w:type="paragraph" w:styleId="List2">
    <w:name w:val="List 2"/>
    <w:basedOn w:val="BodyText"/>
    <w:rsid w:val="004F2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A9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A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2A93"/>
    <w:pPr>
      <w:numPr>
        <w:numId w:val="4"/>
      </w:numPr>
    </w:pPr>
  </w:style>
  <w:style w:type="paragraph" w:styleId="ListContinue2">
    <w:name w:val="List Continue 2"/>
    <w:basedOn w:val="List2"/>
    <w:rsid w:val="004F2A93"/>
    <w:pPr>
      <w:ind w:firstLine="0"/>
    </w:pPr>
  </w:style>
  <w:style w:type="paragraph" w:styleId="ListContinue3">
    <w:name w:val="List Continue 3"/>
    <w:basedOn w:val="List3"/>
    <w:rsid w:val="004F2A93"/>
    <w:pPr>
      <w:ind w:left="1021" w:firstLine="0"/>
    </w:pPr>
  </w:style>
  <w:style w:type="paragraph" w:styleId="ListContinue4">
    <w:name w:val="List Continue 4"/>
    <w:basedOn w:val="List4"/>
    <w:rsid w:val="004F2A93"/>
    <w:pPr>
      <w:ind w:firstLine="0"/>
    </w:pPr>
  </w:style>
  <w:style w:type="paragraph" w:styleId="ListContinue5">
    <w:name w:val="List Continue 5"/>
    <w:basedOn w:val="List5"/>
    <w:rsid w:val="004F2A93"/>
    <w:pPr>
      <w:ind w:firstLine="0"/>
    </w:pPr>
  </w:style>
  <w:style w:type="paragraph" w:styleId="ListNumber3">
    <w:name w:val="List Number 3"/>
    <w:basedOn w:val="List3"/>
    <w:rsid w:val="004F2A93"/>
    <w:pPr>
      <w:numPr>
        <w:numId w:val="5"/>
      </w:numPr>
    </w:pPr>
  </w:style>
  <w:style w:type="paragraph" w:styleId="ListNumber4">
    <w:name w:val="List Number 4"/>
    <w:basedOn w:val="List4"/>
    <w:rsid w:val="004F2A93"/>
    <w:pPr>
      <w:numPr>
        <w:numId w:val="6"/>
      </w:numPr>
    </w:pPr>
  </w:style>
  <w:style w:type="paragraph" w:styleId="ListNumber5">
    <w:name w:val="List Number 5"/>
    <w:basedOn w:val="List5"/>
    <w:rsid w:val="004F2A93"/>
    <w:pPr>
      <w:numPr>
        <w:numId w:val="7"/>
      </w:numPr>
    </w:pPr>
  </w:style>
  <w:style w:type="paragraph" w:styleId="BlockText">
    <w:name w:val="Block Text"/>
    <w:basedOn w:val="Normal"/>
    <w:rsid w:val="004F2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A93"/>
    <w:rPr>
      <w:sz w:val="16"/>
      <w:vertAlign w:val="superscript"/>
    </w:rPr>
  </w:style>
  <w:style w:type="character" w:customStyle="1" w:styleId="Symbols">
    <w:name w:val="Symbols"/>
    <w:basedOn w:val="DefaultParagraphFont"/>
    <w:rsid w:val="004F2A93"/>
    <w:rPr>
      <w:rFonts w:ascii="Symbol" w:hAnsi="Symbol"/>
    </w:rPr>
  </w:style>
  <w:style w:type="character" w:customStyle="1" w:styleId="MenuOptions">
    <w:name w:val="Menu Options"/>
    <w:basedOn w:val="DefaultParagraphFont"/>
    <w:rsid w:val="004F2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A93"/>
    <w:rPr>
      <w:b/>
    </w:rPr>
  </w:style>
  <w:style w:type="character" w:customStyle="1" w:styleId="Underlined">
    <w:name w:val="Underlined"/>
    <w:basedOn w:val="DefaultParagraphFont"/>
    <w:rsid w:val="004F2A93"/>
    <w:rPr>
      <w:u w:val="single"/>
    </w:rPr>
  </w:style>
  <w:style w:type="paragraph" w:customStyle="1" w:styleId="TableBodyTextRight">
    <w:name w:val="Table Body Text Right"/>
    <w:basedOn w:val="TableBodyText"/>
    <w:rsid w:val="004F2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A93"/>
    <w:rPr>
      <w:sz w:val="18"/>
    </w:rPr>
  </w:style>
  <w:style w:type="paragraph" w:customStyle="1" w:styleId="BodySmallRight">
    <w:name w:val="Body Small Right"/>
    <w:basedOn w:val="BodyTextRight"/>
    <w:rsid w:val="004F2A93"/>
    <w:rPr>
      <w:sz w:val="18"/>
      <w:szCs w:val="18"/>
    </w:rPr>
  </w:style>
  <w:style w:type="paragraph" w:customStyle="1" w:styleId="MarginEdition">
    <w:name w:val="Margin Edition"/>
    <w:basedOn w:val="MarginNote"/>
    <w:rsid w:val="004F2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A93"/>
    <w:rPr>
      <w:sz w:val="2"/>
      <w:szCs w:val="2"/>
    </w:rPr>
  </w:style>
  <w:style w:type="character" w:customStyle="1" w:styleId="Small">
    <w:name w:val="Small"/>
    <w:basedOn w:val="DefaultParagraphFont"/>
    <w:rsid w:val="004F2A93"/>
    <w:rPr>
      <w:sz w:val="16"/>
    </w:rPr>
  </w:style>
  <w:style w:type="paragraph" w:customStyle="1" w:styleId="WideTable">
    <w:name w:val="Wide Table"/>
    <w:basedOn w:val="Normal"/>
    <w:rsid w:val="004F2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A93"/>
  </w:style>
  <w:style w:type="paragraph" w:styleId="Quote">
    <w:name w:val="Quote"/>
    <w:basedOn w:val="Heading1"/>
    <w:link w:val="QuoteChar"/>
    <w:qFormat/>
    <w:rsid w:val="004F2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A93"/>
    <w:pPr>
      <w:pageBreakBefore/>
    </w:pPr>
  </w:style>
  <w:style w:type="paragraph" w:customStyle="1" w:styleId="Border">
    <w:name w:val="Border"/>
    <w:basedOn w:val="Normal"/>
    <w:qFormat/>
    <w:rsid w:val="004F2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A93"/>
    <w:rPr>
      <w:u w:val="single"/>
    </w:rPr>
  </w:style>
  <w:style w:type="character" w:customStyle="1" w:styleId="BoldandItalics">
    <w:name w:val="Bold and Italics"/>
    <w:qFormat/>
    <w:rsid w:val="004F2A93"/>
    <w:rPr>
      <w:b/>
      <w:i/>
      <w:u w:val="none"/>
    </w:rPr>
  </w:style>
  <w:style w:type="paragraph" w:styleId="BalloonText">
    <w:name w:val="Balloon Text"/>
    <w:basedOn w:val="Normal"/>
    <w:link w:val="BalloonTextChar"/>
    <w:rsid w:val="004F2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A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5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2813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AUMATA005 Rectify assembly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2018-12-12T02:53:00Z</dcterms:created>
  <dcterms:modified xsi:type="dcterms:W3CDTF">2018-12-12T02:53:00Z</dcterms:modified>
</cp:coreProperties>
</file>