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871" w:rsidP="00595871">
      <w:pPr>
        <w:pStyle w:val="Title"/>
      </w:pPr>
      <w:r>
        <w:fldChar w:fldCharType="begin"/>
      </w:r>
      <w:r>
        <w:instrText xml:space="preserve"> TITLE   \* MERGEFORMAT </w:instrText>
      </w:r>
      <w:r>
        <w:fldChar w:fldCharType="separate"/>
      </w:r>
      <w:r>
        <w:t>AMPX429 Develop and implement a TACCP and VACCP plan</w:t>
      </w:r>
      <w:r>
        <w:fldChar w:fldCharType="end"/>
      </w:r>
    </w:p>
    <w:p w:rsidR="00595871" w:rsidP="00595871">
      <w:pPr>
        <w:pStyle w:val="Version"/>
        <w:sectPr w:rsidSect="00672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7EC" w:rsidP="006727EC">
      <w:pPr>
        <w:pStyle w:val="SuperHeading"/>
      </w:pPr>
      <w:r w:rsidRPr="006727EC">
        <w:t>AMPX429 Develop and implement a TACCP and VACCP plan</w:t>
      </w:r>
    </w:p>
    <w:p w:rsidR="00000000" w:rsidRPr="006727EC" w:rsidP="006727EC">
      <w:pPr>
        <w:pStyle w:val="Heading1"/>
      </w:pPr>
      <w:bookmarkStart w:id="1" w:name="O_1044030"/>
      <w:bookmarkEnd w:id="1"/>
      <w:r w:rsidRPr="006727EC">
        <w:t>Modification History</w:t>
      </w:r>
    </w:p>
    <w:tbl>
      <w:tblPr>
        <w:tblW w:w="9520" w:type="dxa"/>
        <w:tblLayout w:type="fixed"/>
        <w:tblCellMar>
          <w:left w:w="62" w:type="dxa"/>
          <w:right w:w="62" w:type="dxa"/>
        </w:tblCellMar>
        <w:tblLook w:val="0000"/>
      </w:tblPr>
      <w:tblGrid>
        <w:gridCol w:w="2580"/>
        <w:gridCol w:w="6940"/>
      </w:tblGrid>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Comments</w:t>
            </w:r>
          </w:p>
        </w:tc>
      </w:tr>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t>This version released with AMP Australian Meat Processing Training Package Version 4.0.</w:t>
            </w:r>
          </w:p>
        </w:tc>
      </w:tr>
    </w:tbl>
    <w:p w:rsidR="00000000" w:rsidRPr="006727EC" w:rsidP="006727EC">
      <w:pPr>
        <w:pStyle w:val="BodyText"/>
      </w:pPr>
    </w:p>
    <w:p w:rsidR="00000000" w:rsidRPr="006727EC" w:rsidP="006727EC">
      <w:pPr>
        <w:pStyle w:val="AllowPageBreak"/>
      </w:pPr>
    </w:p>
    <w:p w:rsidR="00000000" w:rsidRPr="006727EC" w:rsidP="006727EC">
      <w:pPr>
        <w:pStyle w:val="Heading1"/>
      </w:pPr>
      <w:bookmarkStart w:id="2" w:name="O_1044031"/>
      <w:bookmarkEnd w:id="2"/>
      <w:r w:rsidRPr="006727EC">
        <w:t>Application</w:t>
      </w:r>
    </w:p>
    <w:p w:rsidR="00000000" w:rsidRPr="006727EC" w:rsidP="00595871">
      <w:pPr>
        <w:pStyle w:val="BodyText"/>
      </w:pPr>
      <w:r w:rsidRPr="006727EC">
        <w:t xml:space="preserve">This unit of competency describes the skills and knowledge required </w:t>
      </w:r>
      <w:r w:rsidRPr="006727EC">
        <w:t>to identify and analyse threats to the food supply chain and areas of vulnerability to food fraud and utilise them to develop and implement food defence plans and food fraud mitigation plans.</w:t>
      </w:r>
    </w:p>
    <w:p w:rsidR="00000000" w:rsidRPr="006727EC" w:rsidP="00595871">
      <w:pPr>
        <w:pStyle w:val="BodyText"/>
      </w:pPr>
      <w:r w:rsidRPr="006727EC">
        <w:t>The unit applies to personnel and supervisors who are responsibl</w:t>
      </w:r>
      <w:r w:rsidRPr="006727EC">
        <w:t xml:space="preserve">e for Quality Assurance in abattoirs, boning rooms, game processing plants, wholesalers and meat retail operations. </w:t>
      </w:r>
    </w:p>
    <w:p w:rsidR="00000000" w:rsidRPr="006727EC" w:rsidP="00595871">
      <w:pPr>
        <w:pStyle w:val="BodyText"/>
      </w:pPr>
      <w:r w:rsidRPr="006727EC">
        <w:t>All work must be carried out to comply with workplace procedures according to state/territory health and safety and food safety regulations</w:t>
      </w:r>
      <w:r w:rsidRPr="006727EC">
        <w:t xml:space="preserve">, legislation and standards that apply to the workplace. </w:t>
      </w:r>
    </w:p>
    <w:p w:rsidR="00000000" w:rsidRPr="006727EC" w:rsidP="00595871">
      <w:pPr>
        <w:pStyle w:val="BodyText"/>
      </w:pPr>
      <w:r w:rsidRPr="006727EC">
        <w:t xml:space="preserve">No licensing, legislative or certification requirements apply to this unit at the time of publication. </w:t>
      </w:r>
    </w:p>
    <w:p w:rsidR="00000000" w:rsidRPr="006727EC" w:rsidP="006727EC">
      <w:pPr>
        <w:pStyle w:val="Heading1"/>
      </w:pPr>
      <w:bookmarkStart w:id="3" w:name="O_1044032"/>
      <w:bookmarkEnd w:id="3"/>
      <w:r w:rsidRPr="006727EC">
        <w:t>Pre-requisite Unit</w:t>
      </w:r>
    </w:p>
    <w:p w:rsidR="00000000" w:rsidRPr="006727EC" w:rsidP="00595871">
      <w:pPr>
        <w:pStyle w:val="BodyText"/>
      </w:pPr>
      <w:r w:rsidRPr="006727EC">
        <w:t xml:space="preserve">Nil </w:t>
      </w:r>
    </w:p>
    <w:p w:rsidR="00000000" w:rsidRPr="006727EC" w:rsidP="006727EC">
      <w:pPr>
        <w:pStyle w:val="Heading1"/>
      </w:pPr>
      <w:bookmarkStart w:id="4" w:name="O_1044034"/>
      <w:bookmarkEnd w:id="4"/>
      <w:r w:rsidRPr="006727EC">
        <w:t>Unit Sector</w:t>
      </w:r>
    </w:p>
    <w:p w:rsidR="00000000" w:rsidRPr="006727EC" w:rsidP="00595871">
      <w:pPr>
        <w:pStyle w:val="BodyText"/>
      </w:pPr>
      <w:r w:rsidRPr="006727EC">
        <w:t xml:space="preserve">All meat processing </w:t>
      </w:r>
      <w:r w:rsidRPr="006727EC">
        <w:t>sectors</w:t>
      </w:r>
    </w:p>
    <w:p w:rsidR="00000000" w:rsidRPr="006727EC" w:rsidP="006727EC">
      <w:pPr>
        <w:pStyle w:val="Heading1"/>
      </w:pPr>
      <w:bookmarkStart w:id="5" w:name="O_1044035"/>
      <w:bookmarkEnd w:id="5"/>
      <w:r w:rsidRPr="006727EC">
        <w:t>Elements and Performance Criteria</w:t>
      </w:r>
    </w:p>
    <w:tbl>
      <w:tblPr>
        <w:tblW w:w="9520" w:type="dxa"/>
        <w:tblLayout w:type="fixed"/>
        <w:tblCellMar>
          <w:left w:w="62" w:type="dxa"/>
          <w:right w:w="62" w:type="dxa"/>
        </w:tblCellMar>
        <w:tblLook w:val="0000"/>
      </w:tblPr>
      <w:tblGrid>
        <w:gridCol w:w="2580"/>
        <w:gridCol w:w="6940"/>
      </w:tblGrid>
      <w:tr w:rsidTr="005958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27EC">
            <w:pPr>
              <w:pStyle w:val="BodyTextBold"/>
              <w:rPr>
                <w:lang w:val="en-NZ"/>
              </w:rPr>
            </w:pPr>
            <w:r w:rsidRPr="006727E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27EC">
            <w:pPr>
              <w:pStyle w:val="BodyTextBold"/>
              <w:rPr>
                <w:lang w:val="en-NZ"/>
              </w:rPr>
            </w:pPr>
            <w:r w:rsidRPr="006727EC">
              <w:t>Performance Criteria</w:t>
            </w:r>
          </w:p>
        </w:tc>
      </w:tr>
      <w:tr w:rsidTr="0059587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rPr>
                <w:rStyle w:val="Emphasis"/>
              </w:rPr>
              <w:t>Performance criteria describe the performance needed to demonstrate achievement of the element.</w:t>
            </w:r>
          </w:p>
        </w:tc>
      </w:tr>
      <w:tr w:rsidTr="005958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1. Form a threat and vulnerability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t xml:space="preserve">1.1 Select a cross-functional team with personnel from across the organisation </w:t>
            </w:r>
          </w:p>
          <w:p w:rsidR="00000000" w:rsidRPr="006727EC" w:rsidP="006727EC">
            <w:pPr>
              <w:pStyle w:val="BodyText"/>
            </w:pPr>
            <w:r w:rsidRPr="006727EC">
              <w:t xml:space="preserve">1.2 Define roles of team members based on knowledge of the </w:t>
            </w:r>
            <w:r w:rsidRPr="006727EC">
              <w:t xml:space="preserve">implications of food fraud and food vulnerabilities </w:t>
            </w:r>
          </w:p>
          <w:p w:rsidR="00000000" w:rsidP="006727EC">
            <w:pPr>
              <w:pStyle w:val="BodyText"/>
              <w:rPr>
                <w:lang w:val="en-NZ"/>
              </w:rPr>
            </w:pPr>
            <w:r w:rsidRPr="006727EC">
              <w:t>1.3 Schedule regular tea</w:t>
            </w:r>
            <w:r w:rsidRPr="006727EC">
              <w:t>m meetings to update and review Threat Assessment and Critical Control Points (TACCP) and Vulnerability Assessment and Critical Control Points (VACCP) plans</w:t>
            </w:r>
          </w:p>
        </w:tc>
      </w:tr>
      <w:tr w:rsidTr="005958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 xml:space="preserve">2. Develop a food defence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t>2.1 Undertake and document a threat assessment</w:t>
            </w:r>
          </w:p>
          <w:p w:rsidR="00000000" w:rsidRPr="006727EC" w:rsidP="006727EC">
            <w:pPr>
              <w:pStyle w:val="BodyText"/>
            </w:pPr>
            <w:r w:rsidRPr="006727EC">
              <w:t>2.2 Develop a flow chart of the supply chain and identify steps where there is potential threat to the organisation, key staff, operations and the product</w:t>
            </w:r>
          </w:p>
          <w:p w:rsidR="00000000" w:rsidRPr="006727EC" w:rsidP="006727EC">
            <w:pPr>
              <w:pStyle w:val="BodyText"/>
            </w:pPr>
            <w:r w:rsidRPr="006727EC">
              <w:t xml:space="preserve">2.3 Undertake a risk assessment to identify the critical control points (CCPs) </w:t>
            </w:r>
          </w:p>
          <w:p w:rsidR="00000000" w:rsidRPr="006727EC" w:rsidP="006727EC">
            <w:pPr>
              <w:pStyle w:val="BodyText"/>
            </w:pPr>
            <w:r w:rsidRPr="006727EC">
              <w:t>2.4 Identify where th</w:t>
            </w:r>
            <w:r w:rsidRPr="006727EC">
              <w:t>e controls are for each CCP and develop action plans to address breaches</w:t>
            </w:r>
          </w:p>
          <w:p w:rsidR="00000000" w:rsidRPr="006727EC" w:rsidP="006727EC">
            <w:pPr>
              <w:pStyle w:val="BodyText"/>
            </w:pPr>
            <w:r w:rsidRPr="006727EC">
              <w:t>2.5 Develop a food defence plan outlining the methods, responsibilities and criteria for preventing food adulteration</w:t>
            </w:r>
          </w:p>
          <w:p w:rsidR="00000000" w:rsidP="006727EC">
            <w:pPr>
              <w:pStyle w:val="BodyText"/>
              <w:rPr>
                <w:lang w:val="en-NZ"/>
              </w:rPr>
            </w:pPr>
            <w:r w:rsidRPr="006727EC">
              <w:t>2.6 Document the plan and schedule a review at least annually</w:t>
            </w:r>
          </w:p>
        </w:tc>
      </w:tr>
      <w:tr w:rsidTr="005958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3.</w:t>
            </w:r>
            <w:r w:rsidRPr="006727EC">
              <w:t xml:space="preserve"> Develop a food fraud mitigation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t>3.1 Undertake and document a vulnerability assessment</w:t>
            </w:r>
          </w:p>
          <w:p w:rsidR="00000000" w:rsidRPr="006727EC" w:rsidP="006727EC">
            <w:pPr>
              <w:pStyle w:val="BodyText"/>
            </w:pPr>
            <w:r w:rsidRPr="006727EC">
              <w:t xml:space="preserve">3.2 Assess raw materials, direct food contact packaging and supply chains to identify where the site is vulnerable to food fraud </w:t>
            </w:r>
          </w:p>
          <w:p w:rsidR="00000000" w:rsidRPr="006727EC" w:rsidP="006727EC">
            <w:pPr>
              <w:pStyle w:val="BodyText"/>
            </w:pPr>
            <w:r w:rsidRPr="006727EC">
              <w:t>3.3 Undertake a risk assessment to</w:t>
            </w:r>
            <w:r w:rsidRPr="006727EC">
              <w:t xml:space="preserve"> identify the critical control points (CCPs)</w:t>
            </w:r>
          </w:p>
          <w:p w:rsidR="00000000" w:rsidRPr="006727EC" w:rsidP="006727EC">
            <w:pPr>
              <w:pStyle w:val="BodyText"/>
            </w:pPr>
            <w:r w:rsidRPr="006727EC">
              <w:t>3.4 Implement a food fraud mitigation plan to specify the methods of controlling food fraud vulnerabilities</w:t>
            </w:r>
          </w:p>
          <w:p w:rsidR="00000000" w:rsidP="006727EC">
            <w:pPr>
              <w:pStyle w:val="BodyText"/>
              <w:rPr>
                <w:lang w:val="en-NZ"/>
              </w:rPr>
            </w:pPr>
            <w:r w:rsidRPr="006727EC">
              <w:t>3.5 Document the plan and schedule a review at least annually</w:t>
            </w:r>
          </w:p>
        </w:tc>
      </w:tr>
      <w:tr w:rsidTr="005958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4.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t>4.1 Maintain records</w:t>
            </w:r>
            <w:r w:rsidRPr="006727EC">
              <w:t xml:space="preserve"> of the food defence plan securely and ensure they are readily accessible</w:t>
            </w:r>
          </w:p>
          <w:p w:rsidR="00000000" w:rsidRPr="006727EC" w:rsidP="006727EC">
            <w:pPr>
              <w:pStyle w:val="BodyText"/>
            </w:pPr>
            <w:r w:rsidRPr="006727EC">
              <w:t>4.2 Maintain records of the review of the food fraud vulnerability assessment and mitigation plan and ensure they are readily accessible</w:t>
            </w:r>
          </w:p>
        </w:tc>
      </w:tr>
    </w:tbl>
    <w:p w:rsidR="00000000" w:rsidRPr="006727EC" w:rsidP="006727EC">
      <w:pPr>
        <w:pStyle w:val="BodyText"/>
      </w:pPr>
    </w:p>
    <w:p w:rsidR="00000000" w:rsidRPr="006727EC" w:rsidP="006727EC">
      <w:pPr>
        <w:pStyle w:val="AllowPageBreak"/>
      </w:pPr>
    </w:p>
    <w:p w:rsidR="00000000" w:rsidRPr="006727EC" w:rsidP="006727EC">
      <w:pPr>
        <w:pStyle w:val="Heading1"/>
      </w:pPr>
      <w:bookmarkStart w:id="6" w:name="O_1044036"/>
      <w:bookmarkEnd w:id="6"/>
      <w:r w:rsidRPr="006727EC">
        <w:t>Foundation Skills</w:t>
      </w:r>
    </w:p>
    <w:p w:rsidR="00000000" w:rsidRPr="00595871" w:rsidP="00595871">
      <w:pPr>
        <w:pStyle w:val="BodyText"/>
        <w:rPr>
          <w:i/>
        </w:rPr>
      </w:pPr>
      <w:r w:rsidRPr="0059587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27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Description</w:t>
            </w:r>
          </w:p>
        </w:tc>
      </w:tr>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ListBullet"/>
              <w:rPr>
                <w:lang w:val="en-NZ"/>
              </w:rPr>
            </w:pPr>
            <w:r w:rsidRPr="006727EC">
              <w:t>Reads and interprets regulatory info</w:t>
            </w:r>
            <w:r w:rsidRPr="006727EC">
              <w:t>rmation</w:t>
            </w:r>
          </w:p>
        </w:tc>
      </w:tr>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ListBullet"/>
            </w:pPr>
            <w:r w:rsidRPr="006727EC">
              <w:t>Develops plans and strategies</w:t>
            </w:r>
          </w:p>
          <w:p w:rsidR="00000000" w:rsidP="006727EC">
            <w:pPr>
              <w:pStyle w:val="ListBullet"/>
              <w:rPr>
                <w:lang w:val="en-NZ"/>
              </w:rPr>
            </w:pPr>
            <w:r w:rsidRPr="006727EC">
              <w:t>Prepares performance reports</w:t>
            </w:r>
          </w:p>
        </w:tc>
      </w:tr>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ListBullet"/>
              <w:rPr>
                <w:lang w:val="en-NZ"/>
              </w:rPr>
            </w:pPr>
            <w:r w:rsidRPr="006727EC">
              <w:t>Communicates with personnel from across all levels of the organisation</w:t>
            </w:r>
          </w:p>
        </w:tc>
      </w:tr>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ListBullet"/>
            </w:pPr>
            <w:r w:rsidRPr="006727EC">
              <w:t>Interprets reports</w:t>
            </w:r>
          </w:p>
          <w:p w:rsidR="00000000" w:rsidP="006727EC">
            <w:pPr>
              <w:pStyle w:val="ListBullet"/>
              <w:rPr>
                <w:lang w:val="en-NZ"/>
              </w:rPr>
            </w:pPr>
            <w:r w:rsidRPr="006727EC">
              <w:t>Interprets statistical data</w:t>
            </w:r>
          </w:p>
        </w:tc>
      </w:tr>
      <w:tr w:rsidTr="00672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ListBullet"/>
            </w:pPr>
            <w:r w:rsidRPr="006727EC">
              <w:t>Briefs stakeholders</w:t>
            </w:r>
          </w:p>
          <w:p w:rsidR="00000000" w:rsidRPr="006727EC" w:rsidP="006727EC">
            <w:pPr>
              <w:pStyle w:val="ListBullet"/>
            </w:pPr>
            <w:r w:rsidRPr="006727EC">
              <w:t>Presents data</w:t>
            </w:r>
          </w:p>
          <w:p w:rsidR="00000000" w:rsidRPr="006727EC" w:rsidP="006727EC">
            <w:pPr>
              <w:pStyle w:val="ListBullet"/>
            </w:pPr>
            <w:r w:rsidRPr="006727EC">
              <w:t>Negotiates with colleagues and stakeholders</w:t>
            </w:r>
          </w:p>
        </w:tc>
      </w:tr>
    </w:tbl>
    <w:p w:rsidR="00000000" w:rsidRPr="006727EC" w:rsidP="006727EC">
      <w:pPr>
        <w:pStyle w:val="BodyText"/>
      </w:pPr>
    </w:p>
    <w:p w:rsidR="00000000" w:rsidRPr="006727EC" w:rsidP="006727EC">
      <w:pPr>
        <w:pStyle w:val="AllowPageBreak"/>
      </w:pPr>
    </w:p>
    <w:p w:rsidR="00000000" w:rsidRPr="006727EC" w:rsidP="006727EC">
      <w:pPr>
        <w:pStyle w:val="Heading1"/>
      </w:pPr>
      <w:bookmarkStart w:id="7" w:name="O_1044038"/>
      <w:bookmarkEnd w:id="7"/>
      <w:r w:rsidRPr="006727EC">
        <w:t>Unit Mapping Information</w:t>
      </w:r>
    </w:p>
    <w:tbl>
      <w:tblPr>
        <w:tblW w:w="9520" w:type="dxa"/>
        <w:tblLayout w:type="fixed"/>
        <w:tblCellMar>
          <w:left w:w="62" w:type="dxa"/>
          <w:right w:w="62" w:type="dxa"/>
        </w:tblCellMar>
        <w:tblLook w:val="0000"/>
      </w:tblPr>
      <w:tblGrid>
        <w:gridCol w:w="1826"/>
        <w:gridCol w:w="2075"/>
        <w:gridCol w:w="3221"/>
        <w:gridCol w:w="2398"/>
      </w:tblGrid>
      <w:tr w:rsidTr="006727E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Bold"/>
              <w:rPr>
                <w:lang w:val="en-NZ"/>
              </w:rPr>
            </w:pPr>
            <w:r w:rsidRPr="006727EC">
              <w:t>Equivalence status</w:t>
            </w:r>
          </w:p>
        </w:tc>
      </w:tr>
      <w:tr w:rsidTr="006727EC">
        <w:tblPrEx>
          <w:tblW w:w="9520" w:type="dxa"/>
          <w:tblLayout w:type="fixed"/>
          <w:tblCellMar>
            <w:left w:w="62" w:type="dxa"/>
            <w:right w:w="62" w:type="dxa"/>
          </w:tblCellMar>
          <w:tblLook w:val="0000"/>
        </w:tblPrEx>
        <w:trPr>
          <w:trHeight w:val="65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AMPX429 Develop and implement a TACCP and VACCP plan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7EC">
            <w:pPr>
              <w:pStyle w:val="BodyText"/>
              <w:rPr>
                <w:lang w:val="en-NZ"/>
              </w:rPr>
            </w:pPr>
            <w:r w:rsidRPr="006727EC">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7EC" w:rsidP="006727EC">
            <w:pPr>
              <w:pStyle w:val="BodyText"/>
            </w:pPr>
            <w:r w:rsidRPr="006727EC">
              <w:t>No equivalent unit</w:t>
            </w:r>
          </w:p>
        </w:tc>
      </w:tr>
    </w:tbl>
    <w:p w:rsidR="00000000" w:rsidRPr="006727EC" w:rsidP="006727EC">
      <w:pPr>
        <w:pStyle w:val="BodyText"/>
      </w:pPr>
    </w:p>
    <w:p w:rsidR="00000000" w:rsidRPr="006727EC" w:rsidP="006727EC">
      <w:pPr>
        <w:pStyle w:val="AllowPageBreak"/>
      </w:pPr>
    </w:p>
    <w:p w:rsidR="00000000" w:rsidRPr="006727EC" w:rsidP="006727EC">
      <w:pPr>
        <w:pStyle w:val="Heading1"/>
      </w:pPr>
      <w:bookmarkStart w:id="8" w:name="O_1044045"/>
      <w:bookmarkEnd w:id="8"/>
      <w:r w:rsidRPr="006727EC">
        <w:t>Links</w:t>
      </w:r>
    </w:p>
    <w:p w:rsidR="00000000" w:rsidRPr="006727EC" w:rsidP="00595871">
      <w:pPr>
        <w:pStyle w:val="BodyText"/>
      </w:pPr>
      <w:r w:rsidRPr="006727E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216F9">
        <w:rPr>
          <w:rStyle w:val="Hyperlink"/>
        </w:rPr>
        <w:t>https://vetnet.gov.au/Pages/TrainingDocs.aspx?q=5e2e56b7-698f-4822-84bb-25adbb8443a7</w:t>
      </w:r>
      <w:r>
        <w:fldChar w:fldCharType="end"/>
      </w:r>
    </w:p>
    <w:p w:rsidR="00000000" w:rsidRPr="006727EC" w:rsidP="006727EC"/>
    <w:sectPr w:rsidSect="006727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EC" w:rsidRPr="00595871" w:rsidP="00595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71" w:rsidP="00672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871" w:rsidP="006727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95871" w:rsidP="00672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7EC" w:rsidRPr="00595871" w:rsidP="005958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71" w:rsidRPr="002D2AF8" w:rsidP="006727EC">
    <w:pPr>
      <w:pStyle w:val="Header"/>
      <w:framePr w:wrap="around"/>
    </w:pPr>
    <w:r>
      <w:fldChar w:fldCharType="begin"/>
    </w:r>
    <w:r>
      <w:instrText xml:space="preserve"> TITLE   \* MERGEFORMAT </w:instrText>
    </w:r>
    <w:r>
      <w:fldChar w:fldCharType="separate"/>
    </w:r>
    <w:r>
      <w:t>AMPX429 Develop and implement a TACCP and VACCP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95871" w:rsidP="00672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525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A69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7EC"/>
    <w:pPr>
      <w:spacing w:before="360" w:after="60"/>
      <w:outlineLvl w:val="0"/>
    </w:pPr>
    <w:rPr>
      <w:sz w:val="32"/>
    </w:rPr>
  </w:style>
  <w:style w:type="paragraph" w:styleId="Heading2">
    <w:name w:val="heading 2"/>
    <w:basedOn w:val="HeadingBase"/>
    <w:next w:val="BodyText"/>
    <w:link w:val="Heading2Char"/>
    <w:qFormat/>
    <w:rsid w:val="006727EC"/>
    <w:pPr>
      <w:keepLines/>
      <w:spacing w:before="240" w:after="120"/>
      <w:outlineLvl w:val="1"/>
    </w:pPr>
    <w:rPr>
      <w:sz w:val="28"/>
      <w:szCs w:val="40"/>
    </w:rPr>
  </w:style>
  <w:style w:type="paragraph" w:styleId="Heading3">
    <w:name w:val="heading 3"/>
    <w:basedOn w:val="HeadingBase"/>
    <w:next w:val="BodyText"/>
    <w:link w:val="Heading3Char"/>
    <w:qFormat/>
    <w:rsid w:val="006727EC"/>
    <w:pPr>
      <w:spacing w:before="180" w:after="120"/>
      <w:outlineLvl w:val="2"/>
    </w:pPr>
    <w:rPr>
      <w:spacing w:val="-10"/>
      <w:kern w:val="32"/>
    </w:rPr>
  </w:style>
  <w:style w:type="paragraph" w:styleId="Heading4">
    <w:name w:val="heading 4"/>
    <w:basedOn w:val="HeadingBase"/>
    <w:next w:val="BodyText"/>
    <w:link w:val="Heading4Char"/>
    <w:qFormat/>
    <w:rsid w:val="006727EC"/>
    <w:pPr>
      <w:spacing w:before="160" w:after="120"/>
      <w:outlineLvl w:val="3"/>
    </w:pPr>
    <w:rPr>
      <w:sz w:val="22"/>
    </w:rPr>
  </w:style>
  <w:style w:type="paragraph" w:styleId="Heading5">
    <w:name w:val="heading 5"/>
    <w:basedOn w:val="HeadingBase"/>
    <w:next w:val="Normal"/>
    <w:link w:val="Heading5Char"/>
    <w:qFormat/>
    <w:rsid w:val="006727EC"/>
    <w:pPr>
      <w:spacing w:before="80"/>
      <w:outlineLvl w:val="4"/>
    </w:pPr>
    <w:rPr>
      <w:color w:val="918585"/>
      <w:sz w:val="20"/>
    </w:rPr>
  </w:style>
  <w:style w:type="paragraph" w:styleId="Heading6">
    <w:name w:val="heading 6"/>
    <w:basedOn w:val="HeadingBase"/>
    <w:next w:val="Normal"/>
    <w:link w:val="Heading6Char"/>
    <w:qFormat/>
    <w:rsid w:val="006727EC"/>
    <w:pPr>
      <w:spacing w:before="60"/>
      <w:outlineLvl w:val="5"/>
    </w:pPr>
    <w:rPr>
      <w:color w:val="918585"/>
      <w:sz w:val="20"/>
    </w:rPr>
  </w:style>
  <w:style w:type="paragraph" w:styleId="Heading7">
    <w:name w:val="heading 7"/>
    <w:basedOn w:val="Normal"/>
    <w:next w:val="Normal"/>
    <w:link w:val="Heading7Char"/>
    <w:qFormat/>
    <w:rsid w:val="006727EC"/>
    <w:pPr>
      <w:ind w:left="720"/>
      <w:outlineLvl w:val="6"/>
    </w:pPr>
    <w:rPr>
      <w:i/>
    </w:rPr>
  </w:style>
  <w:style w:type="paragraph" w:styleId="Heading8">
    <w:name w:val="heading 8"/>
    <w:basedOn w:val="Normal"/>
    <w:next w:val="Normal"/>
    <w:link w:val="Heading8Char"/>
    <w:qFormat/>
    <w:rsid w:val="006727EC"/>
    <w:pPr>
      <w:ind w:left="720"/>
      <w:outlineLvl w:val="7"/>
    </w:pPr>
    <w:rPr>
      <w:i/>
    </w:rPr>
  </w:style>
  <w:style w:type="paragraph" w:styleId="Heading9">
    <w:name w:val="heading 9"/>
    <w:basedOn w:val="Normal"/>
    <w:next w:val="Normal"/>
    <w:link w:val="Heading9Char"/>
    <w:qFormat/>
    <w:rsid w:val="006727EC"/>
    <w:pPr>
      <w:ind w:left="720"/>
      <w:outlineLvl w:val="8"/>
    </w:pPr>
    <w:rPr>
      <w:i/>
    </w:rPr>
  </w:style>
  <w:style w:type="character" w:default="1" w:styleId="DefaultParagraphFont">
    <w:name w:val="Default Paragraph Font"/>
    <w:uiPriority w:val="1"/>
    <w:unhideWhenUsed/>
    <w:rsid w:val="00672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7EC"/>
  </w:style>
  <w:style w:type="character" w:customStyle="1" w:styleId="Heading1Char">
    <w:name w:val="Heading 1 Char"/>
    <w:basedOn w:val="DefaultParagraphFont"/>
    <w:link w:val="Heading1"/>
    <w:rsid w:val="006727EC"/>
    <w:rPr>
      <w:rFonts w:ascii="Times New Roman" w:eastAsia="Times New Roman" w:hAnsi="Times New Roman" w:cs="Times New Roman"/>
      <w:b/>
      <w:sz w:val="32"/>
      <w:szCs w:val="20"/>
      <w:lang w:eastAsia="en-US"/>
    </w:rPr>
  </w:style>
  <w:style w:type="paragraph" w:styleId="BodyText">
    <w:name w:val="Body Text"/>
    <w:basedOn w:val="Normal"/>
    <w:link w:val="BodyTextChar"/>
    <w:rsid w:val="00672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7EC"/>
    <w:rPr>
      <w:rFonts w:ascii="Times New Roman" w:eastAsia="Times New Roman" w:hAnsi="Times New Roman" w:cs="Times New Roman"/>
      <w:sz w:val="24"/>
      <w:lang w:eastAsia="en-US"/>
    </w:rPr>
  </w:style>
  <w:style w:type="paragraph" w:styleId="ListBullet">
    <w:name w:val="List Bullet"/>
    <w:basedOn w:val="List"/>
    <w:rsid w:val="006727EC"/>
    <w:pPr>
      <w:numPr>
        <w:numId w:val="11"/>
      </w:numPr>
      <w:tabs>
        <w:tab w:val="clear" w:pos="340"/>
      </w:tabs>
      <w:spacing w:before="40" w:after="40"/>
    </w:pPr>
  </w:style>
  <w:style w:type="character" w:styleId="Emphasis">
    <w:name w:val="Emphasis"/>
    <w:basedOn w:val="DefaultParagraphFont"/>
    <w:qFormat/>
    <w:rsid w:val="006727EC"/>
    <w:rPr>
      <w:i/>
    </w:rPr>
  </w:style>
  <w:style w:type="paragraph" w:customStyle="1" w:styleId="SuperHeading">
    <w:name w:val="SuperHeading"/>
    <w:basedOn w:val="Normal"/>
    <w:rsid w:val="006727EC"/>
    <w:pPr>
      <w:spacing w:before="240" w:after="120"/>
      <w:outlineLvl w:val="0"/>
    </w:pPr>
    <w:rPr>
      <w:rFonts w:ascii="Times New Roman" w:hAnsi="Times New Roman"/>
      <w:b/>
      <w:sz w:val="32"/>
    </w:rPr>
  </w:style>
  <w:style w:type="paragraph" w:customStyle="1" w:styleId="AllowPageBreak">
    <w:name w:val="AllowPageBreak"/>
    <w:rsid w:val="006727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727EC"/>
    <w:rPr>
      <w:b/>
    </w:rPr>
  </w:style>
  <w:style w:type="character" w:customStyle="1" w:styleId="Heading2Char">
    <w:name w:val="Heading 2 Char"/>
    <w:basedOn w:val="DefaultParagraphFont"/>
    <w:link w:val="Heading2"/>
    <w:rsid w:val="00672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7EC"/>
    <w:rPr>
      <w:rFonts w:ascii="Courier New" w:eastAsia="Times New Roman" w:hAnsi="Courier New" w:cs="Times New Roman"/>
      <w:i/>
      <w:szCs w:val="20"/>
      <w:lang w:eastAsia="en-US"/>
    </w:rPr>
  </w:style>
  <w:style w:type="paragraph" w:customStyle="1" w:styleId="HeadingBase">
    <w:name w:val="Heading Base"/>
    <w:rsid w:val="00672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7EC"/>
    <w:pPr>
      <w:tabs>
        <w:tab w:val="right" w:leader="dot" w:pos="9072"/>
      </w:tabs>
      <w:ind w:left="567"/>
    </w:pPr>
    <w:rPr>
      <w:szCs w:val="22"/>
    </w:rPr>
  </w:style>
  <w:style w:type="paragraph" w:customStyle="1" w:styleId="TOCBase">
    <w:name w:val="TOC Base"/>
    <w:rsid w:val="00672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7EC"/>
    <w:pPr>
      <w:tabs>
        <w:tab w:val="right" w:leader="dot" w:pos="9072"/>
      </w:tabs>
      <w:spacing w:before="40" w:after="40"/>
      <w:ind w:left="284"/>
    </w:pPr>
    <w:rPr>
      <w:rFonts w:ascii="Times New Roman" w:hAnsi="Times New Roman"/>
    </w:rPr>
  </w:style>
  <w:style w:type="paragraph" w:styleId="TOC1">
    <w:name w:val="toc 1"/>
    <w:basedOn w:val="TOCBase"/>
    <w:next w:val="Normal"/>
    <w:rsid w:val="00672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7EC"/>
    <w:rPr>
      <w:rFonts w:ascii="Times New Roman" w:eastAsia="Times New Roman" w:hAnsi="Times New Roman" w:cs="Times New Roman"/>
      <w:sz w:val="16"/>
      <w:lang w:eastAsia="en-US"/>
    </w:rPr>
  </w:style>
  <w:style w:type="paragraph" w:styleId="Title">
    <w:name w:val="Title"/>
    <w:basedOn w:val="HeadingBase"/>
    <w:link w:val="TitleChar"/>
    <w:qFormat/>
    <w:rsid w:val="006727EC"/>
    <w:pPr>
      <w:spacing w:before="5040"/>
      <w:jc w:val="center"/>
    </w:pPr>
    <w:rPr>
      <w:sz w:val="48"/>
      <w:szCs w:val="72"/>
      <w:lang w:val="en-US"/>
    </w:rPr>
  </w:style>
  <w:style w:type="character" w:customStyle="1" w:styleId="TitleChar">
    <w:name w:val="Title Char"/>
    <w:basedOn w:val="DefaultParagraphFont"/>
    <w:link w:val="Title"/>
    <w:rsid w:val="00672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7EC"/>
    <w:pPr>
      <w:tabs>
        <w:tab w:val="left" w:pos="3600"/>
        <w:tab w:val="left" w:pos="3958"/>
      </w:tabs>
    </w:pPr>
  </w:style>
  <w:style w:type="paragraph" w:styleId="List">
    <w:name w:val="List"/>
    <w:basedOn w:val="BodyText"/>
    <w:next w:val="BodyText"/>
    <w:rsid w:val="006727EC"/>
    <w:pPr>
      <w:tabs>
        <w:tab w:val="left" w:pos="340"/>
      </w:tabs>
      <w:spacing w:before="60" w:after="60"/>
      <w:ind w:left="340" w:hanging="340"/>
    </w:pPr>
  </w:style>
  <w:style w:type="paragraph" w:customStyle="1" w:styleId="Note">
    <w:name w:val="Note"/>
    <w:basedOn w:val="BodyText"/>
    <w:rsid w:val="006727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27EC"/>
    <w:rPr>
      <w:b/>
      <w:spacing w:val="0"/>
    </w:rPr>
  </w:style>
  <w:style w:type="paragraph" w:customStyle="1" w:styleId="SuperTitle">
    <w:name w:val="SuperTitle"/>
    <w:basedOn w:val="Title"/>
    <w:rsid w:val="006727EC"/>
    <w:pPr>
      <w:framePr w:wrap="auto" w:hAnchor="text" w:y="6049"/>
    </w:pPr>
    <w:rPr>
      <w:color w:val="000000"/>
      <w:sz w:val="40"/>
    </w:rPr>
  </w:style>
  <w:style w:type="paragraph" w:customStyle="1" w:styleId="TOCTitle">
    <w:name w:val="TOCTitle"/>
    <w:basedOn w:val="Heading1"/>
    <w:rsid w:val="006727EC"/>
    <w:pPr>
      <w:spacing w:after="240"/>
      <w:jc w:val="center"/>
      <w:outlineLvl w:val="9"/>
    </w:pPr>
    <w:rPr>
      <w:caps/>
    </w:rPr>
  </w:style>
  <w:style w:type="paragraph" w:customStyle="1" w:styleId="Version">
    <w:name w:val="Version"/>
    <w:rsid w:val="00672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7EC"/>
    <w:pPr>
      <w:numPr>
        <w:numId w:val="12"/>
      </w:numPr>
      <w:tabs>
        <w:tab w:val="clear" w:pos="680"/>
      </w:tabs>
    </w:pPr>
  </w:style>
  <w:style w:type="paragraph" w:styleId="Index1">
    <w:name w:val="index 1"/>
    <w:basedOn w:val="Normal"/>
    <w:next w:val="Normal"/>
    <w:semiHidden/>
    <w:rsid w:val="006727EC"/>
    <w:pPr>
      <w:keepNext w:val="0"/>
      <w:tabs>
        <w:tab w:val="right" w:pos="4176"/>
      </w:tabs>
      <w:ind w:left="198" w:hanging="198"/>
    </w:pPr>
    <w:rPr>
      <w:rFonts w:ascii="Garamond" w:hAnsi="Garamond"/>
    </w:rPr>
  </w:style>
  <w:style w:type="paragraph" w:styleId="IndexHeading">
    <w:name w:val="index heading"/>
    <w:basedOn w:val="Normal"/>
    <w:next w:val="Index1"/>
    <w:semiHidden/>
    <w:rsid w:val="006727EC"/>
    <w:pPr>
      <w:spacing w:before="120" w:after="120"/>
    </w:pPr>
    <w:rPr>
      <w:rFonts w:ascii="Arial" w:hAnsi="Arial"/>
      <w:b/>
      <w:color w:val="918585"/>
      <w:sz w:val="24"/>
    </w:rPr>
  </w:style>
  <w:style w:type="paragraph" w:styleId="Header">
    <w:name w:val="header"/>
    <w:basedOn w:val="Normal"/>
    <w:link w:val="HeaderChar"/>
    <w:rsid w:val="00672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7EC"/>
    <w:rPr>
      <w:rFonts w:ascii="Times New Roman" w:eastAsia="Times New Roman" w:hAnsi="Times New Roman" w:cs="Times New Roman"/>
      <w:sz w:val="16"/>
      <w:szCs w:val="20"/>
      <w:lang w:val="en-GB" w:eastAsia="en-US"/>
    </w:rPr>
  </w:style>
  <w:style w:type="paragraph" w:customStyle="1" w:styleId="Chapter">
    <w:name w:val="Chapter"/>
    <w:basedOn w:val="Normal"/>
    <w:rsid w:val="006727EC"/>
    <w:pPr>
      <w:spacing w:before="240"/>
    </w:pPr>
    <w:rPr>
      <w:rFonts w:ascii="Times New Roman" w:hAnsi="Times New Roman"/>
      <w:smallCaps/>
      <w:spacing w:val="80"/>
      <w:sz w:val="28"/>
    </w:rPr>
  </w:style>
  <w:style w:type="paragraph" w:customStyle="1" w:styleId="InChapter">
    <w:name w:val="InChapter"/>
    <w:basedOn w:val="Heading3"/>
    <w:rsid w:val="006727EC"/>
    <w:pPr>
      <w:spacing w:after="240"/>
      <w:outlineLvl w:val="9"/>
    </w:pPr>
    <w:rPr>
      <w:noProof/>
    </w:rPr>
  </w:style>
  <w:style w:type="paragraph" w:styleId="Index2">
    <w:name w:val="index 2"/>
    <w:basedOn w:val="Normal"/>
    <w:next w:val="Normal"/>
    <w:semiHidden/>
    <w:rsid w:val="006727EC"/>
    <w:pPr>
      <w:tabs>
        <w:tab w:val="right" w:pos="4176"/>
      </w:tabs>
      <w:ind w:left="568" w:hanging="284"/>
    </w:pPr>
    <w:rPr>
      <w:rFonts w:ascii="Garamond" w:hAnsi="Garamond"/>
    </w:rPr>
  </w:style>
  <w:style w:type="paragraph" w:customStyle="1" w:styleId="Byline">
    <w:name w:val="Byline"/>
    <w:rsid w:val="00672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7EC"/>
    <w:pPr>
      <w:tabs>
        <w:tab w:val="clear" w:pos="3600"/>
        <w:tab w:val="clear" w:pos="3958"/>
      </w:tabs>
      <w:jc w:val="right"/>
    </w:pPr>
  </w:style>
  <w:style w:type="paragraph" w:styleId="Caption">
    <w:name w:val="caption"/>
    <w:basedOn w:val="BodyText"/>
    <w:next w:val="Normal"/>
    <w:qFormat/>
    <w:rsid w:val="006727EC"/>
    <w:pPr>
      <w:framePr w:w="2268" w:hSpace="181" w:vSpace="181" w:wrap="around" w:vAnchor="text" w:hAnchor="page" w:x="1135" w:y="285" w:anchorLock="1"/>
    </w:pPr>
    <w:rPr>
      <w:i/>
    </w:rPr>
  </w:style>
  <w:style w:type="paragraph" w:customStyle="1" w:styleId="MiniTOCTitle">
    <w:name w:val="MiniTOCTitle"/>
    <w:basedOn w:val="Heading4"/>
    <w:rsid w:val="006727EC"/>
    <w:pPr>
      <w:spacing w:before="240"/>
      <w:outlineLvl w:val="9"/>
    </w:pPr>
    <w:rPr>
      <w:noProof/>
      <w:sz w:val="24"/>
    </w:rPr>
  </w:style>
  <w:style w:type="paragraph" w:customStyle="1" w:styleId="MiniTOCItem">
    <w:name w:val="MiniTOCItem"/>
    <w:basedOn w:val="ListBullet"/>
    <w:rsid w:val="006727EC"/>
    <w:pPr>
      <w:numPr>
        <w:numId w:val="0"/>
      </w:numPr>
      <w:tabs>
        <w:tab w:val="right" w:leader="dot" w:pos="6521"/>
      </w:tabs>
      <w:spacing w:before="0" w:after="0"/>
    </w:pPr>
  </w:style>
  <w:style w:type="paragraph" w:customStyle="1" w:styleId="TOFTitle">
    <w:name w:val="TOFTitle"/>
    <w:basedOn w:val="TOCTitle"/>
    <w:rsid w:val="006727EC"/>
  </w:style>
  <w:style w:type="paragraph" w:styleId="TableofFigures">
    <w:name w:val="table of figures"/>
    <w:basedOn w:val="Normal"/>
    <w:next w:val="Normal"/>
    <w:semiHidden/>
    <w:rsid w:val="006727EC"/>
    <w:pPr>
      <w:tabs>
        <w:tab w:val="right" w:leader="dot" w:pos="9072"/>
      </w:tabs>
      <w:ind w:left="970" w:hanging="403"/>
    </w:pPr>
    <w:rPr>
      <w:rFonts w:ascii="Times New Roman" w:hAnsi="Times New Roman"/>
      <w:b/>
    </w:rPr>
  </w:style>
  <w:style w:type="paragraph" w:styleId="ListNumber">
    <w:name w:val="List Number"/>
    <w:basedOn w:val="List"/>
    <w:rsid w:val="006727EC"/>
    <w:pPr>
      <w:numPr>
        <w:numId w:val="14"/>
      </w:numPr>
      <w:tabs>
        <w:tab w:val="clear" w:pos="340"/>
      </w:tabs>
    </w:pPr>
  </w:style>
  <w:style w:type="character" w:customStyle="1" w:styleId="WingdingSymbols">
    <w:name w:val="Wingding Symbols"/>
    <w:rsid w:val="006727EC"/>
    <w:rPr>
      <w:rFonts w:ascii="Wingdings" w:hAnsi="Wingdings"/>
    </w:rPr>
  </w:style>
  <w:style w:type="paragraph" w:customStyle="1" w:styleId="TableHeading">
    <w:name w:val="Table Heading"/>
    <w:basedOn w:val="HeadingBase"/>
    <w:rsid w:val="006727EC"/>
    <w:pPr>
      <w:keepLines/>
      <w:pBdr>
        <w:bottom w:val="single" w:sz="6" w:space="1" w:color="918585"/>
      </w:pBdr>
      <w:spacing w:before="240"/>
    </w:pPr>
  </w:style>
  <w:style w:type="character" w:customStyle="1" w:styleId="HotSpot">
    <w:name w:val="HotSpot"/>
    <w:rsid w:val="006727EC"/>
    <w:rPr>
      <w:color w:val="0033CC"/>
      <w:u w:val="none"/>
    </w:rPr>
  </w:style>
  <w:style w:type="paragraph" w:customStyle="1" w:styleId="BodyTextRight">
    <w:name w:val="Body Text Right"/>
    <w:basedOn w:val="BodyText"/>
    <w:rsid w:val="006727EC"/>
    <w:pPr>
      <w:spacing w:before="0" w:after="0"/>
      <w:jc w:val="right"/>
    </w:pPr>
  </w:style>
  <w:style w:type="paragraph" w:styleId="Index3">
    <w:name w:val="index 3"/>
    <w:basedOn w:val="ListNumber2"/>
    <w:next w:val="Normal"/>
    <w:semiHidden/>
    <w:rsid w:val="006727EC"/>
    <w:pPr>
      <w:numPr>
        <w:numId w:val="0"/>
      </w:numPr>
      <w:tabs>
        <w:tab w:val="right" w:leader="dot" w:pos="4176"/>
      </w:tabs>
    </w:pPr>
  </w:style>
  <w:style w:type="paragraph" w:styleId="ListNumber2">
    <w:name w:val="List Number 2"/>
    <w:basedOn w:val="List2"/>
    <w:rsid w:val="006727EC"/>
    <w:pPr>
      <w:numPr>
        <w:numId w:val="9"/>
      </w:numPr>
      <w:tabs>
        <w:tab w:val="clear" w:pos="1060"/>
      </w:tabs>
    </w:pPr>
  </w:style>
  <w:style w:type="paragraph" w:customStyle="1" w:styleId="MarginNote">
    <w:name w:val="Margin Note"/>
    <w:basedOn w:val="BodyText"/>
    <w:rsid w:val="00672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7EC"/>
    <w:rPr>
      <w:sz w:val="32"/>
    </w:rPr>
  </w:style>
  <w:style w:type="paragraph" w:customStyle="1" w:styleId="HeadingProcedure">
    <w:name w:val="Heading Procedure"/>
    <w:basedOn w:val="HeadingBase"/>
    <w:next w:val="Normal"/>
    <w:rsid w:val="006727EC"/>
    <w:pPr>
      <w:tabs>
        <w:tab w:val="left" w:pos="0"/>
      </w:tabs>
      <w:spacing w:before="120" w:after="60"/>
    </w:pPr>
    <w:rPr>
      <w:i/>
      <w:color w:val="918585"/>
      <w:sz w:val="22"/>
    </w:rPr>
  </w:style>
  <w:style w:type="paragraph" w:customStyle="1" w:styleId="TableBodyText">
    <w:name w:val="Table Body Text"/>
    <w:basedOn w:val="BodyText"/>
    <w:rsid w:val="006727EC"/>
    <w:pPr>
      <w:spacing w:before="60" w:after="60"/>
    </w:pPr>
  </w:style>
  <w:style w:type="paragraph" w:styleId="ListContinue">
    <w:name w:val="List Continue"/>
    <w:basedOn w:val="List"/>
    <w:rsid w:val="006727EC"/>
    <w:pPr>
      <w:ind w:firstLine="0"/>
    </w:pPr>
  </w:style>
  <w:style w:type="paragraph" w:customStyle="1" w:styleId="ListNote">
    <w:name w:val="List Note"/>
    <w:basedOn w:val="List"/>
    <w:rsid w:val="006727EC"/>
    <w:pPr>
      <w:pBdr>
        <w:top w:val="single" w:sz="6" w:space="2" w:color="918585"/>
        <w:bottom w:val="single" w:sz="6" w:space="2" w:color="918585"/>
      </w:pBdr>
      <w:tabs>
        <w:tab w:val="left" w:pos="1021"/>
      </w:tabs>
      <w:ind w:firstLine="0"/>
    </w:pPr>
  </w:style>
  <w:style w:type="paragraph" w:customStyle="1" w:styleId="Warning">
    <w:name w:val="Warning"/>
    <w:basedOn w:val="BodyText"/>
    <w:rsid w:val="006727EC"/>
    <w:pPr>
      <w:shd w:val="clear" w:color="auto" w:fill="D9D9D9"/>
      <w:tabs>
        <w:tab w:val="left" w:pos="992"/>
      </w:tabs>
      <w:ind w:left="119" w:right="119"/>
    </w:pPr>
    <w:rPr>
      <w:sz w:val="20"/>
    </w:rPr>
  </w:style>
  <w:style w:type="paragraph" w:customStyle="1" w:styleId="MarginIcons">
    <w:name w:val="Margin Icons"/>
    <w:basedOn w:val="BodyText"/>
    <w:rsid w:val="00672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7EC"/>
    <w:rPr>
      <w:rFonts w:ascii="Courier New" w:hAnsi="Courier New"/>
    </w:rPr>
  </w:style>
  <w:style w:type="paragraph" w:customStyle="1" w:styleId="NoteBullet">
    <w:name w:val="Note Bullet"/>
    <w:basedOn w:val="Note"/>
    <w:rsid w:val="006727EC"/>
    <w:pPr>
      <w:tabs>
        <w:tab w:val="clear" w:pos="680"/>
      </w:tabs>
      <w:spacing w:before="60" w:after="60"/>
    </w:pPr>
  </w:style>
  <w:style w:type="paragraph" w:customStyle="1" w:styleId="SubHeading2">
    <w:name w:val="SubHeading2"/>
    <w:basedOn w:val="HeadingBase"/>
    <w:rsid w:val="006727EC"/>
    <w:pPr>
      <w:spacing w:before="240" w:after="60"/>
    </w:pPr>
    <w:rPr>
      <w:sz w:val="20"/>
    </w:rPr>
  </w:style>
  <w:style w:type="paragraph" w:customStyle="1" w:styleId="SubHeading1">
    <w:name w:val="SubHeading1"/>
    <w:basedOn w:val="HeadingBase"/>
    <w:rsid w:val="006727EC"/>
    <w:pPr>
      <w:spacing w:before="240" w:after="60"/>
    </w:pPr>
    <w:rPr>
      <w:color w:val="918585"/>
      <w:sz w:val="22"/>
    </w:rPr>
  </w:style>
  <w:style w:type="paragraph" w:customStyle="1" w:styleId="SideHeading">
    <w:name w:val="Side Heading"/>
    <w:basedOn w:val="HeadingBase"/>
    <w:rsid w:val="00672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7EC"/>
    <w:pPr>
      <w:numPr>
        <w:numId w:val="10"/>
      </w:numPr>
    </w:pPr>
  </w:style>
  <w:style w:type="paragraph" w:styleId="PlainText">
    <w:name w:val="Plain Text"/>
    <w:basedOn w:val="Normal"/>
    <w:link w:val="PlainTextChar"/>
    <w:rsid w:val="006727EC"/>
    <w:rPr>
      <w:sz w:val="20"/>
    </w:rPr>
  </w:style>
  <w:style w:type="character" w:customStyle="1" w:styleId="PlainTextChar">
    <w:name w:val="Plain Text Char"/>
    <w:basedOn w:val="DefaultParagraphFont"/>
    <w:link w:val="PlainText"/>
    <w:rsid w:val="006727EC"/>
    <w:rPr>
      <w:rFonts w:ascii="Courier New" w:eastAsia="Times New Roman" w:hAnsi="Courier New" w:cs="Times New Roman"/>
      <w:sz w:val="20"/>
      <w:szCs w:val="20"/>
      <w:lang w:eastAsia="en-US"/>
    </w:rPr>
  </w:style>
  <w:style w:type="character" w:customStyle="1" w:styleId="MenuOption">
    <w:name w:val="Menu Option"/>
    <w:basedOn w:val="DefaultParagraphFont"/>
    <w:rsid w:val="006727EC"/>
    <w:rPr>
      <w:b/>
      <w:smallCaps/>
    </w:rPr>
  </w:style>
  <w:style w:type="paragraph" w:customStyle="1" w:styleId="TableListNumber">
    <w:name w:val="Table List Number"/>
    <w:basedOn w:val="ListNumber"/>
    <w:rsid w:val="006727EC"/>
    <w:pPr>
      <w:numPr>
        <w:numId w:val="0"/>
      </w:numPr>
    </w:pPr>
  </w:style>
  <w:style w:type="paragraph" w:styleId="TOC4">
    <w:name w:val="toc 4"/>
    <w:basedOn w:val="TOCBase"/>
    <w:next w:val="Normal"/>
    <w:semiHidden/>
    <w:rsid w:val="006727EC"/>
    <w:pPr>
      <w:tabs>
        <w:tab w:val="right" w:leader="dot" w:pos="9071"/>
      </w:tabs>
      <w:ind w:left="1701"/>
    </w:pPr>
  </w:style>
  <w:style w:type="paragraph" w:customStyle="1" w:styleId="ListAlpha">
    <w:name w:val="List Alpha"/>
    <w:basedOn w:val="List"/>
    <w:rsid w:val="006727EC"/>
    <w:pPr>
      <w:numPr>
        <w:numId w:val="8"/>
      </w:numPr>
    </w:pPr>
  </w:style>
  <w:style w:type="paragraph" w:customStyle="1" w:styleId="ListAlpha2">
    <w:name w:val="List Alpha 2"/>
    <w:basedOn w:val="List2"/>
    <w:rsid w:val="006727EC"/>
    <w:pPr>
      <w:numPr>
        <w:numId w:val="7"/>
      </w:numPr>
    </w:pPr>
  </w:style>
  <w:style w:type="paragraph" w:styleId="List2">
    <w:name w:val="List 2"/>
    <w:basedOn w:val="BodyText"/>
    <w:rsid w:val="006727EC"/>
    <w:pPr>
      <w:tabs>
        <w:tab w:val="left" w:pos="680"/>
      </w:tabs>
      <w:spacing w:before="60" w:after="60"/>
      <w:ind w:left="680" w:hanging="340"/>
    </w:pPr>
  </w:style>
  <w:style w:type="paragraph" w:styleId="List3">
    <w:name w:val="List 3"/>
    <w:basedOn w:val="BodyText"/>
    <w:rsid w:val="006727EC"/>
    <w:pPr>
      <w:tabs>
        <w:tab w:val="left" w:pos="1021"/>
      </w:tabs>
      <w:spacing w:before="60" w:after="60"/>
      <w:ind w:left="1020" w:hanging="340"/>
    </w:pPr>
  </w:style>
  <w:style w:type="paragraph" w:styleId="List4">
    <w:name w:val="List 4"/>
    <w:basedOn w:val="BodyText"/>
    <w:rsid w:val="006727EC"/>
    <w:pPr>
      <w:tabs>
        <w:tab w:val="left" w:pos="1361"/>
      </w:tabs>
      <w:spacing w:before="60" w:after="60"/>
      <w:ind w:left="1361" w:hanging="340"/>
    </w:pPr>
  </w:style>
  <w:style w:type="paragraph" w:styleId="List5">
    <w:name w:val="List 5"/>
    <w:basedOn w:val="BodyText"/>
    <w:rsid w:val="006727EC"/>
    <w:pPr>
      <w:tabs>
        <w:tab w:val="left" w:pos="1701"/>
      </w:tabs>
      <w:spacing w:before="60" w:after="60"/>
      <w:ind w:left="1701" w:hanging="340"/>
    </w:pPr>
  </w:style>
  <w:style w:type="paragraph" w:styleId="ListBullet3">
    <w:name w:val="List Bullet 3"/>
    <w:basedOn w:val="List3"/>
    <w:rsid w:val="006727EC"/>
    <w:pPr>
      <w:numPr>
        <w:numId w:val="13"/>
      </w:numPr>
      <w:tabs>
        <w:tab w:val="clear" w:pos="1021"/>
      </w:tabs>
      <w:ind w:left="1037" w:hanging="357"/>
    </w:pPr>
  </w:style>
  <w:style w:type="paragraph" w:styleId="ListBullet4">
    <w:name w:val="List Bullet 4"/>
    <w:basedOn w:val="List4"/>
    <w:rsid w:val="006727EC"/>
    <w:pPr>
      <w:numPr>
        <w:numId w:val="2"/>
      </w:numPr>
      <w:tabs>
        <w:tab w:val="clear" w:pos="1361"/>
      </w:tabs>
    </w:pPr>
  </w:style>
  <w:style w:type="paragraph" w:styleId="ListBullet5">
    <w:name w:val="List Bullet 5"/>
    <w:basedOn w:val="List5"/>
    <w:rsid w:val="006727EC"/>
    <w:pPr>
      <w:numPr>
        <w:numId w:val="3"/>
      </w:numPr>
    </w:pPr>
  </w:style>
  <w:style w:type="paragraph" w:styleId="ListContinue2">
    <w:name w:val="List Continue 2"/>
    <w:basedOn w:val="List2"/>
    <w:rsid w:val="006727EC"/>
    <w:pPr>
      <w:ind w:firstLine="0"/>
    </w:pPr>
  </w:style>
  <w:style w:type="paragraph" w:styleId="ListContinue3">
    <w:name w:val="List Continue 3"/>
    <w:basedOn w:val="List3"/>
    <w:rsid w:val="006727EC"/>
    <w:pPr>
      <w:ind w:left="1021" w:firstLine="0"/>
    </w:pPr>
  </w:style>
  <w:style w:type="paragraph" w:styleId="ListContinue4">
    <w:name w:val="List Continue 4"/>
    <w:basedOn w:val="List4"/>
    <w:rsid w:val="006727EC"/>
    <w:pPr>
      <w:ind w:firstLine="0"/>
    </w:pPr>
  </w:style>
  <w:style w:type="paragraph" w:styleId="ListContinue5">
    <w:name w:val="List Continue 5"/>
    <w:basedOn w:val="List5"/>
    <w:rsid w:val="006727EC"/>
    <w:pPr>
      <w:ind w:firstLine="0"/>
    </w:pPr>
  </w:style>
  <w:style w:type="paragraph" w:styleId="ListNumber3">
    <w:name w:val="List Number 3"/>
    <w:basedOn w:val="List3"/>
    <w:rsid w:val="006727EC"/>
    <w:pPr>
      <w:numPr>
        <w:numId w:val="4"/>
      </w:numPr>
    </w:pPr>
  </w:style>
  <w:style w:type="paragraph" w:styleId="ListNumber4">
    <w:name w:val="List Number 4"/>
    <w:basedOn w:val="List4"/>
    <w:rsid w:val="006727EC"/>
    <w:pPr>
      <w:numPr>
        <w:numId w:val="5"/>
      </w:numPr>
    </w:pPr>
  </w:style>
  <w:style w:type="paragraph" w:styleId="ListNumber5">
    <w:name w:val="List Number 5"/>
    <w:basedOn w:val="List5"/>
    <w:rsid w:val="006727EC"/>
    <w:pPr>
      <w:numPr>
        <w:numId w:val="6"/>
      </w:numPr>
    </w:pPr>
  </w:style>
  <w:style w:type="paragraph" w:styleId="BlockText">
    <w:name w:val="Block Text"/>
    <w:basedOn w:val="Normal"/>
    <w:rsid w:val="006727EC"/>
    <w:pPr>
      <w:spacing w:after="120"/>
      <w:ind w:left="1440" w:right="1440"/>
    </w:pPr>
  </w:style>
  <w:style w:type="character" w:customStyle="1" w:styleId="Subscript">
    <w:name w:val="Subscript"/>
    <w:basedOn w:val="DefaultParagraphFont"/>
    <w:rsid w:val="006727EC"/>
    <w:rPr>
      <w:sz w:val="16"/>
      <w:vertAlign w:val="subscript"/>
    </w:rPr>
  </w:style>
  <w:style w:type="character" w:customStyle="1" w:styleId="Superscript">
    <w:name w:val="Superscript"/>
    <w:basedOn w:val="DefaultParagraphFont"/>
    <w:rsid w:val="006727EC"/>
    <w:rPr>
      <w:sz w:val="16"/>
      <w:vertAlign w:val="superscript"/>
    </w:rPr>
  </w:style>
  <w:style w:type="character" w:customStyle="1" w:styleId="Symbols">
    <w:name w:val="Symbols"/>
    <w:basedOn w:val="DefaultParagraphFont"/>
    <w:rsid w:val="006727EC"/>
    <w:rPr>
      <w:rFonts w:ascii="Symbol" w:hAnsi="Symbol"/>
    </w:rPr>
  </w:style>
  <w:style w:type="character" w:customStyle="1" w:styleId="MenuOptions">
    <w:name w:val="Menu Options"/>
    <w:basedOn w:val="DefaultParagraphFont"/>
    <w:rsid w:val="006727EC"/>
    <w:rPr>
      <w:rFonts w:ascii="Arial Narrow" w:hAnsi="Arial Narrow"/>
      <w:smallCaps/>
    </w:rPr>
  </w:style>
  <w:style w:type="character" w:customStyle="1" w:styleId="Buttons">
    <w:name w:val="Buttons"/>
    <w:basedOn w:val="DefaultParagraphFont"/>
    <w:rsid w:val="006727EC"/>
    <w:rPr>
      <w:b/>
    </w:rPr>
  </w:style>
  <w:style w:type="character" w:customStyle="1" w:styleId="Underlined">
    <w:name w:val="Underlined"/>
    <w:basedOn w:val="DefaultParagraphFont"/>
    <w:rsid w:val="006727EC"/>
    <w:rPr>
      <w:u w:val="single"/>
    </w:rPr>
  </w:style>
  <w:style w:type="paragraph" w:customStyle="1" w:styleId="TableBodyTextRight">
    <w:name w:val="Table Body Text Right"/>
    <w:basedOn w:val="TableBodyText"/>
    <w:rsid w:val="006727EC"/>
    <w:pPr>
      <w:widowControl w:val="0"/>
      <w:autoSpaceDE w:val="0"/>
      <w:autoSpaceDN w:val="0"/>
      <w:adjustRightInd w:val="0"/>
      <w:jc w:val="right"/>
    </w:pPr>
    <w:rPr>
      <w:rFonts w:cs="Arial"/>
      <w:szCs w:val="18"/>
    </w:rPr>
  </w:style>
  <w:style w:type="paragraph" w:customStyle="1" w:styleId="CopyrightText">
    <w:name w:val="Copyright Text"/>
    <w:basedOn w:val="BodyText"/>
    <w:rsid w:val="006727EC"/>
    <w:rPr>
      <w:sz w:val="18"/>
    </w:rPr>
  </w:style>
  <w:style w:type="paragraph" w:customStyle="1" w:styleId="BodySmallRight">
    <w:name w:val="Body Small Right"/>
    <w:basedOn w:val="BodyTextRight"/>
    <w:rsid w:val="006727EC"/>
    <w:rPr>
      <w:sz w:val="18"/>
      <w:szCs w:val="18"/>
    </w:rPr>
  </w:style>
  <w:style w:type="paragraph" w:customStyle="1" w:styleId="MarginEdition">
    <w:name w:val="Margin Edition"/>
    <w:basedOn w:val="MarginNote"/>
    <w:rsid w:val="006727EC"/>
    <w:pPr>
      <w:spacing w:before="0" w:after="0"/>
    </w:pPr>
    <w:rPr>
      <w:rFonts w:ascii="Times New Roman" w:hAnsi="Times New Roman"/>
      <w:color w:val="999999"/>
    </w:rPr>
  </w:style>
  <w:style w:type="paragraph" w:customStyle="1" w:styleId="Spacer">
    <w:name w:val="Spacer"/>
    <w:basedOn w:val="Normal"/>
    <w:rsid w:val="006727EC"/>
    <w:rPr>
      <w:sz w:val="2"/>
      <w:szCs w:val="2"/>
    </w:rPr>
  </w:style>
  <w:style w:type="character" w:customStyle="1" w:styleId="Small">
    <w:name w:val="Small"/>
    <w:basedOn w:val="DefaultParagraphFont"/>
    <w:rsid w:val="006727EC"/>
    <w:rPr>
      <w:sz w:val="16"/>
    </w:rPr>
  </w:style>
  <w:style w:type="paragraph" w:customStyle="1" w:styleId="WideTable">
    <w:name w:val="Wide Table"/>
    <w:basedOn w:val="Normal"/>
    <w:rsid w:val="006727EC"/>
    <w:pPr>
      <w:ind w:left="-1418"/>
    </w:pPr>
    <w:rPr>
      <w:sz w:val="2"/>
      <w:szCs w:val="2"/>
    </w:rPr>
  </w:style>
  <w:style w:type="character" w:styleId="PageNumber">
    <w:name w:val="page number"/>
    <w:basedOn w:val="DefaultParagraphFont"/>
    <w:rsid w:val="006727EC"/>
  </w:style>
  <w:style w:type="paragraph" w:styleId="Quote">
    <w:name w:val="Quote"/>
    <w:basedOn w:val="Heading1"/>
    <w:link w:val="QuoteChar"/>
    <w:qFormat/>
    <w:rsid w:val="006727EC"/>
    <w:rPr>
      <w:b w:val="0"/>
      <w:sz w:val="72"/>
      <w:szCs w:val="72"/>
      <w:lang w:val="en-NZ"/>
    </w:rPr>
  </w:style>
  <w:style w:type="character" w:customStyle="1" w:styleId="QuoteChar">
    <w:name w:val="Quote Char"/>
    <w:basedOn w:val="DefaultParagraphFont"/>
    <w:link w:val="Quote"/>
    <w:rsid w:val="00672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7EC"/>
    <w:pPr>
      <w:pageBreakBefore/>
    </w:pPr>
  </w:style>
  <w:style w:type="paragraph" w:customStyle="1" w:styleId="Border">
    <w:name w:val="Border"/>
    <w:basedOn w:val="Normal"/>
    <w:qFormat/>
    <w:rsid w:val="00672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7EC"/>
    <w:rPr>
      <w:b/>
      <w:bCs/>
      <w:i/>
      <w:iCs/>
      <w:color w:val="auto"/>
    </w:rPr>
  </w:style>
  <w:style w:type="paragraph" w:styleId="IntenseQuote">
    <w:name w:val="Intense Quote"/>
    <w:basedOn w:val="Normal"/>
    <w:next w:val="Normal"/>
    <w:link w:val="IntenseQuoteChar"/>
    <w:uiPriority w:val="30"/>
    <w:qFormat/>
    <w:rsid w:val="00672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7EC"/>
    <w:rPr>
      <w:smallCaps/>
      <w:color w:val="auto"/>
      <w:u w:val="single"/>
    </w:rPr>
  </w:style>
  <w:style w:type="character" w:styleId="IntenseReference">
    <w:name w:val="Intense Reference"/>
    <w:basedOn w:val="DefaultParagraphFont"/>
    <w:uiPriority w:val="32"/>
    <w:qFormat/>
    <w:rsid w:val="006727EC"/>
    <w:rPr>
      <w:b/>
      <w:bCs/>
      <w:smallCaps/>
      <w:color w:val="auto"/>
      <w:spacing w:val="5"/>
      <w:u w:val="single"/>
    </w:rPr>
  </w:style>
  <w:style w:type="paragraph" w:customStyle="1" w:styleId="2ColumnHeading">
    <w:name w:val="2Column Heading"/>
    <w:basedOn w:val="BodyText"/>
    <w:qFormat/>
    <w:rsid w:val="006727EC"/>
    <w:pPr>
      <w:spacing w:after="60"/>
      <w:ind w:left="-2268"/>
    </w:pPr>
    <w:rPr>
      <w:b/>
    </w:rPr>
  </w:style>
  <w:style w:type="paragraph" w:customStyle="1" w:styleId="Heading1TOC">
    <w:name w:val="Heading1 TOC"/>
    <w:basedOn w:val="Normal"/>
    <w:qFormat/>
    <w:rsid w:val="006727EC"/>
    <w:pPr>
      <w:spacing w:before="240" w:after="120"/>
    </w:pPr>
    <w:rPr>
      <w:rFonts w:ascii="Times New Roman" w:hAnsi="Times New Roman"/>
      <w:b/>
      <w:sz w:val="32"/>
    </w:rPr>
  </w:style>
  <w:style w:type="paragraph" w:customStyle="1" w:styleId="Heading2TOC">
    <w:name w:val="Heading2 TOC"/>
    <w:basedOn w:val="Normal"/>
    <w:qFormat/>
    <w:rsid w:val="006727EC"/>
    <w:pPr>
      <w:spacing w:before="240" w:after="60"/>
    </w:pPr>
    <w:rPr>
      <w:rFonts w:ascii="Times New Roman" w:hAnsi="Times New Roman"/>
      <w:b/>
      <w:sz w:val="28"/>
    </w:rPr>
  </w:style>
  <w:style w:type="character" w:customStyle="1" w:styleId="Underline">
    <w:name w:val="Underline"/>
    <w:basedOn w:val="DefaultParagraphFont"/>
    <w:qFormat/>
    <w:rsid w:val="006727EC"/>
    <w:rPr>
      <w:u w:val="single"/>
    </w:rPr>
  </w:style>
  <w:style w:type="character" w:customStyle="1" w:styleId="BoldandItalics">
    <w:name w:val="Bold and Italics"/>
    <w:qFormat/>
    <w:rsid w:val="006727EC"/>
    <w:rPr>
      <w:b/>
      <w:i/>
      <w:u w:val="none"/>
    </w:rPr>
  </w:style>
  <w:style w:type="paragraph" w:styleId="BalloonText">
    <w:name w:val="Balloon Text"/>
    <w:basedOn w:val="Normal"/>
    <w:link w:val="BalloonTextChar"/>
    <w:rsid w:val="006727EC"/>
    <w:rPr>
      <w:rFonts w:ascii="Tahoma" w:hAnsi="Tahoma" w:cs="Tahoma"/>
      <w:sz w:val="16"/>
      <w:szCs w:val="16"/>
    </w:rPr>
  </w:style>
  <w:style w:type="character" w:customStyle="1" w:styleId="BalloonTextChar">
    <w:name w:val="Balloon Text Char"/>
    <w:basedOn w:val="DefaultParagraphFont"/>
    <w:link w:val="BalloonText"/>
    <w:rsid w:val="00672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7EC"/>
    <w:rPr>
      <w:b/>
      <w:color w:val="660033"/>
      <w:spacing w:val="0"/>
    </w:rPr>
  </w:style>
  <w:style w:type="paragraph" w:customStyle="1" w:styleId="Nameditemlist">
    <w:name w:val="Named item list"/>
    <w:basedOn w:val="BodyText"/>
    <w:qFormat/>
    <w:rsid w:val="006727EC"/>
    <w:pPr>
      <w:tabs>
        <w:tab w:val="left" w:pos="2835"/>
      </w:tabs>
      <w:ind w:left="2835" w:hanging="2835"/>
    </w:pPr>
  </w:style>
  <w:style w:type="paragraph" w:customStyle="1" w:styleId="BodyTextnopadding">
    <w:name w:val="Body Text no padding"/>
    <w:basedOn w:val="BodyText"/>
    <w:qFormat/>
    <w:rsid w:val="006727EC"/>
    <w:pPr>
      <w:spacing w:before="0" w:after="0"/>
    </w:pPr>
  </w:style>
  <w:style w:type="character" w:styleId="Hyperlink">
    <w:name w:val="Hyperlink"/>
    <w:basedOn w:val="DefaultParagraphFont"/>
    <w:uiPriority w:val="99"/>
    <w:unhideWhenUsed/>
    <w:rsid w:val="005958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3568</Characters>
  <Application>Microsoft Office Word</Application>
  <DocSecurity>0</DocSecurity>
  <Lines>127</Lines>
  <Paragraphs>86</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AMPX429 Develop and implement a TACCP and VACCP plan</dc:title>
  <dc:subject>Approved</dc:subject>
  <dc:creator>Skills Impact</dc:creator>
  <cp:keywords>Release: 1</cp:keywords>
  <dc:description>Review Date: 12 April 2008</dc:description>
  <cp:lastModifiedBy>HSD_TPCMSd.prod</cp:lastModifiedBy>
  <cp:revision>3</cp:revision>
  <dcterms:created xsi:type="dcterms:W3CDTF">2022-02-25T02:50:00Z</dcterms:created>
  <dcterms:modified xsi:type="dcterms:W3CDTF">2022-02-25T02:50:00Z</dcterms:modified>
</cp:coreProperties>
</file>