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DD6" w:rsidP="00006DD6">
      <w:pPr>
        <w:pStyle w:val="Title"/>
      </w:pPr>
      <w:r>
        <w:fldChar w:fldCharType="begin"/>
      </w:r>
      <w:r>
        <w:instrText xml:space="preserve"> TITLE   \* MERGEFORMAT </w:instrText>
      </w:r>
      <w:r>
        <w:fldChar w:fldCharType="separate"/>
      </w:r>
      <w:r>
        <w:t>AMPX429 Develop and implement a TACCP and VACCP plan</w:t>
      </w:r>
      <w:r>
        <w:fldChar w:fldCharType="end"/>
      </w:r>
    </w:p>
    <w:p w:rsidR="00006DD6" w:rsidP="00006DD6">
      <w:pPr>
        <w:pStyle w:val="Version"/>
        <w:sectPr w:rsidSect="008602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22C" w:rsidP="0086022C">
      <w:pPr>
        <w:pStyle w:val="SuperHeading"/>
      </w:pPr>
      <w:r w:rsidRPr="0086022C">
        <w:t>AMPX429 Develop and implement a TACCP and VACCP plan</w:t>
      </w:r>
    </w:p>
    <w:p w:rsidR="00000000" w:rsidRPr="0086022C" w:rsidP="0086022C">
      <w:pPr>
        <w:pStyle w:val="Heading1"/>
      </w:pPr>
      <w:bookmarkStart w:id="1" w:name="O_1044030"/>
      <w:bookmarkEnd w:id="1"/>
      <w:r w:rsidRPr="0086022C">
        <w:t>Modification History</w:t>
      </w:r>
    </w:p>
    <w:tbl>
      <w:tblPr>
        <w:tblW w:w="9520" w:type="dxa"/>
        <w:tblLayout w:type="fixed"/>
        <w:tblCellMar>
          <w:left w:w="62" w:type="dxa"/>
          <w:right w:w="62" w:type="dxa"/>
        </w:tblCellMar>
        <w:tblLook w:val="0000"/>
      </w:tblPr>
      <w:tblGrid>
        <w:gridCol w:w="2580"/>
        <w:gridCol w:w="6940"/>
      </w:tblGrid>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Comments</w:t>
            </w:r>
          </w:p>
        </w:tc>
      </w:tr>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t>This version released with AMP Australian Meat Processing Training Package Version 4.0.</w:t>
            </w:r>
          </w:p>
        </w:tc>
      </w:tr>
    </w:tbl>
    <w:p w:rsidR="00000000" w:rsidRPr="0086022C" w:rsidP="0086022C">
      <w:pPr>
        <w:pStyle w:val="BodyText"/>
      </w:pPr>
    </w:p>
    <w:p w:rsidR="00000000" w:rsidRPr="0086022C" w:rsidP="0086022C">
      <w:pPr>
        <w:pStyle w:val="AllowPageBreak"/>
      </w:pPr>
    </w:p>
    <w:p w:rsidR="00000000" w:rsidRPr="0086022C" w:rsidP="0086022C">
      <w:pPr>
        <w:pStyle w:val="Heading1"/>
      </w:pPr>
      <w:bookmarkStart w:id="2" w:name="O_1044031"/>
      <w:bookmarkEnd w:id="2"/>
      <w:r w:rsidRPr="0086022C">
        <w:t>Application</w:t>
      </w:r>
    </w:p>
    <w:p w:rsidR="00000000" w:rsidRPr="0086022C" w:rsidP="00006DD6">
      <w:pPr>
        <w:pStyle w:val="BodyText"/>
      </w:pPr>
      <w:r w:rsidRPr="0086022C">
        <w:t xml:space="preserve">This unit of competency describes the skills and knowledge required </w:t>
      </w:r>
      <w:r w:rsidRPr="0086022C">
        <w:t>to identify and analyse threats to the food supply chain and areas of vulnerability to food fraud and utilise them to develop and implement food defence plans and food fraud mitigation plans.</w:t>
      </w:r>
    </w:p>
    <w:p w:rsidR="00000000" w:rsidRPr="0086022C" w:rsidP="00006DD6">
      <w:pPr>
        <w:pStyle w:val="BodyText"/>
      </w:pPr>
      <w:r w:rsidRPr="0086022C">
        <w:t>The unit applies to personnel and supervisors who are responsibl</w:t>
      </w:r>
      <w:r w:rsidRPr="0086022C">
        <w:t xml:space="preserve">e for Quality Assurance in abattoirs, boning rooms, game processing plants, wholesalers and meat retail operations. </w:t>
      </w:r>
    </w:p>
    <w:p w:rsidR="00000000" w:rsidRPr="0086022C" w:rsidP="00006DD6">
      <w:pPr>
        <w:pStyle w:val="BodyText"/>
      </w:pPr>
      <w:r w:rsidRPr="0086022C">
        <w:t>All work must be carried out to comply with workplace procedures according to state/territory health and safety and food safety regulations</w:t>
      </w:r>
      <w:r w:rsidRPr="0086022C">
        <w:t xml:space="preserve">, legislation and standards that apply to the workplace. </w:t>
      </w:r>
    </w:p>
    <w:p w:rsidR="00000000" w:rsidRPr="0086022C" w:rsidP="00006DD6">
      <w:pPr>
        <w:pStyle w:val="BodyText"/>
      </w:pPr>
      <w:r w:rsidRPr="0086022C">
        <w:t xml:space="preserve">No licensing, legislative or certification requirements apply to this unit at the time of publication. </w:t>
      </w:r>
    </w:p>
    <w:p w:rsidR="00000000" w:rsidRPr="0086022C" w:rsidP="0086022C">
      <w:pPr>
        <w:pStyle w:val="Heading1"/>
      </w:pPr>
      <w:bookmarkStart w:id="3" w:name="O_1044032"/>
      <w:bookmarkEnd w:id="3"/>
      <w:r w:rsidRPr="0086022C">
        <w:t>Pre-requisite Unit</w:t>
      </w:r>
    </w:p>
    <w:p w:rsidR="00000000" w:rsidRPr="0086022C" w:rsidP="00006DD6">
      <w:pPr>
        <w:pStyle w:val="BodyText"/>
      </w:pPr>
      <w:r w:rsidRPr="0086022C">
        <w:t xml:space="preserve">Nil </w:t>
      </w:r>
    </w:p>
    <w:p w:rsidR="00000000" w:rsidRPr="0086022C" w:rsidP="0086022C">
      <w:pPr>
        <w:pStyle w:val="Heading1"/>
      </w:pPr>
      <w:bookmarkStart w:id="4" w:name="O_1044034"/>
      <w:bookmarkEnd w:id="4"/>
      <w:r w:rsidRPr="0086022C">
        <w:t>Unit Sector</w:t>
      </w:r>
    </w:p>
    <w:p w:rsidR="00000000" w:rsidRPr="0086022C" w:rsidP="00006DD6">
      <w:pPr>
        <w:pStyle w:val="BodyText"/>
      </w:pPr>
      <w:r w:rsidRPr="0086022C">
        <w:t xml:space="preserve">All meat processing </w:t>
      </w:r>
      <w:r w:rsidRPr="0086022C">
        <w:t>sectors</w:t>
      </w:r>
    </w:p>
    <w:p w:rsidR="00000000" w:rsidRPr="0086022C" w:rsidP="0086022C">
      <w:pPr>
        <w:pStyle w:val="Heading1"/>
      </w:pPr>
      <w:bookmarkStart w:id="5" w:name="O_1044035"/>
      <w:bookmarkEnd w:id="5"/>
      <w:r w:rsidRPr="0086022C">
        <w:t>Elements and Performance Criteria</w:t>
      </w:r>
    </w:p>
    <w:tbl>
      <w:tblPr>
        <w:tblW w:w="9520" w:type="dxa"/>
        <w:tblLayout w:type="fixed"/>
        <w:tblCellMar>
          <w:left w:w="62" w:type="dxa"/>
          <w:right w:w="62" w:type="dxa"/>
        </w:tblCellMar>
        <w:tblLook w:val="0000"/>
      </w:tblPr>
      <w:tblGrid>
        <w:gridCol w:w="2580"/>
        <w:gridCol w:w="6940"/>
      </w:tblGrid>
      <w:tr w:rsidTr="00006D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022C">
            <w:pPr>
              <w:pStyle w:val="BodyTextBold"/>
              <w:rPr>
                <w:lang w:val="en-NZ"/>
              </w:rPr>
            </w:pPr>
            <w:r w:rsidRPr="0086022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022C">
            <w:pPr>
              <w:pStyle w:val="BodyTextBold"/>
              <w:rPr>
                <w:lang w:val="en-NZ"/>
              </w:rPr>
            </w:pPr>
            <w:r w:rsidRPr="0086022C">
              <w:t>Performance Criteria</w:t>
            </w:r>
          </w:p>
        </w:tc>
      </w:tr>
      <w:tr w:rsidTr="00006DD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rPr>
                <w:rStyle w:val="Emphasis"/>
              </w:rPr>
              <w:t>Performance criteria describe the performance needed to demonstrate achievement of the element.</w:t>
            </w:r>
          </w:p>
        </w:tc>
      </w:tr>
      <w:tr w:rsidTr="00006D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1. Form a threat and vulnerability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t xml:space="preserve">1.1 Select a cross-functional team with personnel from across the organisation </w:t>
            </w:r>
          </w:p>
          <w:p w:rsidR="00000000" w:rsidRPr="0086022C" w:rsidP="0086022C">
            <w:pPr>
              <w:pStyle w:val="BodyText"/>
            </w:pPr>
            <w:r w:rsidRPr="0086022C">
              <w:t xml:space="preserve">1.2 Define roles of team members based on knowledge of the </w:t>
            </w:r>
            <w:r w:rsidRPr="0086022C">
              <w:t xml:space="preserve">implications of food fraud and food vulnerabilities </w:t>
            </w:r>
          </w:p>
          <w:p w:rsidR="00000000" w:rsidP="0086022C">
            <w:pPr>
              <w:pStyle w:val="BodyText"/>
              <w:rPr>
                <w:lang w:val="en-NZ"/>
              </w:rPr>
            </w:pPr>
            <w:r w:rsidRPr="0086022C">
              <w:t>1.3 Schedule regular tea</w:t>
            </w:r>
            <w:r w:rsidRPr="0086022C">
              <w:t>m meetings to update and review Threat Assessment and Critical Control Points (TACCP) and Vulnerability Assessment and Critical Control Points (VACCP) plans</w:t>
            </w:r>
          </w:p>
        </w:tc>
      </w:tr>
      <w:tr w:rsidTr="00006D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 xml:space="preserve">2. Develop a food defence plan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t>2.1 Undertake and document a threat assessment</w:t>
            </w:r>
          </w:p>
          <w:p w:rsidR="00000000" w:rsidRPr="0086022C" w:rsidP="0086022C">
            <w:pPr>
              <w:pStyle w:val="BodyText"/>
            </w:pPr>
            <w:r w:rsidRPr="0086022C">
              <w:t>2.2 Develop a flow chart of the supply chain and identify steps where there is potential threat to the organisation, key staff, operations and the product</w:t>
            </w:r>
          </w:p>
          <w:p w:rsidR="00000000" w:rsidRPr="0086022C" w:rsidP="0086022C">
            <w:pPr>
              <w:pStyle w:val="BodyText"/>
            </w:pPr>
            <w:r w:rsidRPr="0086022C">
              <w:t xml:space="preserve">2.3 Undertake a risk assessment to identify the critical control points (CCPs) </w:t>
            </w:r>
          </w:p>
          <w:p w:rsidR="00000000" w:rsidRPr="0086022C" w:rsidP="0086022C">
            <w:pPr>
              <w:pStyle w:val="BodyText"/>
            </w:pPr>
            <w:r w:rsidRPr="0086022C">
              <w:t>2.4 Identify where th</w:t>
            </w:r>
            <w:r w:rsidRPr="0086022C">
              <w:t>e controls are for each CCP and develop action plans to address breaches</w:t>
            </w:r>
          </w:p>
          <w:p w:rsidR="00000000" w:rsidRPr="0086022C" w:rsidP="0086022C">
            <w:pPr>
              <w:pStyle w:val="BodyText"/>
            </w:pPr>
            <w:r w:rsidRPr="0086022C">
              <w:t>2.5 Develop a food defence plan outlining the methods, responsibilities and criteria for preventing food adulteration</w:t>
            </w:r>
          </w:p>
          <w:p w:rsidR="00000000" w:rsidP="0086022C">
            <w:pPr>
              <w:pStyle w:val="BodyText"/>
              <w:rPr>
                <w:lang w:val="en-NZ"/>
              </w:rPr>
            </w:pPr>
            <w:r w:rsidRPr="0086022C">
              <w:t>2.6 Document the plan and schedule a review at least annually</w:t>
            </w:r>
          </w:p>
        </w:tc>
      </w:tr>
      <w:tr w:rsidTr="00006D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3.</w:t>
            </w:r>
            <w:r w:rsidRPr="0086022C">
              <w:t xml:space="preserve"> Develop a food fraud mitigation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t>3.1 Undertake and document a vulnerability assessment</w:t>
            </w:r>
          </w:p>
          <w:p w:rsidR="00000000" w:rsidRPr="0086022C" w:rsidP="0086022C">
            <w:pPr>
              <w:pStyle w:val="BodyText"/>
            </w:pPr>
            <w:r w:rsidRPr="0086022C">
              <w:t xml:space="preserve">3.2 Assess raw materials, direct food contact packaging and supply chains to identify where the site is vulnerable to food fraud </w:t>
            </w:r>
          </w:p>
          <w:p w:rsidR="00000000" w:rsidRPr="0086022C" w:rsidP="0086022C">
            <w:pPr>
              <w:pStyle w:val="BodyText"/>
            </w:pPr>
            <w:r w:rsidRPr="0086022C">
              <w:t>3.3 Undertake a risk assessment to</w:t>
            </w:r>
            <w:r w:rsidRPr="0086022C">
              <w:t xml:space="preserve"> identify the critical control points (CCPs)</w:t>
            </w:r>
          </w:p>
          <w:p w:rsidR="00000000" w:rsidRPr="0086022C" w:rsidP="0086022C">
            <w:pPr>
              <w:pStyle w:val="BodyText"/>
            </w:pPr>
            <w:r w:rsidRPr="0086022C">
              <w:t>3.4 Implement a food fraud mitigation plan to specify the methods of controlling food fraud vulnerabilities</w:t>
            </w:r>
          </w:p>
          <w:p w:rsidR="00000000" w:rsidP="0086022C">
            <w:pPr>
              <w:pStyle w:val="BodyText"/>
              <w:rPr>
                <w:lang w:val="en-NZ"/>
              </w:rPr>
            </w:pPr>
            <w:r w:rsidRPr="0086022C">
              <w:t>3.5 Document the plan and schedule a review at least annually</w:t>
            </w:r>
          </w:p>
        </w:tc>
      </w:tr>
      <w:tr w:rsidTr="00006D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4.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t>4.1 Maintain records</w:t>
            </w:r>
            <w:r w:rsidRPr="0086022C">
              <w:t xml:space="preserve"> of the food defence plan securely and ensure they are readily accessible</w:t>
            </w:r>
          </w:p>
          <w:p w:rsidR="00000000" w:rsidRPr="0086022C" w:rsidP="0086022C">
            <w:pPr>
              <w:pStyle w:val="BodyText"/>
            </w:pPr>
            <w:r w:rsidRPr="0086022C">
              <w:t>4.2 Maintain records of the review of the food fraud vulnerability assessment and mitigation plan and ensure they are readily accessible</w:t>
            </w:r>
          </w:p>
        </w:tc>
      </w:tr>
    </w:tbl>
    <w:p w:rsidR="00000000" w:rsidRPr="0086022C" w:rsidP="0086022C">
      <w:pPr>
        <w:pStyle w:val="BodyText"/>
      </w:pPr>
    </w:p>
    <w:p w:rsidR="00000000" w:rsidRPr="0086022C" w:rsidP="0086022C">
      <w:pPr>
        <w:pStyle w:val="AllowPageBreak"/>
      </w:pPr>
    </w:p>
    <w:p w:rsidR="00000000" w:rsidRPr="0086022C" w:rsidP="0086022C">
      <w:pPr>
        <w:pStyle w:val="Heading1"/>
      </w:pPr>
      <w:bookmarkStart w:id="6" w:name="O_1044036"/>
      <w:bookmarkEnd w:id="6"/>
      <w:r w:rsidRPr="0086022C">
        <w:t>Foundation Skills</w:t>
      </w:r>
    </w:p>
    <w:p w:rsidR="00000000" w:rsidRPr="00006DD6" w:rsidP="00006DD6">
      <w:pPr>
        <w:pStyle w:val="BodyText"/>
        <w:rPr>
          <w:i/>
        </w:rPr>
      </w:pPr>
      <w:r w:rsidRPr="00006DD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602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Description</w:t>
            </w:r>
          </w:p>
        </w:tc>
      </w:tr>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ListBullet"/>
              <w:rPr>
                <w:lang w:val="en-NZ"/>
              </w:rPr>
            </w:pPr>
            <w:r w:rsidRPr="0086022C">
              <w:t>Reads and interprets regulatory info</w:t>
            </w:r>
            <w:r w:rsidRPr="0086022C">
              <w:t>rmation</w:t>
            </w:r>
          </w:p>
        </w:tc>
      </w:tr>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ListBullet"/>
            </w:pPr>
            <w:r w:rsidRPr="0086022C">
              <w:t>Develops plans and strategies</w:t>
            </w:r>
          </w:p>
          <w:p w:rsidR="00000000" w:rsidP="0086022C">
            <w:pPr>
              <w:pStyle w:val="ListBullet"/>
              <w:rPr>
                <w:lang w:val="en-NZ"/>
              </w:rPr>
            </w:pPr>
            <w:r w:rsidRPr="0086022C">
              <w:t>Prepares performance reports</w:t>
            </w:r>
          </w:p>
        </w:tc>
      </w:tr>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ListBullet"/>
              <w:rPr>
                <w:lang w:val="en-NZ"/>
              </w:rPr>
            </w:pPr>
            <w:r w:rsidRPr="0086022C">
              <w:t>Communicates with personnel from across all levels of the organisation</w:t>
            </w:r>
          </w:p>
        </w:tc>
      </w:tr>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ListBullet"/>
            </w:pPr>
            <w:r w:rsidRPr="0086022C">
              <w:t>Interprets reports</w:t>
            </w:r>
          </w:p>
          <w:p w:rsidR="00000000" w:rsidP="0086022C">
            <w:pPr>
              <w:pStyle w:val="ListBullet"/>
              <w:rPr>
                <w:lang w:val="en-NZ"/>
              </w:rPr>
            </w:pPr>
            <w:r w:rsidRPr="0086022C">
              <w:t>Interprets statistical data</w:t>
            </w:r>
          </w:p>
        </w:tc>
      </w:tr>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ListBullet"/>
            </w:pPr>
            <w:r w:rsidRPr="0086022C">
              <w:t>Briefs stakeholders</w:t>
            </w:r>
          </w:p>
          <w:p w:rsidR="00000000" w:rsidRPr="0086022C" w:rsidP="0086022C">
            <w:pPr>
              <w:pStyle w:val="ListBullet"/>
            </w:pPr>
            <w:r w:rsidRPr="0086022C">
              <w:t>Presents data</w:t>
            </w:r>
          </w:p>
          <w:p w:rsidR="00000000" w:rsidRPr="0086022C" w:rsidP="0086022C">
            <w:pPr>
              <w:pStyle w:val="ListBullet"/>
            </w:pPr>
            <w:r w:rsidRPr="0086022C">
              <w:t>Negotiates with colleagues and stakeholders</w:t>
            </w:r>
          </w:p>
        </w:tc>
      </w:tr>
    </w:tbl>
    <w:p w:rsidR="00000000" w:rsidRPr="0086022C" w:rsidP="0086022C">
      <w:pPr>
        <w:pStyle w:val="BodyText"/>
      </w:pPr>
    </w:p>
    <w:p w:rsidR="00000000" w:rsidRPr="0086022C" w:rsidP="0086022C">
      <w:pPr>
        <w:pStyle w:val="AllowPageBreak"/>
      </w:pPr>
    </w:p>
    <w:p w:rsidR="00000000" w:rsidRPr="0086022C" w:rsidP="0086022C">
      <w:pPr>
        <w:pStyle w:val="Heading1"/>
      </w:pPr>
      <w:bookmarkStart w:id="7" w:name="O_1044038"/>
      <w:bookmarkEnd w:id="7"/>
      <w:r w:rsidRPr="0086022C">
        <w:t>Unit Mapping Information</w:t>
      </w:r>
    </w:p>
    <w:tbl>
      <w:tblPr>
        <w:tblW w:w="9520" w:type="dxa"/>
        <w:tblLayout w:type="fixed"/>
        <w:tblCellMar>
          <w:left w:w="62" w:type="dxa"/>
          <w:right w:w="62" w:type="dxa"/>
        </w:tblCellMar>
        <w:tblLook w:val="0000"/>
      </w:tblPr>
      <w:tblGrid>
        <w:gridCol w:w="1826"/>
        <w:gridCol w:w="2075"/>
        <w:gridCol w:w="3221"/>
        <w:gridCol w:w="2398"/>
      </w:tblGrid>
      <w:tr w:rsidTr="0086022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Equivalence status</w:t>
            </w:r>
          </w:p>
        </w:tc>
      </w:tr>
      <w:tr w:rsidTr="0086022C">
        <w:tblPrEx>
          <w:tblW w:w="9520" w:type="dxa"/>
          <w:tblLayout w:type="fixed"/>
          <w:tblCellMar>
            <w:left w:w="62" w:type="dxa"/>
            <w:right w:w="62" w:type="dxa"/>
          </w:tblCellMar>
          <w:tblLook w:val="0000"/>
        </w:tblPrEx>
        <w:trPr>
          <w:trHeight w:val="659"/>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AMPX429 Develop and implement a TACCP and VACCP plan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t>No equivalent unit</w:t>
            </w:r>
          </w:p>
        </w:tc>
      </w:tr>
    </w:tbl>
    <w:p w:rsidR="00000000" w:rsidRPr="0086022C" w:rsidP="0086022C">
      <w:pPr>
        <w:pStyle w:val="BodyText"/>
      </w:pPr>
    </w:p>
    <w:p w:rsidR="00000000" w:rsidRPr="0086022C" w:rsidP="0086022C">
      <w:pPr>
        <w:pStyle w:val="AllowPageBreak"/>
      </w:pPr>
    </w:p>
    <w:p w:rsidR="00000000" w:rsidRPr="0086022C" w:rsidP="0086022C">
      <w:pPr>
        <w:pStyle w:val="Heading1"/>
      </w:pPr>
      <w:bookmarkStart w:id="8" w:name="O_1044045"/>
      <w:bookmarkEnd w:id="8"/>
      <w:r w:rsidRPr="0086022C">
        <w:t>Links</w:t>
      </w:r>
    </w:p>
    <w:p w:rsidR="00000000" w:rsidRPr="0086022C" w:rsidP="00006DD6">
      <w:pPr>
        <w:pStyle w:val="BodyText"/>
      </w:pPr>
      <w:r w:rsidRPr="0086022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738C3">
        <w:rPr>
          <w:rStyle w:val="Hyperlink"/>
        </w:rPr>
        <w:t>https://vetnet.gov.au/Pages/TrainingDocs.aspx?q=5e2e56b7-698f-4822-84bb-25adbb8443a7</w:t>
      </w:r>
      <w:r>
        <w:fldChar w:fldCharType="end"/>
      </w:r>
    </w:p>
    <w:p w:rsidR="00000000" w:rsidRPr="0086022C" w:rsidP="00006DD6">
      <w:pPr>
        <w:pStyle w:val="BodyText"/>
        <w:sectPr w:rsidSect="0086022C">
          <w:headerReference w:type="default" r:id="rId10"/>
          <w:footerReference w:type="default" r:id="rId11"/>
          <w:pgSz w:w="11908" w:h="16833"/>
          <w:pgMar w:top="1702" w:right="1418" w:bottom="1702" w:left="1418" w:header="992" w:footer="992" w:gutter="0"/>
          <w:cols w:space="720"/>
          <w:noEndnote/>
          <w:docGrid w:linePitch="299"/>
        </w:sectPr>
      </w:pPr>
    </w:p>
    <w:p w:rsidR="00000000" w:rsidRPr="0086022C" w:rsidP="0086022C">
      <w:pPr>
        <w:pStyle w:val="SuperHeading"/>
      </w:pPr>
      <w:r w:rsidRPr="0086022C">
        <w:t>Assessment Requirements for AMPX429 Develop and implement a TACCP and VACCP plan</w:t>
      </w:r>
    </w:p>
    <w:p w:rsidR="00000000" w:rsidRPr="0086022C" w:rsidP="0086022C">
      <w:pPr>
        <w:pStyle w:val="Heading1"/>
      </w:pPr>
      <w:bookmarkStart w:id="9" w:name="O_1044040"/>
      <w:bookmarkEnd w:id="9"/>
      <w:r w:rsidRPr="0086022C">
        <w:t>Modification History</w:t>
      </w:r>
    </w:p>
    <w:tbl>
      <w:tblPr>
        <w:tblW w:w="9520" w:type="dxa"/>
        <w:tblLayout w:type="fixed"/>
        <w:tblCellMar>
          <w:left w:w="62" w:type="dxa"/>
          <w:right w:w="62" w:type="dxa"/>
        </w:tblCellMar>
        <w:tblLook w:val="0000"/>
      </w:tblPr>
      <w:tblGrid>
        <w:gridCol w:w="2580"/>
        <w:gridCol w:w="6940"/>
      </w:tblGrid>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Bold"/>
              <w:rPr>
                <w:lang w:val="en-NZ"/>
              </w:rPr>
            </w:pPr>
            <w:r w:rsidRPr="0086022C">
              <w:t>Comments</w:t>
            </w:r>
          </w:p>
        </w:tc>
      </w:tr>
      <w:tr w:rsidTr="00860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22C">
            <w:pPr>
              <w:pStyle w:val="BodyText"/>
              <w:rPr>
                <w:lang w:val="en-NZ"/>
              </w:rPr>
            </w:pPr>
            <w:r w:rsidRPr="0086022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22C" w:rsidP="0086022C">
            <w:pPr>
              <w:pStyle w:val="BodyText"/>
            </w:pPr>
            <w:r w:rsidRPr="0086022C">
              <w:t>This version released with AMP Australian Meat Processing Training Package Version 4.0.</w:t>
            </w:r>
          </w:p>
        </w:tc>
      </w:tr>
    </w:tbl>
    <w:p w:rsidR="00000000" w:rsidRPr="0086022C" w:rsidP="0086022C">
      <w:pPr>
        <w:pStyle w:val="BodyText"/>
      </w:pPr>
    </w:p>
    <w:p w:rsidR="00000000" w:rsidRPr="0086022C" w:rsidP="0086022C">
      <w:pPr>
        <w:pStyle w:val="AllowPageBreak"/>
      </w:pPr>
    </w:p>
    <w:p w:rsidR="00000000" w:rsidRPr="0086022C" w:rsidP="0086022C">
      <w:pPr>
        <w:pStyle w:val="Heading1"/>
      </w:pPr>
      <w:bookmarkStart w:id="10" w:name="O_1044041"/>
      <w:bookmarkEnd w:id="10"/>
      <w:r w:rsidRPr="0086022C">
        <w:t>Performance Evidence</w:t>
      </w:r>
    </w:p>
    <w:p w:rsidR="00000000" w:rsidRPr="0086022C" w:rsidP="00006DD6">
      <w:pPr>
        <w:pStyle w:val="BodyText"/>
      </w:pPr>
      <w:r w:rsidRPr="0086022C">
        <w:t xml:space="preserve">An individual demonstrating competency must satisfy all of the elements and performance criteria in this unit. </w:t>
      </w:r>
    </w:p>
    <w:p w:rsidR="00000000" w:rsidRPr="0086022C" w:rsidP="00006DD6">
      <w:pPr>
        <w:pStyle w:val="BodyText"/>
      </w:pPr>
      <w:r w:rsidRPr="0086022C">
        <w:t xml:space="preserve">There must be </w:t>
      </w:r>
      <w:r w:rsidRPr="0086022C">
        <w:t>evidence that on at least one occasion the individual has:</w:t>
      </w:r>
    </w:p>
    <w:p w:rsidR="00000000" w:rsidRPr="0086022C" w:rsidP="0086022C">
      <w:pPr>
        <w:pStyle w:val="ListBullet"/>
      </w:pPr>
      <w:r w:rsidRPr="0086022C">
        <w:t>participated in a Threat Assessment and Critical Control Points (TACCP) and Vulnerability Assessment and Critical Control Points (VACCP) team</w:t>
      </w:r>
    </w:p>
    <w:p w:rsidR="00000000" w:rsidRPr="0086022C" w:rsidP="0086022C">
      <w:pPr>
        <w:pStyle w:val="ListBullet"/>
      </w:pPr>
      <w:r w:rsidRPr="0086022C">
        <w:t>identified and assessed the threats to the organisation, key staff, operations and products</w:t>
      </w:r>
    </w:p>
    <w:p w:rsidR="00000000" w:rsidRPr="0086022C" w:rsidP="0086022C">
      <w:pPr>
        <w:pStyle w:val="ListBullet"/>
      </w:pPr>
      <w:r w:rsidRPr="0086022C">
        <w:t>undertaken assessments of a site</w:t>
      </w:r>
      <w:r>
        <w:t>’</w:t>
      </w:r>
      <w:r w:rsidRPr="0086022C">
        <w:t>s vulnerability to food fraud, and put plans in place to mitigate the risks</w:t>
      </w:r>
    </w:p>
    <w:p w:rsidR="00000000" w:rsidRPr="0086022C" w:rsidP="0086022C">
      <w:pPr>
        <w:pStyle w:val="ListBullet"/>
      </w:pPr>
      <w:r w:rsidRPr="0086022C">
        <w:t>documented and reviewed plans.</w:t>
      </w:r>
    </w:p>
    <w:p w:rsidR="00000000" w:rsidRPr="0086022C" w:rsidP="0086022C">
      <w:pPr>
        <w:pStyle w:val="AllowPageBreak"/>
      </w:pPr>
    </w:p>
    <w:p w:rsidR="00000000" w:rsidRPr="0086022C" w:rsidP="0086022C">
      <w:pPr>
        <w:pStyle w:val="Heading1"/>
      </w:pPr>
      <w:bookmarkStart w:id="11" w:name="O_1044042"/>
      <w:bookmarkEnd w:id="11"/>
      <w:r w:rsidRPr="0086022C">
        <w:t>Knowl</w:t>
      </w:r>
      <w:r w:rsidRPr="0086022C">
        <w:t>edge Evidence</w:t>
      </w:r>
    </w:p>
    <w:p w:rsidR="00000000" w:rsidRPr="0086022C" w:rsidP="00006DD6">
      <w:pPr>
        <w:pStyle w:val="BodyText"/>
      </w:pPr>
      <w:r w:rsidRPr="0086022C">
        <w:t>An individual must be able to demonstrate the knowledge required to perform the tasks outlined in the elements and performance criteria of this unit. This includes knowledge of:</w:t>
      </w:r>
    </w:p>
    <w:p w:rsidR="00000000" w:rsidRPr="0086022C" w:rsidP="0086022C">
      <w:pPr>
        <w:pStyle w:val="ListBullet"/>
      </w:pPr>
      <w:r w:rsidRPr="0086022C">
        <w:t>potential vulnerabilities in the food chain for deliberate adulteration or substitution</w:t>
      </w:r>
    </w:p>
    <w:p w:rsidR="00000000" w:rsidRPr="0086022C" w:rsidP="0086022C">
      <w:pPr>
        <w:pStyle w:val="ListBullet"/>
      </w:pPr>
      <w:r w:rsidRPr="0086022C">
        <w:t>potential risks to products from deliberate attempts to inflict damage or contamination</w:t>
      </w:r>
    </w:p>
    <w:p w:rsidR="00000000" w:rsidRPr="0086022C" w:rsidP="0086022C">
      <w:pPr>
        <w:pStyle w:val="ListBullet"/>
      </w:pPr>
      <w:r w:rsidRPr="0086022C">
        <w:t>where to access information on historical or developing threats of food fraud to</w:t>
      </w:r>
      <w:r w:rsidRPr="0086022C">
        <w:t xml:space="preserve"> the supply chain</w:t>
      </w:r>
    </w:p>
    <w:p w:rsidR="00000000" w:rsidRPr="0086022C" w:rsidP="0086022C">
      <w:pPr>
        <w:pStyle w:val="ListBullet"/>
      </w:pPr>
      <w:r w:rsidRPr="0086022C">
        <w:t>how to undertake a risk assessment</w:t>
      </w:r>
    </w:p>
    <w:p w:rsidR="00000000" w:rsidRPr="0086022C" w:rsidP="0086022C">
      <w:pPr>
        <w:pStyle w:val="ListBullet"/>
      </w:pPr>
      <w:r w:rsidRPr="0086022C">
        <w:t>how to document and maintain records</w:t>
      </w:r>
    </w:p>
    <w:p w:rsidR="00000000" w:rsidRPr="0086022C" w:rsidP="0086022C">
      <w:pPr>
        <w:pStyle w:val="ListBullet"/>
      </w:pPr>
      <w:r w:rsidRPr="0086022C">
        <w:t>auditing requirements for external stakeholders</w:t>
      </w:r>
    </w:p>
    <w:p w:rsidR="00000000" w:rsidRPr="0086022C" w:rsidP="0086022C">
      <w:pPr>
        <w:pStyle w:val="ListBullet"/>
      </w:pPr>
      <w:r w:rsidRPr="0086022C">
        <w:t>the business and current procedures</w:t>
      </w:r>
    </w:p>
    <w:p w:rsidR="00000000" w:rsidRPr="0086022C" w:rsidP="0086022C">
      <w:pPr>
        <w:pStyle w:val="ListBullet"/>
      </w:pPr>
      <w:r w:rsidRPr="0086022C">
        <w:t>Hazard Analysis and Critical Control Points (HACCP) systems and procedures.</w:t>
      </w:r>
    </w:p>
    <w:p w:rsidR="00000000" w:rsidRPr="0086022C" w:rsidP="0086022C">
      <w:pPr>
        <w:pStyle w:val="AllowPageBreak"/>
      </w:pPr>
    </w:p>
    <w:p w:rsidR="00000000" w:rsidRPr="0086022C" w:rsidP="0086022C">
      <w:pPr>
        <w:pStyle w:val="Heading1"/>
      </w:pPr>
      <w:bookmarkStart w:id="12" w:name="O_1044043"/>
      <w:bookmarkEnd w:id="12"/>
      <w:r w:rsidRPr="0086022C">
        <w:t>Assessment Conditions</w:t>
      </w:r>
    </w:p>
    <w:p w:rsidR="00000000" w:rsidRPr="0086022C" w:rsidP="00006DD6">
      <w:pPr>
        <w:pStyle w:val="BodyText"/>
      </w:pPr>
      <w:r w:rsidRPr="0086022C">
        <w:t xml:space="preserve">Assessment of skills must take place under the following conditions: </w:t>
      </w:r>
    </w:p>
    <w:p w:rsidR="00000000" w:rsidRPr="0086022C" w:rsidP="0086022C">
      <w:pPr>
        <w:pStyle w:val="ListBullet"/>
      </w:pPr>
      <w:r w:rsidRPr="0086022C">
        <w:t>resources, equipment and materials:</w:t>
      </w:r>
    </w:p>
    <w:p w:rsidR="00000000" w:rsidRPr="0086022C" w:rsidP="0086022C">
      <w:pPr>
        <w:pStyle w:val="ListBullet2"/>
      </w:pPr>
      <w:r w:rsidRPr="0086022C">
        <w:t>relevant workplace procedures and policies, including the food safety plan, HACCP plans, etc.</w:t>
      </w:r>
    </w:p>
    <w:p w:rsidR="00000000" w:rsidRPr="0086022C" w:rsidP="0086022C">
      <w:pPr>
        <w:pStyle w:val="ListBullet"/>
      </w:pPr>
      <w:r w:rsidRPr="0086022C">
        <w:t>specifications:</w:t>
      </w:r>
    </w:p>
    <w:p w:rsidR="00000000" w:rsidRPr="0086022C" w:rsidP="0086022C">
      <w:pPr>
        <w:pStyle w:val="ListBullet2"/>
      </w:pPr>
      <w:r w:rsidRPr="0086022C">
        <w:t>access to database containing food defence plan and food fraud mitigation plan</w:t>
      </w:r>
    </w:p>
    <w:p w:rsidR="00000000" w:rsidRPr="0086022C" w:rsidP="0086022C">
      <w:pPr>
        <w:pStyle w:val="ListBullet2"/>
      </w:pPr>
      <w:r w:rsidRPr="0086022C">
        <w:t>relevant information on external auditing requirements</w:t>
      </w:r>
    </w:p>
    <w:p w:rsidR="00000000" w:rsidRPr="0086022C" w:rsidP="0086022C">
      <w:pPr>
        <w:pStyle w:val="ListBullet"/>
      </w:pPr>
      <w:r w:rsidRPr="0086022C">
        <w:t>a minimum of three different forms of assessment must be used, these may include:</w:t>
      </w:r>
    </w:p>
    <w:p w:rsidR="00000000" w:rsidRPr="0086022C" w:rsidP="0086022C">
      <w:pPr>
        <w:pStyle w:val="ListBullet2"/>
      </w:pPr>
      <w:r w:rsidRPr="0086022C">
        <w:t>workplace referee</w:t>
      </w:r>
    </w:p>
    <w:p w:rsidR="00000000" w:rsidRPr="0086022C" w:rsidP="0086022C">
      <w:pPr>
        <w:pStyle w:val="ListBullet2"/>
      </w:pPr>
      <w:r w:rsidRPr="0086022C">
        <w:t>workplace project</w:t>
      </w:r>
    </w:p>
    <w:p w:rsidR="00000000" w:rsidRPr="0086022C" w:rsidP="0086022C">
      <w:pPr>
        <w:pStyle w:val="ListBullet2"/>
      </w:pPr>
      <w:r w:rsidRPr="0086022C">
        <w:t>qu</w:t>
      </w:r>
      <w:r w:rsidRPr="0086022C">
        <w:t>iz</w:t>
      </w:r>
    </w:p>
    <w:p w:rsidR="00000000" w:rsidRPr="0086022C" w:rsidP="0086022C">
      <w:pPr>
        <w:pStyle w:val="ListBullet"/>
      </w:pPr>
      <w:r w:rsidRPr="0086022C">
        <w:t>evidence of relationships:</w:t>
      </w:r>
    </w:p>
    <w:p w:rsidR="00000000" w:rsidRPr="0086022C" w:rsidP="0086022C">
      <w:pPr>
        <w:pStyle w:val="ListBullet2"/>
      </w:pPr>
      <w:r w:rsidRPr="0086022C">
        <w:t>client(s)</w:t>
      </w:r>
    </w:p>
    <w:p w:rsidR="00000000" w:rsidRPr="0086022C" w:rsidP="0086022C">
      <w:pPr>
        <w:pStyle w:val="ListBullet2"/>
      </w:pPr>
      <w:r w:rsidRPr="0086022C">
        <w:t>suppliers</w:t>
      </w:r>
    </w:p>
    <w:p w:rsidR="00000000" w:rsidRPr="0086022C" w:rsidP="0086022C">
      <w:pPr>
        <w:pStyle w:val="ListBullet2"/>
      </w:pPr>
      <w:r w:rsidRPr="0086022C">
        <w:t>senior management</w:t>
      </w:r>
    </w:p>
    <w:p w:rsidR="00000000" w:rsidRPr="0086022C" w:rsidP="0086022C">
      <w:pPr>
        <w:pStyle w:val="ListBullet2"/>
      </w:pPr>
      <w:r w:rsidRPr="0086022C">
        <w:t>auditors.</w:t>
      </w:r>
    </w:p>
    <w:p w:rsidR="00000000" w:rsidRPr="0086022C" w:rsidP="00006DD6">
      <w:pPr>
        <w:pStyle w:val="BodyText"/>
      </w:pPr>
      <w:r w:rsidRPr="0086022C">
        <w:t>Assessors of this unit must satisfy the requirements for assessors in applicable vocational education and training legislation, frameworks and/or standards.</w:t>
      </w:r>
    </w:p>
    <w:p w:rsidR="00000000" w:rsidRPr="0086022C" w:rsidP="0086022C">
      <w:pPr>
        <w:pStyle w:val="Heading1"/>
      </w:pPr>
      <w:bookmarkStart w:id="13" w:name="O_1044046"/>
      <w:bookmarkEnd w:id="13"/>
      <w:r w:rsidRPr="0086022C">
        <w:t>Links</w:t>
      </w:r>
    </w:p>
    <w:p w:rsidR="00000000" w:rsidRPr="0086022C" w:rsidP="00006DD6">
      <w:pPr>
        <w:pStyle w:val="BodyText"/>
      </w:pPr>
      <w:r w:rsidRPr="0086022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738C3">
        <w:rPr>
          <w:rStyle w:val="Hyperlink"/>
        </w:rPr>
        <w:t>https://vetnet.gov.au/Pages/TrainingDocs.aspx?q=5e2e56b7-698f-4822-84bb-25adbb8443a7</w:t>
      </w:r>
      <w:r>
        <w:fldChar w:fldCharType="end"/>
      </w:r>
    </w:p>
    <w:p w:rsidR="00000000" w:rsidRPr="0086022C" w:rsidP="0086022C"/>
    <w:sectPr w:rsidSect="008602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2C" w:rsidRPr="00006DD6" w:rsidP="00006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D6" w:rsidP="00860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DD6" w:rsidP="008602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06DD6" w:rsidP="008602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2C" w:rsidP="0086022C">
    <w:pPr>
      <w:pStyle w:val="Footer"/>
      <w:framePr w:wrap="around"/>
    </w:pPr>
    <w:r>
      <w:fldChar w:fldCharType="begin"/>
    </w:r>
    <w:r>
      <w:instrText xml:space="preserve"> DOCPROPERTY  Subject  \* MERGEFORMAT </w:instrText>
    </w:r>
    <w:r>
      <w:fldChar w:fldCharType="separate"/>
    </w:r>
    <w:r w:rsidR="00006DD6">
      <w:t>Approved</w:t>
    </w:r>
    <w:r w:rsidR="00006DD6">
      <w:fldChar w:fldCharType="end"/>
    </w:r>
    <w:r>
      <w:tab/>
      <w:t xml:space="preserve">Page </w:t>
    </w:r>
    <w:r>
      <w:fldChar w:fldCharType="begin"/>
    </w:r>
    <w:r>
      <w:instrText xml:space="preserve"> PAGE  \* Arabic  \* MERGEFORMAT </w:instrText>
    </w:r>
    <w:r>
      <w:fldChar w:fldCharType="separate"/>
    </w:r>
    <w:r w:rsidR="00006D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DD6">
      <w:rPr>
        <w:noProof/>
      </w:rPr>
      <w:t>4</w:t>
    </w:r>
    <w:r>
      <w:rPr>
        <w:noProof/>
      </w:rPr>
      <w:fldChar w:fldCharType="end"/>
    </w:r>
  </w:p>
  <w:p w:rsidR="0086022C" w:rsidP="0086022C">
    <w:pPr>
      <w:pStyle w:val="Footer"/>
      <w:framePr w:wrap="around"/>
    </w:pPr>
    <w:r>
      <w:t xml:space="preserve">© Commonwealth of Australia, </w:t>
    </w:r>
    <w:r>
      <w:fldChar w:fldCharType="begin"/>
    </w:r>
    <w:r>
      <w:instrText xml:space="preserve"> DATE  \@ "yyyy"  \* MERGEFORMAT </w:instrText>
    </w:r>
    <w:r>
      <w:fldChar w:fldCharType="separate"/>
    </w:r>
    <w:r w:rsidR="00006DD6">
      <w:rPr>
        <w:noProof/>
      </w:rPr>
      <w:t>2025</w:t>
    </w:r>
    <w:r>
      <w:fldChar w:fldCharType="end"/>
    </w:r>
    <w:r>
      <w:tab/>
    </w:r>
    <w:r>
      <w:fldChar w:fldCharType="begin"/>
    </w:r>
    <w:r>
      <w:instrText xml:space="preserve"> DOCPROPERTY  Author  \* MERGEFORMAT </w:instrText>
    </w:r>
    <w:r>
      <w:fldChar w:fldCharType="separate"/>
    </w:r>
    <w:r w:rsidR="00006DD6">
      <w:t>Skills Insight</w:t>
    </w:r>
    <w:r w:rsidR="00006DD6">
      <w:fldChar w:fldCharType="end"/>
    </w:r>
  </w:p>
  <w:p w:rsidR="0086022C" w:rsidP="00860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22C" w:rsidRPr="00006DD6" w:rsidP="00006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D6" w:rsidRPr="002D2AF8" w:rsidP="0086022C">
    <w:pPr>
      <w:pStyle w:val="Header"/>
      <w:framePr w:wrap="around"/>
    </w:pPr>
    <w:r>
      <w:fldChar w:fldCharType="begin"/>
    </w:r>
    <w:r>
      <w:instrText xml:space="preserve"> TITLE   \* MERGEFORMAT </w:instrText>
    </w:r>
    <w:r>
      <w:fldChar w:fldCharType="separate"/>
    </w:r>
    <w:r>
      <w:t>AMPX429 Develop and implement a TACCP and VACCP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6DD6" w:rsidP="008602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22C" w:rsidRPr="002D2AF8" w:rsidP="0086022C">
    <w:pPr>
      <w:pStyle w:val="Header"/>
      <w:framePr w:wrap="around"/>
    </w:pPr>
    <w:r>
      <w:fldChar w:fldCharType="begin"/>
    </w:r>
    <w:r>
      <w:instrText xml:space="preserve"> TITLE   \* MERGEFORMAT </w:instrText>
    </w:r>
    <w:r>
      <w:fldChar w:fldCharType="separate"/>
    </w:r>
    <w:r w:rsidR="00006DD6">
      <w:t>AMPX429 Develop and implement a TACCP and VACCP plan</w:t>
    </w:r>
    <w:r w:rsidR="00006DD6">
      <w:fldChar w:fldCharType="end"/>
    </w:r>
    <w:r>
      <w:tab/>
      <w:t xml:space="preserve">Date this document was generated: </w:t>
    </w:r>
    <w:r>
      <w:fldChar w:fldCharType="begin"/>
    </w:r>
    <w:r>
      <w:instrText xml:space="preserve"> CREATEDATE  \@ "d MMMM yyyy"  \* MERGEFORMAT </w:instrText>
    </w:r>
    <w:r>
      <w:fldChar w:fldCharType="separate"/>
    </w:r>
    <w:r w:rsidR="00006DD6">
      <w:rPr>
        <w:noProof/>
      </w:rPr>
      <w:t>1 March 2025</w:t>
    </w:r>
    <w:r>
      <w:fldChar w:fldCharType="end"/>
    </w:r>
  </w:p>
  <w:p w:rsidR="0086022C" w:rsidP="00860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20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A1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4D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22C"/>
    <w:pPr>
      <w:spacing w:before="360" w:after="60"/>
      <w:outlineLvl w:val="0"/>
    </w:pPr>
    <w:rPr>
      <w:sz w:val="32"/>
    </w:rPr>
  </w:style>
  <w:style w:type="paragraph" w:styleId="Heading2">
    <w:name w:val="heading 2"/>
    <w:basedOn w:val="HeadingBase"/>
    <w:next w:val="BodyText"/>
    <w:link w:val="Heading2Char"/>
    <w:qFormat/>
    <w:rsid w:val="0086022C"/>
    <w:pPr>
      <w:keepLines/>
      <w:spacing w:before="240" w:after="120"/>
      <w:outlineLvl w:val="1"/>
    </w:pPr>
    <w:rPr>
      <w:sz w:val="28"/>
      <w:szCs w:val="40"/>
    </w:rPr>
  </w:style>
  <w:style w:type="paragraph" w:styleId="Heading3">
    <w:name w:val="heading 3"/>
    <w:basedOn w:val="HeadingBase"/>
    <w:next w:val="BodyText"/>
    <w:link w:val="Heading3Char"/>
    <w:qFormat/>
    <w:rsid w:val="0086022C"/>
    <w:pPr>
      <w:spacing w:before="180" w:after="120"/>
      <w:outlineLvl w:val="2"/>
    </w:pPr>
    <w:rPr>
      <w:spacing w:val="-10"/>
      <w:kern w:val="32"/>
    </w:rPr>
  </w:style>
  <w:style w:type="paragraph" w:styleId="Heading4">
    <w:name w:val="heading 4"/>
    <w:basedOn w:val="HeadingBase"/>
    <w:next w:val="BodyText"/>
    <w:link w:val="Heading4Char"/>
    <w:qFormat/>
    <w:rsid w:val="0086022C"/>
    <w:pPr>
      <w:spacing w:before="160" w:after="120"/>
      <w:outlineLvl w:val="3"/>
    </w:pPr>
    <w:rPr>
      <w:sz w:val="22"/>
    </w:rPr>
  </w:style>
  <w:style w:type="paragraph" w:styleId="Heading5">
    <w:name w:val="heading 5"/>
    <w:basedOn w:val="HeadingBase"/>
    <w:next w:val="Normal"/>
    <w:link w:val="Heading5Char"/>
    <w:qFormat/>
    <w:rsid w:val="0086022C"/>
    <w:pPr>
      <w:spacing w:before="80"/>
      <w:outlineLvl w:val="4"/>
    </w:pPr>
    <w:rPr>
      <w:color w:val="918585"/>
      <w:sz w:val="20"/>
    </w:rPr>
  </w:style>
  <w:style w:type="paragraph" w:styleId="Heading6">
    <w:name w:val="heading 6"/>
    <w:basedOn w:val="HeadingBase"/>
    <w:next w:val="Normal"/>
    <w:link w:val="Heading6Char"/>
    <w:qFormat/>
    <w:rsid w:val="0086022C"/>
    <w:pPr>
      <w:spacing w:before="60"/>
      <w:outlineLvl w:val="5"/>
    </w:pPr>
    <w:rPr>
      <w:color w:val="918585"/>
      <w:sz w:val="20"/>
    </w:rPr>
  </w:style>
  <w:style w:type="paragraph" w:styleId="Heading7">
    <w:name w:val="heading 7"/>
    <w:basedOn w:val="Normal"/>
    <w:next w:val="Normal"/>
    <w:link w:val="Heading7Char"/>
    <w:qFormat/>
    <w:rsid w:val="0086022C"/>
    <w:pPr>
      <w:ind w:left="720"/>
      <w:outlineLvl w:val="6"/>
    </w:pPr>
    <w:rPr>
      <w:i/>
    </w:rPr>
  </w:style>
  <w:style w:type="paragraph" w:styleId="Heading8">
    <w:name w:val="heading 8"/>
    <w:basedOn w:val="Normal"/>
    <w:next w:val="Normal"/>
    <w:link w:val="Heading8Char"/>
    <w:qFormat/>
    <w:rsid w:val="0086022C"/>
    <w:pPr>
      <w:ind w:left="720"/>
      <w:outlineLvl w:val="7"/>
    </w:pPr>
    <w:rPr>
      <w:i/>
    </w:rPr>
  </w:style>
  <w:style w:type="paragraph" w:styleId="Heading9">
    <w:name w:val="heading 9"/>
    <w:basedOn w:val="Normal"/>
    <w:next w:val="Normal"/>
    <w:link w:val="Heading9Char"/>
    <w:qFormat/>
    <w:rsid w:val="0086022C"/>
    <w:pPr>
      <w:ind w:left="720"/>
      <w:outlineLvl w:val="8"/>
    </w:pPr>
    <w:rPr>
      <w:i/>
    </w:rPr>
  </w:style>
  <w:style w:type="character" w:default="1" w:styleId="DefaultParagraphFont">
    <w:name w:val="Default Paragraph Font"/>
    <w:uiPriority w:val="1"/>
    <w:unhideWhenUsed/>
    <w:rsid w:val="00860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22C"/>
  </w:style>
  <w:style w:type="character" w:customStyle="1" w:styleId="Heading1Char">
    <w:name w:val="Heading 1 Char"/>
    <w:basedOn w:val="DefaultParagraphFont"/>
    <w:link w:val="Heading1"/>
    <w:rsid w:val="0086022C"/>
    <w:rPr>
      <w:rFonts w:ascii="Times New Roman" w:eastAsia="Times New Roman" w:hAnsi="Times New Roman" w:cs="Times New Roman"/>
      <w:b/>
      <w:sz w:val="32"/>
      <w:szCs w:val="20"/>
      <w:lang w:eastAsia="en-US"/>
    </w:rPr>
  </w:style>
  <w:style w:type="paragraph" w:styleId="BodyText">
    <w:name w:val="Body Text"/>
    <w:basedOn w:val="Normal"/>
    <w:link w:val="BodyTextChar"/>
    <w:rsid w:val="00860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22C"/>
    <w:rPr>
      <w:rFonts w:ascii="Times New Roman" w:eastAsia="Times New Roman" w:hAnsi="Times New Roman" w:cs="Times New Roman"/>
      <w:sz w:val="24"/>
      <w:lang w:eastAsia="en-US"/>
    </w:rPr>
  </w:style>
  <w:style w:type="paragraph" w:styleId="ListBullet">
    <w:name w:val="List Bullet"/>
    <w:basedOn w:val="List"/>
    <w:rsid w:val="0086022C"/>
    <w:pPr>
      <w:numPr>
        <w:numId w:val="12"/>
      </w:numPr>
      <w:tabs>
        <w:tab w:val="clear" w:pos="340"/>
      </w:tabs>
      <w:spacing w:before="40" w:after="40"/>
    </w:pPr>
  </w:style>
  <w:style w:type="paragraph" w:styleId="ListBullet2">
    <w:name w:val="List Bullet 2"/>
    <w:basedOn w:val="List2"/>
    <w:rsid w:val="0086022C"/>
    <w:pPr>
      <w:numPr>
        <w:numId w:val="13"/>
      </w:numPr>
      <w:tabs>
        <w:tab w:val="clear" w:pos="680"/>
      </w:tabs>
    </w:pPr>
  </w:style>
  <w:style w:type="character" w:styleId="Emphasis">
    <w:name w:val="Emphasis"/>
    <w:basedOn w:val="DefaultParagraphFont"/>
    <w:qFormat/>
    <w:rsid w:val="0086022C"/>
    <w:rPr>
      <w:i/>
    </w:rPr>
  </w:style>
  <w:style w:type="paragraph" w:customStyle="1" w:styleId="SuperHeading">
    <w:name w:val="SuperHeading"/>
    <w:basedOn w:val="Normal"/>
    <w:rsid w:val="0086022C"/>
    <w:pPr>
      <w:spacing w:before="240" w:after="120"/>
      <w:outlineLvl w:val="0"/>
    </w:pPr>
    <w:rPr>
      <w:rFonts w:ascii="Times New Roman" w:hAnsi="Times New Roman"/>
      <w:b/>
      <w:sz w:val="32"/>
    </w:rPr>
  </w:style>
  <w:style w:type="paragraph" w:customStyle="1" w:styleId="AllowPageBreak">
    <w:name w:val="AllowPageBreak"/>
    <w:rsid w:val="008602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6022C"/>
    <w:rPr>
      <w:b/>
    </w:rPr>
  </w:style>
  <w:style w:type="character" w:customStyle="1" w:styleId="Heading2Char">
    <w:name w:val="Heading 2 Char"/>
    <w:basedOn w:val="DefaultParagraphFont"/>
    <w:link w:val="Heading2"/>
    <w:rsid w:val="00860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22C"/>
    <w:rPr>
      <w:rFonts w:ascii="Courier New" w:eastAsia="Times New Roman" w:hAnsi="Courier New" w:cs="Times New Roman"/>
      <w:i/>
      <w:szCs w:val="20"/>
      <w:lang w:eastAsia="en-US"/>
    </w:rPr>
  </w:style>
  <w:style w:type="paragraph" w:customStyle="1" w:styleId="HeadingBase">
    <w:name w:val="Heading Base"/>
    <w:rsid w:val="00860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22C"/>
    <w:pPr>
      <w:tabs>
        <w:tab w:val="right" w:leader="dot" w:pos="9072"/>
      </w:tabs>
      <w:ind w:left="567"/>
    </w:pPr>
    <w:rPr>
      <w:szCs w:val="22"/>
    </w:rPr>
  </w:style>
  <w:style w:type="paragraph" w:customStyle="1" w:styleId="TOCBase">
    <w:name w:val="TOC Base"/>
    <w:rsid w:val="00860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22C"/>
    <w:pPr>
      <w:tabs>
        <w:tab w:val="right" w:leader="dot" w:pos="9072"/>
      </w:tabs>
      <w:spacing w:before="40" w:after="40"/>
      <w:ind w:left="284"/>
    </w:pPr>
    <w:rPr>
      <w:rFonts w:ascii="Times New Roman" w:hAnsi="Times New Roman"/>
    </w:rPr>
  </w:style>
  <w:style w:type="paragraph" w:styleId="TOC1">
    <w:name w:val="toc 1"/>
    <w:basedOn w:val="TOCBase"/>
    <w:next w:val="Normal"/>
    <w:rsid w:val="00860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22C"/>
    <w:rPr>
      <w:rFonts w:ascii="Times New Roman" w:eastAsia="Times New Roman" w:hAnsi="Times New Roman" w:cs="Times New Roman"/>
      <w:sz w:val="16"/>
      <w:lang w:eastAsia="en-US"/>
    </w:rPr>
  </w:style>
  <w:style w:type="paragraph" w:styleId="Title">
    <w:name w:val="Title"/>
    <w:basedOn w:val="HeadingBase"/>
    <w:link w:val="TitleChar"/>
    <w:qFormat/>
    <w:rsid w:val="0086022C"/>
    <w:pPr>
      <w:spacing w:before="5040"/>
      <w:jc w:val="center"/>
    </w:pPr>
    <w:rPr>
      <w:sz w:val="48"/>
      <w:szCs w:val="72"/>
      <w:lang w:val="en-US"/>
    </w:rPr>
  </w:style>
  <w:style w:type="character" w:customStyle="1" w:styleId="TitleChar">
    <w:name w:val="Title Char"/>
    <w:basedOn w:val="DefaultParagraphFont"/>
    <w:link w:val="Title"/>
    <w:rsid w:val="00860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22C"/>
    <w:pPr>
      <w:tabs>
        <w:tab w:val="left" w:pos="3600"/>
        <w:tab w:val="left" w:pos="3958"/>
      </w:tabs>
    </w:pPr>
  </w:style>
  <w:style w:type="paragraph" w:styleId="List">
    <w:name w:val="List"/>
    <w:basedOn w:val="BodyText"/>
    <w:next w:val="BodyText"/>
    <w:rsid w:val="0086022C"/>
    <w:pPr>
      <w:tabs>
        <w:tab w:val="left" w:pos="340"/>
      </w:tabs>
      <w:spacing w:before="60" w:after="60"/>
      <w:ind w:left="340" w:hanging="340"/>
    </w:pPr>
  </w:style>
  <w:style w:type="paragraph" w:customStyle="1" w:styleId="Note">
    <w:name w:val="Note"/>
    <w:basedOn w:val="BodyText"/>
    <w:rsid w:val="008602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022C"/>
    <w:rPr>
      <w:b/>
      <w:spacing w:val="0"/>
    </w:rPr>
  </w:style>
  <w:style w:type="paragraph" w:customStyle="1" w:styleId="SuperTitle">
    <w:name w:val="SuperTitle"/>
    <w:basedOn w:val="Title"/>
    <w:rsid w:val="0086022C"/>
    <w:pPr>
      <w:framePr w:wrap="auto" w:hAnchor="text" w:y="6049"/>
    </w:pPr>
    <w:rPr>
      <w:color w:val="000000"/>
      <w:sz w:val="40"/>
    </w:rPr>
  </w:style>
  <w:style w:type="paragraph" w:customStyle="1" w:styleId="TOCTitle">
    <w:name w:val="TOCTitle"/>
    <w:basedOn w:val="Heading1"/>
    <w:rsid w:val="0086022C"/>
    <w:pPr>
      <w:spacing w:after="240"/>
      <w:jc w:val="center"/>
      <w:outlineLvl w:val="9"/>
    </w:pPr>
    <w:rPr>
      <w:caps/>
    </w:rPr>
  </w:style>
  <w:style w:type="paragraph" w:customStyle="1" w:styleId="Version">
    <w:name w:val="Version"/>
    <w:rsid w:val="008602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22C"/>
    <w:pPr>
      <w:keepNext w:val="0"/>
      <w:tabs>
        <w:tab w:val="right" w:pos="4176"/>
      </w:tabs>
      <w:ind w:left="198" w:hanging="198"/>
    </w:pPr>
    <w:rPr>
      <w:rFonts w:ascii="Garamond" w:hAnsi="Garamond"/>
    </w:rPr>
  </w:style>
  <w:style w:type="paragraph" w:styleId="IndexHeading">
    <w:name w:val="index heading"/>
    <w:basedOn w:val="Normal"/>
    <w:next w:val="Index1"/>
    <w:semiHidden/>
    <w:rsid w:val="0086022C"/>
    <w:pPr>
      <w:spacing w:before="120" w:after="120"/>
    </w:pPr>
    <w:rPr>
      <w:rFonts w:ascii="Arial" w:hAnsi="Arial"/>
      <w:b/>
      <w:color w:val="918585"/>
      <w:sz w:val="24"/>
    </w:rPr>
  </w:style>
  <w:style w:type="paragraph" w:styleId="Header">
    <w:name w:val="header"/>
    <w:basedOn w:val="Normal"/>
    <w:link w:val="HeaderChar"/>
    <w:rsid w:val="00860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22C"/>
    <w:rPr>
      <w:rFonts w:ascii="Times New Roman" w:eastAsia="Times New Roman" w:hAnsi="Times New Roman" w:cs="Times New Roman"/>
      <w:sz w:val="16"/>
      <w:szCs w:val="20"/>
      <w:lang w:val="en-GB" w:eastAsia="en-US"/>
    </w:rPr>
  </w:style>
  <w:style w:type="paragraph" w:customStyle="1" w:styleId="Chapter">
    <w:name w:val="Chapter"/>
    <w:basedOn w:val="Normal"/>
    <w:rsid w:val="0086022C"/>
    <w:pPr>
      <w:spacing w:before="240"/>
    </w:pPr>
    <w:rPr>
      <w:rFonts w:ascii="Times New Roman" w:hAnsi="Times New Roman"/>
      <w:smallCaps/>
      <w:spacing w:val="80"/>
      <w:sz w:val="28"/>
    </w:rPr>
  </w:style>
  <w:style w:type="paragraph" w:customStyle="1" w:styleId="InChapter">
    <w:name w:val="InChapter"/>
    <w:basedOn w:val="Heading3"/>
    <w:rsid w:val="0086022C"/>
    <w:pPr>
      <w:spacing w:after="240"/>
      <w:outlineLvl w:val="9"/>
    </w:pPr>
    <w:rPr>
      <w:noProof/>
    </w:rPr>
  </w:style>
  <w:style w:type="paragraph" w:styleId="Index2">
    <w:name w:val="index 2"/>
    <w:basedOn w:val="Normal"/>
    <w:next w:val="Normal"/>
    <w:semiHidden/>
    <w:rsid w:val="0086022C"/>
    <w:pPr>
      <w:tabs>
        <w:tab w:val="right" w:pos="4176"/>
      </w:tabs>
      <w:ind w:left="568" w:hanging="284"/>
    </w:pPr>
    <w:rPr>
      <w:rFonts w:ascii="Garamond" w:hAnsi="Garamond"/>
    </w:rPr>
  </w:style>
  <w:style w:type="paragraph" w:customStyle="1" w:styleId="Byline">
    <w:name w:val="Byline"/>
    <w:rsid w:val="00860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22C"/>
    <w:pPr>
      <w:tabs>
        <w:tab w:val="clear" w:pos="3600"/>
        <w:tab w:val="clear" w:pos="3958"/>
      </w:tabs>
      <w:jc w:val="right"/>
    </w:pPr>
  </w:style>
  <w:style w:type="paragraph" w:styleId="Caption">
    <w:name w:val="caption"/>
    <w:basedOn w:val="BodyText"/>
    <w:next w:val="Normal"/>
    <w:qFormat/>
    <w:rsid w:val="0086022C"/>
    <w:pPr>
      <w:framePr w:w="2268" w:hSpace="181" w:vSpace="181" w:wrap="around" w:vAnchor="text" w:hAnchor="page" w:x="1135" w:y="285" w:anchorLock="1"/>
    </w:pPr>
    <w:rPr>
      <w:i/>
    </w:rPr>
  </w:style>
  <w:style w:type="paragraph" w:customStyle="1" w:styleId="MiniTOCTitle">
    <w:name w:val="MiniTOCTitle"/>
    <w:basedOn w:val="Heading4"/>
    <w:rsid w:val="0086022C"/>
    <w:pPr>
      <w:spacing w:before="240"/>
      <w:outlineLvl w:val="9"/>
    </w:pPr>
    <w:rPr>
      <w:noProof/>
      <w:sz w:val="24"/>
    </w:rPr>
  </w:style>
  <w:style w:type="paragraph" w:customStyle="1" w:styleId="MiniTOCItem">
    <w:name w:val="MiniTOCItem"/>
    <w:basedOn w:val="ListBullet"/>
    <w:rsid w:val="0086022C"/>
    <w:pPr>
      <w:numPr>
        <w:numId w:val="0"/>
      </w:numPr>
      <w:tabs>
        <w:tab w:val="right" w:leader="dot" w:pos="6521"/>
      </w:tabs>
      <w:spacing w:before="0" w:after="0"/>
    </w:pPr>
  </w:style>
  <w:style w:type="paragraph" w:customStyle="1" w:styleId="TOFTitle">
    <w:name w:val="TOFTitle"/>
    <w:basedOn w:val="TOCTitle"/>
    <w:rsid w:val="0086022C"/>
  </w:style>
  <w:style w:type="paragraph" w:styleId="TableofFigures">
    <w:name w:val="table of figures"/>
    <w:basedOn w:val="Normal"/>
    <w:next w:val="Normal"/>
    <w:semiHidden/>
    <w:rsid w:val="0086022C"/>
    <w:pPr>
      <w:tabs>
        <w:tab w:val="right" w:leader="dot" w:pos="9072"/>
      </w:tabs>
      <w:ind w:left="970" w:hanging="403"/>
    </w:pPr>
    <w:rPr>
      <w:rFonts w:ascii="Times New Roman" w:hAnsi="Times New Roman"/>
      <w:b/>
    </w:rPr>
  </w:style>
  <w:style w:type="paragraph" w:styleId="ListNumber">
    <w:name w:val="List Number"/>
    <w:basedOn w:val="List"/>
    <w:rsid w:val="0086022C"/>
    <w:pPr>
      <w:numPr>
        <w:numId w:val="15"/>
      </w:numPr>
      <w:tabs>
        <w:tab w:val="clear" w:pos="340"/>
      </w:tabs>
    </w:pPr>
  </w:style>
  <w:style w:type="character" w:customStyle="1" w:styleId="WingdingSymbols">
    <w:name w:val="Wingding Symbols"/>
    <w:rsid w:val="0086022C"/>
    <w:rPr>
      <w:rFonts w:ascii="Wingdings" w:hAnsi="Wingdings"/>
    </w:rPr>
  </w:style>
  <w:style w:type="paragraph" w:customStyle="1" w:styleId="TableHeading">
    <w:name w:val="Table Heading"/>
    <w:basedOn w:val="HeadingBase"/>
    <w:rsid w:val="0086022C"/>
    <w:pPr>
      <w:keepLines/>
      <w:pBdr>
        <w:bottom w:val="single" w:sz="6" w:space="1" w:color="918585"/>
      </w:pBdr>
      <w:spacing w:before="240"/>
    </w:pPr>
  </w:style>
  <w:style w:type="character" w:customStyle="1" w:styleId="HotSpot">
    <w:name w:val="HotSpot"/>
    <w:rsid w:val="0086022C"/>
    <w:rPr>
      <w:color w:val="0033CC"/>
      <w:u w:val="none"/>
    </w:rPr>
  </w:style>
  <w:style w:type="paragraph" w:customStyle="1" w:styleId="BodyTextRight">
    <w:name w:val="Body Text Right"/>
    <w:basedOn w:val="BodyText"/>
    <w:rsid w:val="0086022C"/>
    <w:pPr>
      <w:spacing w:before="0" w:after="0"/>
      <w:jc w:val="right"/>
    </w:pPr>
  </w:style>
  <w:style w:type="paragraph" w:styleId="Index3">
    <w:name w:val="index 3"/>
    <w:basedOn w:val="ListNumber2"/>
    <w:next w:val="Normal"/>
    <w:semiHidden/>
    <w:rsid w:val="0086022C"/>
    <w:pPr>
      <w:numPr>
        <w:numId w:val="0"/>
      </w:numPr>
      <w:tabs>
        <w:tab w:val="right" w:leader="dot" w:pos="4176"/>
      </w:tabs>
    </w:pPr>
  </w:style>
  <w:style w:type="paragraph" w:styleId="ListNumber2">
    <w:name w:val="List Number 2"/>
    <w:basedOn w:val="List2"/>
    <w:rsid w:val="0086022C"/>
    <w:pPr>
      <w:numPr>
        <w:numId w:val="10"/>
      </w:numPr>
      <w:tabs>
        <w:tab w:val="clear" w:pos="1060"/>
      </w:tabs>
    </w:pPr>
  </w:style>
  <w:style w:type="paragraph" w:customStyle="1" w:styleId="MarginNote">
    <w:name w:val="Margin Note"/>
    <w:basedOn w:val="BodyText"/>
    <w:rsid w:val="00860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22C"/>
    <w:rPr>
      <w:sz w:val="32"/>
    </w:rPr>
  </w:style>
  <w:style w:type="paragraph" w:customStyle="1" w:styleId="HeadingProcedure">
    <w:name w:val="Heading Procedure"/>
    <w:basedOn w:val="HeadingBase"/>
    <w:next w:val="Normal"/>
    <w:rsid w:val="0086022C"/>
    <w:pPr>
      <w:tabs>
        <w:tab w:val="left" w:pos="0"/>
      </w:tabs>
      <w:spacing w:before="120" w:after="60"/>
    </w:pPr>
    <w:rPr>
      <w:i/>
      <w:color w:val="918585"/>
      <w:sz w:val="22"/>
    </w:rPr>
  </w:style>
  <w:style w:type="paragraph" w:customStyle="1" w:styleId="TableBodyText">
    <w:name w:val="Table Body Text"/>
    <w:basedOn w:val="BodyText"/>
    <w:rsid w:val="0086022C"/>
    <w:pPr>
      <w:spacing w:before="60" w:after="60"/>
    </w:pPr>
  </w:style>
  <w:style w:type="paragraph" w:styleId="ListContinue">
    <w:name w:val="List Continue"/>
    <w:basedOn w:val="List"/>
    <w:rsid w:val="0086022C"/>
    <w:pPr>
      <w:ind w:firstLine="0"/>
    </w:pPr>
  </w:style>
  <w:style w:type="paragraph" w:customStyle="1" w:styleId="ListNote">
    <w:name w:val="List Note"/>
    <w:basedOn w:val="List"/>
    <w:rsid w:val="0086022C"/>
    <w:pPr>
      <w:pBdr>
        <w:top w:val="single" w:sz="6" w:space="2" w:color="918585"/>
        <w:bottom w:val="single" w:sz="6" w:space="2" w:color="918585"/>
      </w:pBdr>
      <w:tabs>
        <w:tab w:val="left" w:pos="1021"/>
      </w:tabs>
      <w:ind w:firstLine="0"/>
    </w:pPr>
  </w:style>
  <w:style w:type="paragraph" w:customStyle="1" w:styleId="Warning">
    <w:name w:val="Warning"/>
    <w:basedOn w:val="BodyText"/>
    <w:rsid w:val="0086022C"/>
    <w:pPr>
      <w:shd w:val="clear" w:color="auto" w:fill="D9D9D9"/>
      <w:tabs>
        <w:tab w:val="left" w:pos="992"/>
      </w:tabs>
      <w:ind w:left="119" w:right="119"/>
    </w:pPr>
    <w:rPr>
      <w:sz w:val="20"/>
    </w:rPr>
  </w:style>
  <w:style w:type="paragraph" w:customStyle="1" w:styleId="MarginIcons">
    <w:name w:val="Margin Icons"/>
    <w:basedOn w:val="BodyText"/>
    <w:rsid w:val="00860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22C"/>
    <w:rPr>
      <w:rFonts w:ascii="Courier New" w:hAnsi="Courier New"/>
    </w:rPr>
  </w:style>
  <w:style w:type="paragraph" w:customStyle="1" w:styleId="NoteBullet">
    <w:name w:val="Note Bullet"/>
    <w:basedOn w:val="Note"/>
    <w:rsid w:val="0086022C"/>
    <w:pPr>
      <w:tabs>
        <w:tab w:val="clear" w:pos="680"/>
      </w:tabs>
      <w:spacing w:before="60" w:after="60"/>
    </w:pPr>
  </w:style>
  <w:style w:type="paragraph" w:customStyle="1" w:styleId="SubHeading2">
    <w:name w:val="SubHeading2"/>
    <w:basedOn w:val="HeadingBase"/>
    <w:rsid w:val="0086022C"/>
    <w:pPr>
      <w:spacing w:before="240" w:after="60"/>
    </w:pPr>
    <w:rPr>
      <w:sz w:val="20"/>
    </w:rPr>
  </w:style>
  <w:style w:type="paragraph" w:customStyle="1" w:styleId="SubHeading1">
    <w:name w:val="SubHeading1"/>
    <w:basedOn w:val="HeadingBase"/>
    <w:rsid w:val="0086022C"/>
    <w:pPr>
      <w:spacing w:before="240" w:after="60"/>
    </w:pPr>
    <w:rPr>
      <w:color w:val="918585"/>
      <w:sz w:val="22"/>
    </w:rPr>
  </w:style>
  <w:style w:type="paragraph" w:customStyle="1" w:styleId="SideHeading">
    <w:name w:val="Side Heading"/>
    <w:basedOn w:val="HeadingBase"/>
    <w:rsid w:val="00860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22C"/>
    <w:pPr>
      <w:tabs>
        <w:tab w:val="num" w:pos="360"/>
      </w:tabs>
    </w:pPr>
  </w:style>
  <w:style w:type="paragraph" w:styleId="PlainText">
    <w:name w:val="Plain Text"/>
    <w:basedOn w:val="Normal"/>
    <w:link w:val="PlainTextChar"/>
    <w:rsid w:val="0086022C"/>
    <w:rPr>
      <w:sz w:val="20"/>
    </w:rPr>
  </w:style>
  <w:style w:type="character" w:customStyle="1" w:styleId="PlainTextChar">
    <w:name w:val="Plain Text Char"/>
    <w:basedOn w:val="DefaultParagraphFont"/>
    <w:link w:val="PlainText"/>
    <w:rsid w:val="0086022C"/>
    <w:rPr>
      <w:rFonts w:ascii="Courier New" w:eastAsia="Times New Roman" w:hAnsi="Courier New" w:cs="Times New Roman"/>
      <w:sz w:val="20"/>
      <w:szCs w:val="20"/>
      <w:lang w:eastAsia="en-US"/>
    </w:rPr>
  </w:style>
  <w:style w:type="character" w:customStyle="1" w:styleId="MenuOption">
    <w:name w:val="Menu Option"/>
    <w:basedOn w:val="DefaultParagraphFont"/>
    <w:rsid w:val="0086022C"/>
    <w:rPr>
      <w:b/>
      <w:smallCaps/>
    </w:rPr>
  </w:style>
  <w:style w:type="paragraph" w:customStyle="1" w:styleId="TableListNumber">
    <w:name w:val="Table List Number"/>
    <w:basedOn w:val="ListNumber"/>
    <w:rsid w:val="0086022C"/>
    <w:pPr>
      <w:numPr>
        <w:numId w:val="0"/>
      </w:numPr>
    </w:pPr>
  </w:style>
  <w:style w:type="paragraph" w:styleId="TOC4">
    <w:name w:val="toc 4"/>
    <w:basedOn w:val="TOCBase"/>
    <w:next w:val="Normal"/>
    <w:semiHidden/>
    <w:rsid w:val="0086022C"/>
    <w:pPr>
      <w:tabs>
        <w:tab w:val="right" w:leader="dot" w:pos="9071"/>
      </w:tabs>
      <w:ind w:left="1701"/>
    </w:pPr>
  </w:style>
  <w:style w:type="paragraph" w:customStyle="1" w:styleId="ListAlpha">
    <w:name w:val="List Alpha"/>
    <w:basedOn w:val="List"/>
    <w:rsid w:val="0086022C"/>
    <w:pPr>
      <w:numPr>
        <w:numId w:val="9"/>
      </w:numPr>
    </w:pPr>
  </w:style>
  <w:style w:type="paragraph" w:customStyle="1" w:styleId="ListAlpha2">
    <w:name w:val="List Alpha 2"/>
    <w:basedOn w:val="List2"/>
    <w:rsid w:val="0086022C"/>
    <w:pPr>
      <w:numPr>
        <w:numId w:val="8"/>
      </w:numPr>
    </w:pPr>
  </w:style>
  <w:style w:type="paragraph" w:styleId="List2">
    <w:name w:val="List 2"/>
    <w:basedOn w:val="BodyText"/>
    <w:rsid w:val="0086022C"/>
    <w:pPr>
      <w:tabs>
        <w:tab w:val="left" w:pos="680"/>
      </w:tabs>
      <w:spacing w:before="60" w:after="60"/>
      <w:ind w:left="680" w:hanging="340"/>
    </w:pPr>
  </w:style>
  <w:style w:type="paragraph" w:styleId="List3">
    <w:name w:val="List 3"/>
    <w:basedOn w:val="BodyText"/>
    <w:rsid w:val="0086022C"/>
    <w:pPr>
      <w:tabs>
        <w:tab w:val="left" w:pos="1021"/>
      </w:tabs>
      <w:spacing w:before="60" w:after="60"/>
      <w:ind w:left="1020" w:hanging="340"/>
    </w:pPr>
  </w:style>
  <w:style w:type="paragraph" w:styleId="List4">
    <w:name w:val="List 4"/>
    <w:basedOn w:val="BodyText"/>
    <w:rsid w:val="0086022C"/>
    <w:pPr>
      <w:tabs>
        <w:tab w:val="left" w:pos="1361"/>
      </w:tabs>
      <w:spacing w:before="60" w:after="60"/>
      <w:ind w:left="1361" w:hanging="340"/>
    </w:pPr>
  </w:style>
  <w:style w:type="paragraph" w:styleId="List5">
    <w:name w:val="List 5"/>
    <w:basedOn w:val="BodyText"/>
    <w:rsid w:val="0086022C"/>
    <w:pPr>
      <w:tabs>
        <w:tab w:val="left" w:pos="1701"/>
      </w:tabs>
      <w:spacing w:before="60" w:after="60"/>
      <w:ind w:left="1701" w:hanging="340"/>
    </w:pPr>
  </w:style>
  <w:style w:type="paragraph" w:styleId="ListBullet3">
    <w:name w:val="List Bullet 3"/>
    <w:basedOn w:val="List3"/>
    <w:rsid w:val="0086022C"/>
    <w:pPr>
      <w:numPr>
        <w:numId w:val="14"/>
      </w:numPr>
      <w:tabs>
        <w:tab w:val="clear" w:pos="1021"/>
      </w:tabs>
      <w:ind w:left="1037" w:hanging="357"/>
    </w:pPr>
  </w:style>
  <w:style w:type="paragraph" w:styleId="ListBullet4">
    <w:name w:val="List Bullet 4"/>
    <w:basedOn w:val="List4"/>
    <w:rsid w:val="0086022C"/>
    <w:pPr>
      <w:numPr>
        <w:numId w:val="3"/>
      </w:numPr>
      <w:tabs>
        <w:tab w:val="clear" w:pos="1361"/>
      </w:tabs>
    </w:pPr>
  </w:style>
  <w:style w:type="paragraph" w:styleId="ListBullet5">
    <w:name w:val="List Bullet 5"/>
    <w:basedOn w:val="List5"/>
    <w:rsid w:val="0086022C"/>
    <w:pPr>
      <w:numPr>
        <w:numId w:val="4"/>
      </w:numPr>
    </w:pPr>
  </w:style>
  <w:style w:type="paragraph" w:styleId="ListContinue2">
    <w:name w:val="List Continue 2"/>
    <w:basedOn w:val="List2"/>
    <w:rsid w:val="0086022C"/>
    <w:pPr>
      <w:ind w:firstLine="0"/>
    </w:pPr>
  </w:style>
  <w:style w:type="paragraph" w:styleId="ListContinue3">
    <w:name w:val="List Continue 3"/>
    <w:basedOn w:val="List3"/>
    <w:rsid w:val="0086022C"/>
    <w:pPr>
      <w:ind w:left="1021" w:firstLine="0"/>
    </w:pPr>
  </w:style>
  <w:style w:type="paragraph" w:styleId="ListContinue4">
    <w:name w:val="List Continue 4"/>
    <w:basedOn w:val="List4"/>
    <w:rsid w:val="0086022C"/>
    <w:pPr>
      <w:ind w:firstLine="0"/>
    </w:pPr>
  </w:style>
  <w:style w:type="paragraph" w:styleId="ListContinue5">
    <w:name w:val="List Continue 5"/>
    <w:basedOn w:val="List5"/>
    <w:rsid w:val="0086022C"/>
    <w:pPr>
      <w:ind w:firstLine="0"/>
    </w:pPr>
  </w:style>
  <w:style w:type="paragraph" w:styleId="ListNumber3">
    <w:name w:val="List Number 3"/>
    <w:basedOn w:val="List3"/>
    <w:rsid w:val="0086022C"/>
    <w:pPr>
      <w:numPr>
        <w:numId w:val="5"/>
      </w:numPr>
    </w:pPr>
  </w:style>
  <w:style w:type="paragraph" w:styleId="ListNumber4">
    <w:name w:val="List Number 4"/>
    <w:basedOn w:val="List4"/>
    <w:rsid w:val="0086022C"/>
    <w:pPr>
      <w:numPr>
        <w:numId w:val="6"/>
      </w:numPr>
    </w:pPr>
  </w:style>
  <w:style w:type="paragraph" w:styleId="ListNumber5">
    <w:name w:val="List Number 5"/>
    <w:basedOn w:val="List5"/>
    <w:rsid w:val="0086022C"/>
    <w:pPr>
      <w:numPr>
        <w:numId w:val="7"/>
      </w:numPr>
    </w:pPr>
  </w:style>
  <w:style w:type="paragraph" w:styleId="BlockText">
    <w:name w:val="Block Text"/>
    <w:basedOn w:val="Normal"/>
    <w:rsid w:val="0086022C"/>
    <w:pPr>
      <w:spacing w:after="120"/>
      <w:ind w:left="1440" w:right="1440"/>
    </w:pPr>
  </w:style>
  <w:style w:type="character" w:customStyle="1" w:styleId="Subscript">
    <w:name w:val="Subscript"/>
    <w:basedOn w:val="DefaultParagraphFont"/>
    <w:rsid w:val="0086022C"/>
    <w:rPr>
      <w:sz w:val="16"/>
      <w:vertAlign w:val="subscript"/>
    </w:rPr>
  </w:style>
  <w:style w:type="character" w:customStyle="1" w:styleId="Superscript">
    <w:name w:val="Superscript"/>
    <w:basedOn w:val="DefaultParagraphFont"/>
    <w:rsid w:val="0086022C"/>
    <w:rPr>
      <w:sz w:val="16"/>
      <w:vertAlign w:val="superscript"/>
    </w:rPr>
  </w:style>
  <w:style w:type="character" w:customStyle="1" w:styleId="Symbols">
    <w:name w:val="Symbols"/>
    <w:basedOn w:val="DefaultParagraphFont"/>
    <w:rsid w:val="0086022C"/>
    <w:rPr>
      <w:rFonts w:ascii="Symbol" w:hAnsi="Symbol"/>
    </w:rPr>
  </w:style>
  <w:style w:type="character" w:customStyle="1" w:styleId="MenuOptions">
    <w:name w:val="Menu Options"/>
    <w:basedOn w:val="DefaultParagraphFont"/>
    <w:rsid w:val="0086022C"/>
    <w:rPr>
      <w:rFonts w:ascii="Arial Narrow" w:hAnsi="Arial Narrow"/>
      <w:smallCaps/>
    </w:rPr>
  </w:style>
  <w:style w:type="character" w:customStyle="1" w:styleId="Buttons">
    <w:name w:val="Buttons"/>
    <w:basedOn w:val="DefaultParagraphFont"/>
    <w:rsid w:val="0086022C"/>
    <w:rPr>
      <w:b/>
    </w:rPr>
  </w:style>
  <w:style w:type="character" w:customStyle="1" w:styleId="Underlined">
    <w:name w:val="Underlined"/>
    <w:basedOn w:val="DefaultParagraphFont"/>
    <w:rsid w:val="0086022C"/>
    <w:rPr>
      <w:u w:val="single"/>
    </w:rPr>
  </w:style>
  <w:style w:type="paragraph" w:customStyle="1" w:styleId="TableBodyTextRight">
    <w:name w:val="Table Body Text Right"/>
    <w:basedOn w:val="TableBodyText"/>
    <w:rsid w:val="0086022C"/>
    <w:pPr>
      <w:widowControl w:val="0"/>
      <w:autoSpaceDE w:val="0"/>
      <w:autoSpaceDN w:val="0"/>
      <w:adjustRightInd w:val="0"/>
      <w:jc w:val="right"/>
    </w:pPr>
    <w:rPr>
      <w:rFonts w:cs="Arial"/>
      <w:szCs w:val="18"/>
    </w:rPr>
  </w:style>
  <w:style w:type="paragraph" w:customStyle="1" w:styleId="CopyrightText">
    <w:name w:val="Copyright Text"/>
    <w:basedOn w:val="BodyText"/>
    <w:rsid w:val="0086022C"/>
    <w:rPr>
      <w:sz w:val="18"/>
    </w:rPr>
  </w:style>
  <w:style w:type="paragraph" w:customStyle="1" w:styleId="BodySmallRight">
    <w:name w:val="Body Small Right"/>
    <w:basedOn w:val="BodyTextRight"/>
    <w:rsid w:val="0086022C"/>
    <w:rPr>
      <w:sz w:val="18"/>
      <w:szCs w:val="18"/>
    </w:rPr>
  </w:style>
  <w:style w:type="paragraph" w:customStyle="1" w:styleId="MarginEdition">
    <w:name w:val="Margin Edition"/>
    <w:basedOn w:val="MarginNote"/>
    <w:rsid w:val="0086022C"/>
    <w:pPr>
      <w:spacing w:before="0" w:after="0"/>
    </w:pPr>
    <w:rPr>
      <w:rFonts w:ascii="Times New Roman" w:hAnsi="Times New Roman"/>
      <w:color w:val="999999"/>
    </w:rPr>
  </w:style>
  <w:style w:type="paragraph" w:customStyle="1" w:styleId="Spacer">
    <w:name w:val="Spacer"/>
    <w:basedOn w:val="Normal"/>
    <w:rsid w:val="0086022C"/>
    <w:rPr>
      <w:sz w:val="2"/>
      <w:szCs w:val="2"/>
    </w:rPr>
  </w:style>
  <w:style w:type="character" w:customStyle="1" w:styleId="Small">
    <w:name w:val="Small"/>
    <w:basedOn w:val="DefaultParagraphFont"/>
    <w:rsid w:val="0086022C"/>
    <w:rPr>
      <w:sz w:val="16"/>
    </w:rPr>
  </w:style>
  <w:style w:type="paragraph" w:customStyle="1" w:styleId="WideTable">
    <w:name w:val="Wide Table"/>
    <w:basedOn w:val="Normal"/>
    <w:rsid w:val="0086022C"/>
    <w:pPr>
      <w:ind w:left="-1418"/>
    </w:pPr>
    <w:rPr>
      <w:sz w:val="2"/>
      <w:szCs w:val="2"/>
    </w:rPr>
  </w:style>
  <w:style w:type="character" w:styleId="PageNumber">
    <w:name w:val="page number"/>
    <w:basedOn w:val="DefaultParagraphFont"/>
    <w:rsid w:val="0086022C"/>
  </w:style>
  <w:style w:type="paragraph" w:styleId="Quote">
    <w:name w:val="Quote"/>
    <w:basedOn w:val="Heading1"/>
    <w:link w:val="QuoteChar"/>
    <w:qFormat/>
    <w:rsid w:val="0086022C"/>
    <w:rPr>
      <w:b w:val="0"/>
      <w:sz w:val="72"/>
      <w:szCs w:val="72"/>
      <w:lang w:val="en-NZ"/>
    </w:rPr>
  </w:style>
  <w:style w:type="character" w:customStyle="1" w:styleId="QuoteChar">
    <w:name w:val="Quote Char"/>
    <w:basedOn w:val="DefaultParagraphFont"/>
    <w:link w:val="Quote"/>
    <w:rsid w:val="00860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22C"/>
    <w:pPr>
      <w:pageBreakBefore/>
    </w:pPr>
  </w:style>
  <w:style w:type="paragraph" w:customStyle="1" w:styleId="Border">
    <w:name w:val="Border"/>
    <w:basedOn w:val="Normal"/>
    <w:qFormat/>
    <w:rsid w:val="00860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22C"/>
    <w:rPr>
      <w:b/>
      <w:bCs/>
      <w:i/>
      <w:iCs/>
      <w:color w:val="auto"/>
    </w:rPr>
  </w:style>
  <w:style w:type="paragraph" w:styleId="IntenseQuote">
    <w:name w:val="Intense Quote"/>
    <w:basedOn w:val="Normal"/>
    <w:next w:val="Normal"/>
    <w:link w:val="IntenseQuoteChar"/>
    <w:uiPriority w:val="30"/>
    <w:qFormat/>
    <w:rsid w:val="00860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22C"/>
    <w:rPr>
      <w:smallCaps/>
      <w:color w:val="auto"/>
      <w:u w:val="single"/>
    </w:rPr>
  </w:style>
  <w:style w:type="character" w:styleId="IntenseReference">
    <w:name w:val="Intense Reference"/>
    <w:basedOn w:val="DefaultParagraphFont"/>
    <w:uiPriority w:val="32"/>
    <w:qFormat/>
    <w:rsid w:val="0086022C"/>
    <w:rPr>
      <w:b/>
      <w:bCs/>
      <w:smallCaps/>
      <w:color w:val="auto"/>
      <w:spacing w:val="5"/>
      <w:u w:val="single"/>
    </w:rPr>
  </w:style>
  <w:style w:type="paragraph" w:customStyle="1" w:styleId="2ColumnHeading">
    <w:name w:val="2Column Heading"/>
    <w:basedOn w:val="BodyText"/>
    <w:qFormat/>
    <w:rsid w:val="0086022C"/>
    <w:pPr>
      <w:spacing w:after="60"/>
      <w:ind w:left="-2268"/>
    </w:pPr>
    <w:rPr>
      <w:b/>
    </w:rPr>
  </w:style>
  <w:style w:type="paragraph" w:customStyle="1" w:styleId="Heading1TOC">
    <w:name w:val="Heading1 TOC"/>
    <w:basedOn w:val="Normal"/>
    <w:qFormat/>
    <w:rsid w:val="0086022C"/>
    <w:pPr>
      <w:spacing w:before="240" w:after="120"/>
    </w:pPr>
    <w:rPr>
      <w:rFonts w:ascii="Times New Roman" w:hAnsi="Times New Roman"/>
      <w:b/>
      <w:sz w:val="32"/>
    </w:rPr>
  </w:style>
  <w:style w:type="paragraph" w:customStyle="1" w:styleId="Heading2TOC">
    <w:name w:val="Heading2 TOC"/>
    <w:basedOn w:val="Normal"/>
    <w:qFormat/>
    <w:rsid w:val="0086022C"/>
    <w:pPr>
      <w:spacing w:before="240" w:after="60"/>
    </w:pPr>
    <w:rPr>
      <w:rFonts w:ascii="Times New Roman" w:hAnsi="Times New Roman"/>
      <w:b/>
      <w:sz w:val="28"/>
    </w:rPr>
  </w:style>
  <w:style w:type="character" w:customStyle="1" w:styleId="Underline">
    <w:name w:val="Underline"/>
    <w:basedOn w:val="DefaultParagraphFont"/>
    <w:qFormat/>
    <w:rsid w:val="0086022C"/>
    <w:rPr>
      <w:u w:val="single"/>
    </w:rPr>
  </w:style>
  <w:style w:type="character" w:customStyle="1" w:styleId="BoldandItalics">
    <w:name w:val="Bold and Italics"/>
    <w:qFormat/>
    <w:rsid w:val="0086022C"/>
    <w:rPr>
      <w:b/>
      <w:i/>
      <w:u w:val="none"/>
    </w:rPr>
  </w:style>
  <w:style w:type="paragraph" w:styleId="BalloonText">
    <w:name w:val="Balloon Text"/>
    <w:basedOn w:val="Normal"/>
    <w:link w:val="BalloonTextChar"/>
    <w:rsid w:val="0086022C"/>
    <w:rPr>
      <w:rFonts w:ascii="Tahoma" w:hAnsi="Tahoma" w:cs="Tahoma"/>
      <w:sz w:val="16"/>
      <w:szCs w:val="16"/>
    </w:rPr>
  </w:style>
  <w:style w:type="character" w:customStyle="1" w:styleId="BalloonTextChar">
    <w:name w:val="Balloon Text Char"/>
    <w:basedOn w:val="DefaultParagraphFont"/>
    <w:link w:val="BalloonText"/>
    <w:rsid w:val="00860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22C"/>
    <w:rPr>
      <w:b/>
      <w:color w:val="660033"/>
      <w:spacing w:val="0"/>
    </w:rPr>
  </w:style>
  <w:style w:type="paragraph" w:customStyle="1" w:styleId="Nameditemlist">
    <w:name w:val="Named item list"/>
    <w:basedOn w:val="BodyText"/>
    <w:qFormat/>
    <w:rsid w:val="0086022C"/>
    <w:pPr>
      <w:tabs>
        <w:tab w:val="left" w:pos="2835"/>
      </w:tabs>
      <w:ind w:left="2835" w:hanging="2835"/>
    </w:pPr>
  </w:style>
  <w:style w:type="paragraph" w:customStyle="1" w:styleId="BodyTextnopadding">
    <w:name w:val="Body Text no padding"/>
    <w:basedOn w:val="BodyText"/>
    <w:qFormat/>
    <w:rsid w:val="0086022C"/>
    <w:pPr>
      <w:spacing w:before="0" w:after="0"/>
    </w:pPr>
  </w:style>
  <w:style w:type="character" w:styleId="Hyperlink">
    <w:name w:val="Hyperlink"/>
    <w:basedOn w:val="DefaultParagraphFont"/>
    <w:uiPriority w:val="99"/>
    <w:unhideWhenUsed/>
    <w:rsid w:val="00006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5739</Characters>
  <Application>Microsoft Office Word</Application>
  <DocSecurity>0</DocSecurity>
  <Lines>191</Lines>
  <Paragraphs>136</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AMPX429 Develop and implement a TACCP and VACCP plan</dc:title>
  <dc:subject>Approved</dc:subject>
  <dc:creator>Skills Insight</dc:creator>
  <cp:keywords>Release: 1</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