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1D5" w:rsidP="00492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AMPX429 Develop and implement a TACCP and VACCP plan</w:t>
      </w:r>
      <w:r>
        <w:fldChar w:fldCharType="end"/>
      </w:r>
    </w:p>
    <w:p w:rsidR="004921D5" w:rsidP="004921D5">
      <w:pPr>
        <w:pStyle w:val="Version"/>
        <w:sectPr w:rsidSect="003C3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C26" w:rsidP="003C3C26">
      <w:pPr>
        <w:pStyle w:val="SuperHeading"/>
      </w:pPr>
      <w:r w:rsidRPr="003C3C26">
        <w:t>Assessment Requirements for AMPX429 Develop and implement a TACCP and VACCP plan</w:t>
      </w:r>
    </w:p>
    <w:p w:rsidR="00000000" w:rsidRPr="003C3C26" w:rsidP="003C3C26">
      <w:pPr>
        <w:pStyle w:val="Heading1"/>
      </w:pPr>
      <w:bookmarkStart w:id="1" w:name="O_1044040"/>
      <w:bookmarkEnd w:id="1"/>
      <w:r w:rsidRPr="003C3C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3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26">
            <w:pPr>
              <w:pStyle w:val="BodyTextBold"/>
              <w:rPr>
                <w:lang w:val="en-NZ"/>
              </w:rPr>
            </w:pPr>
            <w:r w:rsidRPr="003C3C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26">
            <w:pPr>
              <w:pStyle w:val="BodyTextBold"/>
              <w:rPr>
                <w:lang w:val="en-NZ"/>
              </w:rPr>
            </w:pPr>
            <w:r w:rsidRPr="003C3C26">
              <w:t>Comments</w:t>
            </w:r>
          </w:p>
        </w:tc>
      </w:tr>
      <w:tr w:rsidTr="003C3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C26">
            <w:pPr>
              <w:pStyle w:val="BodyText"/>
              <w:rPr>
                <w:lang w:val="en-NZ"/>
              </w:rPr>
            </w:pPr>
            <w:r w:rsidRPr="003C3C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C26" w:rsidP="003C3C26">
            <w:pPr>
              <w:pStyle w:val="BodyText"/>
            </w:pPr>
            <w:r w:rsidRPr="003C3C26">
              <w:t>This version released with AMP Australian Meat Processing Training Package Version 4.0.</w:t>
            </w:r>
          </w:p>
        </w:tc>
      </w:tr>
    </w:tbl>
    <w:p w:rsidR="00000000" w:rsidRPr="003C3C26" w:rsidP="003C3C26">
      <w:pPr>
        <w:pStyle w:val="BodyText"/>
      </w:pPr>
    </w:p>
    <w:p w:rsidR="00000000" w:rsidRPr="003C3C26" w:rsidP="003C3C26">
      <w:pPr>
        <w:pStyle w:val="AllowPageBreak"/>
      </w:pPr>
    </w:p>
    <w:p w:rsidR="00000000" w:rsidRPr="003C3C26" w:rsidP="003C3C26">
      <w:pPr>
        <w:pStyle w:val="Heading1"/>
      </w:pPr>
      <w:bookmarkStart w:id="2" w:name="O_1044041"/>
      <w:bookmarkEnd w:id="2"/>
      <w:r w:rsidRPr="003C3C26">
        <w:t>Performance Evidence</w:t>
      </w:r>
    </w:p>
    <w:p w:rsidR="00000000" w:rsidRPr="003C3C26" w:rsidP="004921D5">
      <w:pPr>
        <w:pStyle w:val="BodyText"/>
      </w:pPr>
      <w:r w:rsidRPr="003C3C26">
        <w:t xml:space="preserve">An individual demonstrating competency must satisfy all of the elements and performance criteria in this unit. </w:t>
      </w:r>
    </w:p>
    <w:p w:rsidR="00000000" w:rsidRPr="003C3C26" w:rsidP="004921D5">
      <w:pPr>
        <w:pStyle w:val="BodyText"/>
      </w:pPr>
      <w:r w:rsidRPr="003C3C26">
        <w:t>There must be evidence that on at least one occasion the individual has:</w:t>
      </w:r>
    </w:p>
    <w:p w:rsidR="00000000" w:rsidRPr="003C3C26" w:rsidP="003C3C26">
      <w:pPr>
        <w:pStyle w:val="ListBullet"/>
      </w:pPr>
      <w:r w:rsidRPr="003C3C26">
        <w:t xml:space="preserve">participated in a Threat Assessment and </w:t>
      </w:r>
      <w:r w:rsidRPr="003C3C26">
        <w:t>Critical Control Points (TACCP) and Vulnerability Assessment and Critical Control Points (VACCP) team</w:t>
      </w:r>
    </w:p>
    <w:p w:rsidR="00000000" w:rsidRPr="003C3C26" w:rsidP="003C3C26">
      <w:pPr>
        <w:pStyle w:val="ListBullet"/>
      </w:pPr>
      <w:r w:rsidRPr="003C3C26">
        <w:t>identified and assessed the threats to the organisation, key staff, operations and products</w:t>
      </w:r>
    </w:p>
    <w:p w:rsidR="00000000" w:rsidRPr="003C3C26" w:rsidP="003C3C26">
      <w:pPr>
        <w:pStyle w:val="ListBullet"/>
      </w:pPr>
      <w:r w:rsidRPr="003C3C26">
        <w:t>undertaken assessments of a site</w:t>
      </w:r>
      <w:r>
        <w:t>’</w:t>
      </w:r>
      <w:r w:rsidRPr="003C3C26">
        <w:t>s vulnerability to food fraud, and put plans in place to mitigate the risks</w:t>
      </w:r>
    </w:p>
    <w:p w:rsidR="00000000" w:rsidRPr="003C3C26" w:rsidP="003C3C26">
      <w:pPr>
        <w:pStyle w:val="ListBullet"/>
      </w:pPr>
      <w:r w:rsidRPr="003C3C26">
        <w:t>documented and reviewed plans.</w:t>
      </w:r>
    </w:p>
    <w:p w:rsidR="00000000" w:rsidRPr="003C3C26" w:rsidP="003C3C26">
      <w:pPr>
        <w:pStyle w:val="AllowPageBreak"/>
      </w:pPr>
    </w:p>
    <w:p w:rsidR="00000000" w:rsidRPr="003C3C26" w:rsidP="003C3C26">
      <w:pPr>
        <w:pStyle w:val="Heading1"/>
      </w:pPr>
      <w:bookmarkStart w:id="3" w:name="O_1044042"/>
      <w:bookmarkEnd w:id="3"/>
      <w:r w:rsidRPr="003C3C26">
        <w:t>Knowledge Evidence</w:t>
      </w:r>
    </w:p>
    <w:p w:rsidR="00000000" w:rsidRPr="003C3C26" w:rsidP="004921D5">
      <w:pPr>
        <w:pStyle w:val="BodyText"/>
      </w:pPr>
      <w:r w:rsidRPr="003C3C26">
        <w:t>An individual must be able to demonstrate the knowledge required to perform th</w:t>
      </w:r>
      <w:r w:rsidRPr="003C3C26">
        <w:t>e tasks outlined in the elements and performance criteria of this unit. This includes knowledge of:</w:t>
      </w:r>
    </w:p>
    <w:p w:rsidR="00000000" w:rsidRPr="003C3C26" w:rsidP="003C3C26">
      <w:pPr>
        <w:pStyle w:val="ListBullet"/>
      </w:pPr>
      <w:r w:rsidRPr="003C3C26">
        <w:t>potential vulnerabilities in the food chain for deliberate adulteration or substitution</w:t>
      </w:r>
    </w:p>
    <w:p w:rsidR="00000000" w:rsidRPr="003C3C26" w:rsidP="003C3C26">
      <w:pPr>
        <w:pStyle w:val="ListBullet"/>
      </w:pPr>
      <w:r w:rsidRPr="003C3C26">
        <w:t>potential risks to products from deliberate attempts to inflict dam</w:t>
      </w:r>
      <w:r w:rsidRPr="003C3C26">
        <w:t>age or contamination</w:t>
      </w:r>
    </w:p>
    <w:p w:rsidR="00000000" w:rsidRPr="003C3C26" w:rsidP="003C3C26">
      <w:pPr>
        <w:pStyle w:val="ListBullet"/>
      </w:pPr>
      <w:r w:rsidRPr="003C3C26">
        <w:t>where to access information on historical or developing threats of food fraud to the supply chain</w:t>
      </w:r>
    </w:p>
    <w:p w:rsidR="00000000" w:rsidRPr="003C3C26" w:rsidP="003C3C26">
      <w:pPr>
        <w:pStyle w:val="ListBullet"/>
      </w:pPr>
      <w:r w:rsidRPr="003C3C26">
        <w:t>how to undertake a risk assessment</w:t>
      </w:r>
    </w:p>
    <w:p w:rsidR="00000000" w:rsidRPr="003C3C26" w:rsidP="003C3C26">
      <w:pPr>
        <w:pStyle w:val="ListBullet"/>
      </w:pPr>
      <w:r w:rsidRPr="003C3C26">
        <w:t>how to document and maintain records</w:t>
      </w:r>
    </w:p>
    <w:p w:rsidR="00000000" w:rsidRPr="003C3C26" w:rsidP="003C3C26">
      <w:pPr>
        <w:pStyle w:val="ListBullet"/>
      </w:pPr>
      <w:r w:rsidRPr="003C3C26">
        <w:t>auditing requirements for external stakeholders</w:t>
      </w:r>
    </w:p>
    <w:p w:rsidR="00000000" w:rsidRPr="003C3C26" w:rsidP="003C3C26">
      <w:pPr>
        <w:pStyle w:val="ListBullet"/>
      </w:pPr>
      <w:r w:rsidRPr="003C3C26">
        <w:t xml:space="preserve">the business and </w:t>
      </w:r>
      <w:r w:rsidRPr="003C3C26">
        <w:t>current procedures</w:t>
      </w:r>
    </w:p>
    <w:p w:rsidR="00000000" w:rsidRPr="003C3C26" w:rsidP="003C3C26">
      <w:pPr>
        <w:pStyle w:val="ListBullet"/>
      </w:pPr>
      <w:r w:rsidRPr="003C3C26">
        <w:t>Hazard Analysis and Critical Control Points (HACCP) systems and procedures.</w:t>
      </w:r>
    </w:p>
    <w:p w:rsidR="00000000" w:rsidRPr="003C3C26" w:rsidP="003C3C26">
      <w:pPr>
        <w:pStyle w:val="AllowPageBreak"/>
      </w:pPr>
    </w:p>
    <w:p w:rsidR="00000000" w:rsidRPr="003C3C26" w:rsidP="003C3C26">
      <w:pPr>
        <w:pStyle w:val="Heading1"/>
      </w:pPr>
      <w:bookmarkStart w:id="4" w:name="O_1044043"/>
      <w:bookmarkEnd w:id="4"/>
      <w:r w:rsidRPr="003C3C26">
        <w:t>Assessment Conditions</w:t>
      </w:r>
    </w:p>
    <w:p w:rsidR="00000000" w:rsidRPr="003C3C26" w:rsidP="004921D5">
      <w:pPr>
        <w:pStyle w:val="BodyText"/>
      </w:pPr>
      <w:r w:rsidRPr="003C3C26">
        <w:t xml:space="preserve">Assessment of skills must take place under the following conditions: </w:t>
      </w:r>
    </w:p>
    <w:p w:rsidR="00000000" w:rsidRPr="003C3C26" w:rsidP="003C3C26">
      <w:pPr>
        <w:pStyle w:val="ListBullet"/>
      </w:pPr>
      <w:r w:rsidRPr="003C3C26">
        <w:t>resources, equipment and materials:</w:t>
      </w:r>
    </w:p>
    <w:p w:rsidR="00000000" w:rsidRPr="003C3C26" w:rsidP="003C3C26">
      <w:pPr>
        <w:pStyle w:val="ListBullet2"/>
      </w:pPr>
      <w:r w:rsidRPr="003C3C26">
        <w:t>relevant wor</w:t>
      </w:r>
      <w:r w:rsidRPr="003C3C26">
        <w:t>kplace procedures and policies, including the food safety plan, HACCP plans, etc.</w:t>
      </w:r>
    </w:p>
    <w:p w:rsidR="00000000" w:rsidRPr="003C3C26" w:rsidP="003C3C26">
      <w:pPr>
        <w:pStyle w:val="ListBullet"/>
      </w:pPr>
      <w:r w:rsidRPr="003C3C26">
        <w:t>specifications:</w:t>
      </w:r>
    </w:p>
    <w:p w:rsidR="00000000" w:rsidRPr="003C3C26" w:rsidP="003C3C26">
      <w:pPr>
        <w:pStyle w:val="ListBullet2"/>
      </w:pPr>
      <w:r w:rsidRPr="003C3C26">
        <w:t>access to database containing food defence plan and food fraud mitigation plan</w:t>
      </w:r>
    </w:p>
    <w:p w:rsidR="00000000" w:rsidRPr="003C3C26" w:rsidP="003C3C26">
      <w:pPr>
        <w:pStyle w:val="ListBullet2"/>
      </w:pPr>
      <w:r w:rsidRPr="003C3C26">
        <w:t>relevant information on external auditing requirements</w:t>
      </w:r>
    </w:p>
    <w:p w:rsidR="00000000" w:rsidRPr="003C3C26" w:rsidP="003C3C26">
      <w:pPr>
        <w:pStyle w:val="ListBullet"/>
      </w:pPr>
      <w:r w:rsidRPr="003C3C26">
        <w:t>a minimum of three different forms of assessment must be used, these may include:</w:t>
      </w:r>
    </w:p>
    <w:p w:rsidR="00000000" w:rsidRPr="003C3C26" w:rsidP="003C3C26">
      <w:pPr>
        <w:pStyle w:val="ListBullet2"/>
      </w:pPr>
      <w:r w:rsidRPr="003C3C26">
        <w:t>workplace referee</w:t>
      </w:r>
    </w:p>
    <w:p w:rsidR="00000000" w:rsidRPr="003C3C26" w:rsidP="003C3C26">
      <w:pPr>
        <w:pStyle w:val="ListBullet2"/>
      </w:pPr>
      <w:r w:rsidRPr="003C3C26">
        <w:t>workplace project</w:t>
      </w:r>
    </w:p>
    <w:p w:rsidR="00000000" w:rsidRPr="003C3C26" w:rsidP="003C3C26">
      <w:pPr>
        <w:pStyle w:val="ListBullet2"/>
      </w:pPr>
      <w:r w:rsidRPr="003C3C26">
        <w:t>quiz</w:t>
      </w:r>
    </w:p>
    <w:p w:rsidR="00000000" w:rsidRPr="003C3C26" w:rsidP="003C3C26">
      <w:pPr>
        <w:pStyle w:val="ListBullet"/>
      </w:pPr>
      <w:r w:rsidRPr="003C3C26">
        <w:t>evidence of relationships:</w:t>
      </w:r>
    </w:p>
    <w:p w:rsidR="00000000" w:rsidRPr="003C3C26" w:rsidP="003C3C26">
      <w:pPr>
        <w:pStyle w:val="ListBullet2"/>
      </w:pPr>
      <w:r w:rsidRPr="003C3C26">
        <w:t>client(s)</w:t>
      </w:r>
    </w:p>
    <w:p w:rsidR="00000000" w:rsidRPr="003C3C26" w:rsidP="003C3C26">
      <w:pPr>
        <w:pStyle w:val="ListBullet2"/>
      </w:pPr>
      <w:r w:rsidRPr="003C3C26">
        <w:t>suppliers</w:t>
      </w:r>
    </w:p>
    <w:p w:rsidR="00000000" w:rsidRPr="003C3C26" w:rsidP="003C3C26">
      <w:pPr>
        <w:pStyle w:val="ListBullet2"/>
      </w:pPr>
      <w:r w:rsidRPr="003C3C26">
        <w:t>senior management</w:t>
      </w:r>
    </w:p>
    <w:p w:rsidR="00000000" w:rsidRPr="003C3C26" w:rsidP="003C3C26">
      <w:pPr>
        <w:pStyle w:val="ListBullet2"/>
      </w:pPr>
      <w:r w:rsidRPr="003C3C26">
        <w:t>auditors.</w:t>
      </w:r>
    </w:p>
    <w:p w:rsidR="00000000" w:rsidRPr="003C3C26" w:rsidP="004921D5">
      <w:pPr>
        <w:pStyle w:val="BodyText"/>
      </w:pPr>
      <w:r w:rsidRPr="003C3C26">
        <w:t>Assessors of this unit must satisfy the requirements fo</w:t>
      </w:r>
      <w:r w:rsidRPr="003C3C26">
        <w:t>r assessors in applicable vocational education and training legislation, frameworks and/or standards.</w:t>
      </w:r>
    </w:p>
    <w:p w:rsidR="00000000" w:rsidRPr="003C3C26" w:rsidP="003C3C26">
      <w:pPr>
        <w:pStyle w:val="Heading1"/>
      </w:pPr>
      <w:bookmarkStart w:id="5" w:name="O_1044046"/>
      <w:bookmarkEnd w:id="5"/>
      <w:r w:rsidRPr="003C3C26">
        <w:t>Links</w:t>
      </w:r>
    </w:p>
    <w:p w:rsidR="00000000" w:rsidRPr="003C3C26" w:rsidP="004921D5">
      <w:pPr>
        <w:pStyle w:val="BodyText"/>
      </w:pPr>
      <w:r w:rsidRPr="003C3C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6B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C3C26" w:rsidP="003C3C26"/>
    <w:sectPr w:rsidSect="003C3C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26" w:rsidRPr="004921D5" w:rsidP="00492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D5" w:rsidP="003C3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21D5" w:rsidP="003C3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21D5" w:rsidP="003C3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C26" w:rsidRPr="004921D5" w:rsidP="00492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D5" w:rsidRPr="002D2AF8" w:rsidP="003C3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AMPX429 Develop and implement a TACCP and VACCP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921D5" w:rsidP="003C3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CA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A7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C5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C26"/>
  </w:style>
  <w:style w:type="character" w:customStyle="1" w:styleId="Heading1Char">
    <w:name w:val="Heading 1 Char"/>
    <w:basedOn w:val="DefaultParagraphFont"/>
    <w:link w:val="Heading1"/>
    <w:rsid w:val="003C3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C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C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3C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3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3C26"/>
    <w:rPr>
      <w:b/>
    </w:rPr>
  </w:style>
  <w:style w:type="character" w:customStyle="1" w:styleId="Heading2Char">
    <w:name w:val="Heading 2 Char"/>
    <w:basedOn w:val="DefaultParagraphFont"/>
    <w:link w:val="Heading2"/>
    <w:rsid w:val="003C3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3C26"/>
    <w:rPr>
      <w:b/>
      <w:spacing w:val="0"/>
    </w:rPr>
  </w:style>
  <w:style w:type="paragraph" w:customStyle="1" w:styleId="SuperTitle">
    <w:name w:val="SuperTitle"/>
    <w:basedOn w:val="Title"/>
    <w:rsid w:val="003C3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C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C26"/>
    <w:rPr>
      <w:i/>
    </w:rPr>
  </w:style>
  <w:style w:type="paragraph" w:styleId="Caption">
    <w:name w:val="caption"/>
    <w:basedOn w:val="BodyText"/>
    <w:next w:val="Normal"/>
    <w:qFormat/>
    <w:rsid w:val="003C3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C26"/>
  </w:style>
  <w:style w:type="paragraph" w:styleId="TableofFigures">
    <w:name w:val="table of figures"/>
    <w:basedOn w:val="Normal"/>
    <w:next w:val="Normal"/>
    <w:semiHidden/>
    <w:rsid w:val="003C3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C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3C26"/>
    <w:rPr>
      <w:rFonts w:ascii="Wingdings" w:hAnsi="Wingdings"/>
    </w:rPr>
  </w:style>
  <w:style w:type="paragraph" w:customStyle="1" w:styleId="TableHeading">
    <w:name w:val="Table Heading"/>
    <w:basedOn w:val="HeadingBase"/>
    <w:rsid w:val="003C3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C26"/>
    <w:rPr>
      <w:color w:val="0033CC"/>
      <w:u w:val="none"/>
    </w:rPr>
  </w:style>
  <w:style w:type="paragraph" w:customStyle="1" w:styleId="BodyTextRight">
    <w:name w:val="Body Text Right"/>
    <w:basedOn w:val="BodyText"/>
    <w:rsid w:val="003C3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C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C26"/>
    <w:rPr>
      <w:sz w:val="32"/>
    </w:rPr>
  </w:style>
  <w:style w:type="paragraph" w:customStyle="1" w:styleId="HeadingProcedure">
    <w:name w:val="Heading Procedure"/>
    <w:basedOn w:val="HeadingBase"/>
    <w:next w:val="Normal"/>
    <w:rsid w:val="003C3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C26"/>
    <w:pPr>
      <w:spacing w:before="60" w:after="60"/>
    </w:pPr>
  </w:style>
  <w:style w:type="paragraph" w:styleId="ListContinue">
    <w:name w:val="List Continue"/>
    <w:basedOn w:val="List"/>
    <w:rsid w:val="003C3C26"/>
    <w:pPr>
      <w:ind w:firstLine="0"/>
    </w:pPr>
  </w:style>
  <w:style w:type="paragraph" w:customStyle="1" w:styleId="ListNote">
    <w:name w:val="List Note"/>
    <w:basedOn w:val="List"/>
    <w:rsid w:val="003C3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C26"/>
    <w:rPr>
      <w:rFonts w:ascii="Courier New" w:hAnsi="Courier New"/>
    </w:rPr>
  </w:style>
  <w:style w:type="paragraph" w:customStyle="1" w:styleId="NoteBullet">
    <w:name w:val="Note Bullet"/>
    <w:basedOn w:val="Note"/>
    <w:rsid w:val="003C3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C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C26"/>
    <w:rPr>
      <w:b/>
      <w:smallCaps/>
    </w:rPr>
  </w:style>
  <w:style w:type="paragraph" w:customStyle="1" w:styleId="TableListNumber">
    <w:name w:val="Table List Number"/>
    <w:basedOn w:val="ListNumber"/>
    <w:rsid w:val="003C3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C26"/>
    <w:pPr>
      <w:numPr>
        <w:numId w:val="9"/>
      </w:numPr>
    </w:pPr>
  </w:style>
  <w:style w:type="paragraph" w:customStyle="1" w:styleId="ListAlpha2">
    <w:name w:val="List Alpha 2"/>
    <w:basedOn w:val="List2"/>
    <w:rsid w:val="003C3C26"/>
    <w:pPr>
      <w:numPr>
        <w:numId w:val="8"/>
      </w:numPr>
    </w:pPr>
  </w:style>
  <w:style w:type="paragraph" w:styleId="List2">
    <w:name w:val="List 2"/>
    <w:basedOn w:val="BodyText"/>
    <w:rsid w:val="003C3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C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C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3C26"/>
    <w:pPr>
      <w:numPr>
        <w:numId w:val="4"/>
      </w:numPr>
    </w:pPr>
  </w:style>
  <w:style w:type="paragraph" w:styleId="ListContinue2">
    <w:name w:val="List Continue 2"/>
    <w:basedOn w:val="List2"/>
    <w:rsid w:val="003C3C26"/>
    <w:pPr>
      <w:ind w:firstLine="0"/>
    </w:pPr>
  </w:style>
  <w:style w:type="paragraph" w:styleId="ListContinue3">
    <w:name w:val="List Continue 3"/>
    <w:basedOn w:val="List3"/>
    <w:rsid w:val="003C3C26"/>
    <w:pPr>
      <w:ind w:left="1021" w:firstLine="0"/>
    </w:pPr>
  </w:style>
  <w:style w:type="paragraph" w:styleId="ListContinue4">
    <w:name w:val="List Continue 4"/>
    <w:basedOn w:val="List4"/>
    <w:rsid w:val="003C3C26"/>
    <w:pPr>
      <w:ind w:firstLine="0"/>
    </w:pPr>
  </w:style>
  <w:style w:type="paragraph" w:styleId="ListContinue5">
    <w:name w:val="List Continue 5"/>
    <w:basedOn w:val="List5"/>
    <w:rsid w:val="003C3C26"/>
    <w:pPr>
      <w:ind w:firstLine="0"/>
    </w:pPr>
  </w:style>
  <w:style w:type="paragraph" w:styleId="ListNumber3">
    <w:name w:val="List Number 3"/>
    <w:basedOn w:val="List3"/>
    <w:rsid w:val="003C3C26"/>
    <w:pPr>
      <w:numPr>
        <w:numId w:val="5"/>
      </w:numPr>
    </w:pPr>
  </w:style>
  <w:style w:type="paragraph" w:styleId="ListNumber4">
    <w:name w:val="List Number 4"/>
    <w:basedOn w:val="List4"/>
    <w:rsid w:val="003C3C26"/>
    <w:pPr>
      <w:numPr>
        <w:numId w:val="6"/>
      </w:numPr>
    </w:pPr>
  </w:style>
  <w:style w:type="paragraph" w:styleId="ListNumber5">
    <w:name w:val="List Number 5"/>
    <w:basedOn w:val="List5"/>
    <w:rsid w:val="003C3C26"/>
    <w:pPr>
      <w:numPr>
        <w:numId w:val="7"/>
      </w:numPr>
    </w:pPr>
  </w:style>
  <w:style w:type="paragraph" w:styleId="BlockText">
    <w:name w:val="Block Text"/>
    <w:basedOn w:val="Normal"/>
    <w:rsid w:val="003C3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C26"/>
    <w:rPr>
      <w:sz w:val="16"/>
      <w:vertAlign w:val="superscript"/>
    </w:rPr>
  </w:style>
  <w:style w:type="character" w:customStyle="1" w:styleId="Symbols">
    <w:name w:val="Symbols"/>
    <w:basedOn w:val="DefaultParagraphFont"/>
    <w:rsid w:val="003C3C26"/>
    <w:rPr>
      <w:rFonts w:ascii="Symbol" w:hAnsi="Symbol"/>
    </w:rPr>
  </w:style>
  <w:style w:type="character" w:customStyle="1" w:styleId="MenuOptions">
    <w:name w:val="Menu Options"/>
    <w:basedOn w:val="DefaultParagraphFont"/>
    <w:rsid w:val="003C3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C26"/>
    <w:rPr>
      <w:b/>
    </w:rPr>
  </w:style>
  <w:style w:type="character" w:customStyle="1" w:styleId="Underlined">
    <w:name w:val="Underlined"/>
    <w:basedOn w:val="DefaultParagraphFont"/>
    <w:rsid w:val="003C3C26"/>
    <w:rPr>
      <w:u w:val="single"/>
    </w:rPr>
  </w:style>
  <w:style w:type="paragraph" w:customStyle="1" w:styleId="TableBodyTextRight">
    <w:name w:val="Table Body Text Right"/>
    <w:basedOn w:val="TableBodyText"/>
    <w:rsid w:val="003C3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C26"/>
    <w:rPr>
      <w:sz w:val="18"/>
    </w:rPr>
  </w:style>
  <w:style w:type="paragraph" w:customStyle="1" w:styleId="BodySmallRight">
    <w:name w:val="Body Small Right"/>
    <w:basedOn w:val="BodyTextRight"/>
    <w:rsid w:val="003C3C26"/>
    <w:rPr>
      <w:sz w:val="18"/>
      <w:szCs w:val="18"/>
    </w:rPr>
  </w:style>
  <w:style w:type="paragraph" w:customStyle="1" w:styleId="MarginEdition">
    <w:name w:val="Margin Edition"/>
    <w:basedOn w:val="MarginNote"/>
    <w:rsid w:val="003C3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C26"/>
    <w:rPr>
      <w:sz w:val="2"/>
      <w:szCs w:val="2"/>
    </w:rPr>
  </w:style>
  <w:style w:type="character" w:customStyle="1" w:styleId="Small">
    <w:name w:val="Small"/>
    <w:basedOn w:val="DefaultParagraphFont"/>
    <w:rsid w:val="003C3C26"/>
    <w:rPr>
      <w:sz w:val="16"/>
    </w:rPr>
  </w:style>
  <w:style w:type="paragraph" w:customStyle="1" w:styleId="WideTable">
    <w:name w:val="Wide Table"/>
    <w:basedOn w:val="Normal"/>
    <w:rsid w:val="003C3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C26"/>
  </w:style>
  <w:style w:type="paragraph" w:styleId="Quote">
    <w:name w:val="Quote"/>
    <w:basedOn w:val="Heading1"/>
    <w:link w:val="QuoteChar"/>
    <w:qFormat/>
    <w:rsid w:val="003C3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C26"/>
    <w:pPr>
      <w:pageBreakBefore/>
    </w:pPr>
  </w:style>
  <w:style w:type="paragraph" w:customStyle="1" w:styleId="Border">
    <w:name w:val="Border"/>
    <w:basedOn w:val="Normal"/>
    <w:qFormat/>
    <w:rsid w:val="003C3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C26"/>
    <w:rPr>
      <w:u w:val="single"/>
    </w:rPr>
  </w:style>
  <w:style w:type="character" w:customStyle="1" w:styleId="BoldandItalics">
    <w:name w:val="Bold and Italics"/>
    <w:qFormat/>
    <w:rsid w:val="003C3C26"/>
    <w:rPr>
      <w:b/>
      <w:i/>
      <w:u w:val="none"/>
    </w:rPr>
  </w:style>
  <w:style w:type="paragraph" w:styleId="BalloonText">
    <w:name w:val="Balloon Text"/>
    <w:basedOn w:val="Normal"/>
    <w:link w:val="BalloonTextChar"/>
    <w:rsid w:val="003C3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C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2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2309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AMPX429 Develop and implement a TACCP and VACCP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2022-02-25T01:15:00Z</dcterms:created>
  <dcterms:modified xsi:type="dcterms:W3CDTF">2022-02-25T01:15:00Z</dcterms:modified>
</cp:coreProperties>
</file>