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1A3" w:rsidP="00F911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AMPX421 Establish sampling program</w:t>
      </w:r>
      <w:r>
        <w:fldChar w:fldCharType="end"/>
      </w:r>
    </w:p>
    <w:p w:rsidR="00F911A3" w:rsidP="00F911A3">
      <w:pPr>
        <w:pStyle w:val="Version"/>
        <w:sectPr w:rsidSect="00B060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0B4" w:rsidP="00B060B4">
      <w:pPr>
        <w:pStyle w:val="SuperHeading"/>
      </w:pPr>
      <w:r w:rsidRPr="00B060B4">
        <w:t>AMPX421 Establish sampling program</w:t>
      </w:r>
    </w:p>
    <w:p w:rsidR="00000000" w:rsidRPr="00B060B4" w:rsidP="00B060B4">
      <w:pPr>
        <w:pStyle w:val="Heading1"/>
      </w:pPr>
      <w:bookmarkStart w:id="1" w:name="O_737066"/>
      <w:bookmarkEnd w:id="1"/>
      <w:r w:rsidRPr="00B060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06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B4">
            <w:pPr>
              <w:pStyle w:val="TableHeading"/>
              <w:rPr>
                <w:lang w:val="en-NZ"/>
              </w:rPr>
            </w:pPr>
            <w:r w:rsidRPr="00B060B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B4">
            <w:pPr>
              <w:pStyle w:val="TableHeading"/>
              <w:rPr>
                <w:lang w:val="en-NZ"/>
              </w:rPr>
            </w:pPr>
            <w:r w:rsidRPr="00B060B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B4">
            <w:pPr>
              <w:pStyle w:val="TableHeading"/>
              <w:rPr>
                <w:lang w:val="en-NZ"/>
              </w:rPr>
            </w:pPr>
            <w:r w:rsidRPr="00B060B4">
              <w:t>Comment</w:t>
            </w:r>
          </w:p>
        </w:tc>
      </w:tr>
      <w:tr w:rsidTr="00B06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B4">
            <w:pPr>
              <w:pStyle w:val="BodyText"/>
              <w:rPr>
                <w:lang w:val="en-NZ"/>
              </w:rPr>
            </w:pPr>
            <w:r w:rsidRPr="00B060B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B4">
            <w:pPr>
              <w:pStyle w:val="BodyText"/>
              <w:rPr>
                <w:lang w:val="en-NZ"/>
              </w:rPr>
            </w:pPr>
            <w:r w:rsidRPr="00B060B4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B4" w:rsidP="00B060B4">
            <w:pPr>
              <w:pStyle w:val="BodyText"/>
            </w:pPr>
            <w:r w:rsidRPr="00B060B4">
              <w:t>Initial release</w:t>
            </w:r>
          </w:p>
        </w:tc>
      </w:tr>
    </w:tbl>
    <w:p w:rsidR="00000000" w:rsidRPr="00B060B4" w:rsidP="00B060B4">
      <w:pPr>
        <w:pStyle w:val="BodyText"/>
      </w:pPr>
    </w:p>
    <w:p w:rsidR="00000000" w:rsidRPr="00B060B4" w:rsidP="00B060B4">
      <w:pPr>
        <w:pStyle w:val="AllowPageBreak"/>
      </w:pPr>
    </w:p>
    <w:p w:rsidR="00000000" w:rsidRPr="00B060B4" w:rsidP="00B060B4">
      <w:pPr>
        <w:pStyle w:val="Heading1"/>
      </w:pPr>
      <w:bookmarkStart w:id="2" w:name="O_737067"/>
      <w:bookmarkEnd w:id="2"/>
      <w:r w:rsidRPr="00B060B4">
        <w:t>Application</w:t>
      </w:r>
    </w:p>
    <w:p w:rsidR="00000000" w:rsidRPr="00B060B4" w:rsidP="00F911A3">
      <w:pPr>
        <w:pStyle w:val="BodyText"/>
      </w:pPr>
      <w:r w:rsidRPr="00B060B4">
        <w:t>This unit describes the skills and knowledge required to establish a sampling program in a meat processing plant.</w:t>
      </w:r>
    </w:p>
    <w:p w:rsidR="00000000" w:rsidRPr="00B060B4" w:rsidP="00F911A3">
      <w:pPr>
        <w:pStyle w:val="BodyText"/>
      </w:pPr>
      <w:r w:rsidRPr="00B060B4">
        <w:t>This unit is applicable to Quality Assurance (QA) personnel and regulatory officers required to:</w:t>
      </w:r>
    </w:p>
    <w:p w:rsidR="00000000" w:rsidRPr="00B060B4" w:rsidP="00B060B4">
      <w:pPr>
        <w:pStyle w:val="ListBullet"/>
      </w:pPr>
      <w:r w:rsidRPr="00B060B4">
        <w:t>establish a sampling plan for testing or monitoring meat and meat products</w:t>
      </w:r>
    </w:p>
    <w:p w:rsidR="00000000" w:rsidRPr="00B060B4" w:rsidP="00B060B4">
      <w:pPr>
        <w:pStyle w:val="ListBullet"/>
      </w:pPr>
      <w:r w:rsidRPr="00B060B4">
        <w:t>prepare aseptic samples for testing</w:t>
      </w:r>
    </w:p>
    <w:p w:rsidR="00000000" w:rsidRPr="00B060B4" w:rsidP="00B060B4">
      <w:pPr>
        <w:pStyle w:val="ListBullet"/>
      </w:pPr>
      <w:r w:rsidRPr="00B060B4">
        <w:t>report on testing results.</w:t>
      </w:r>
    </w:p>
    <w:p w:rsidR="00000000" w:rsidRPr="00B060B4" w:rsidP="00B060B4">
      <w:pPr>
        <w:pStyle w:val="BodyText"/>
      </w:pPr>
    </w:p>
    <w:p w:rsidR="00000000" w:rsidRPr="00B060B4" w:rsidP="00F911A3">
      <w:pPr>
        <w:pStyle w:val="BodyText"/>
      </w:pPr>
      <w:r w:rsidRPr="00B060B4">
        <w:t xml:space="preserve">All work should be </w:t>
      </w:r>
      <w:r w:rsidRPr="00B060B4">
        <w:t>carried out to comply with workplace and regulatory requirements.</w:t>
      </w:r>
    </w:p>
    <w:p w:rsidR="00000000" w:rsidRPr="00B060B4" w:rsidP="00F911A3">
      <w:pPr>
        <w:pStyle w:val="BodyText"/>
      </w:pPr>
      <w:r w:rsidRPr="00B060B4">
        <w:t>This unit applies to individuals who take responsibility for their own work and for the quality of others’ work within known parameters. They provide and communicate solutions to a range of</w:t>
      </w:r>
      <w:r w:rsidRPr="00B060B4">
        <w:t xml:space="preserve"> predictable and sometimes unpredictable problems.</w:t>
      </w:r>
    </w:p>
    <w:p w:rsidR="00000000" w:rsidRPr="00B060B4" w:rsidP="00F911A3">
      <w:pPr>
        <w:pStyle w:val="BodyText"/>
      </w:pPr>
      <w:r w:rsidRPr="00B060B4">
        <w:t>This unit must be delivered and assessed in the context of Australian meat processing standards and regulations.</w:t>
      </w:r>
    </w:p>
    <w:p w:rsidR="00000000" w:rsidRPr="00B060B4" w:rsidP="00F911A3">
      <w:pPr>
        <w:pStyle w:val="BodyText"/>
      </w:pPr>
      <w:r w:rsidRPr="00B060B4">
        <w:t>No occupational licensing, legislative or certification requirements are known to apply to</w:t>
      </w:r>
      <w:r w:rsidRPr="00B060B4">
        <w:t xml:space="preserve"> this unit at the time of publication.</w:t>
      </w:r>
    </w:p>
    <w:p w:rsidR="00000000" w:rsidRPr="00B060B4" w:rsidP="00B060B4">
      <w:pPr>
        <w:pStyle w:val="Heading1"/>
      </w:pPr>
      <w:bookmarkStart w:id="3" w:name="O_737068"/>
      <w:bookmarkEnd w:id="3"/>
      <w:r w:rsidRPr="00B060B4">
        <w:t>Pre-requisite Unit</w:t>
      </w:r>
    </w:p>
    <w:p w:rsidR="00000000" w:rsidRPr="00B060B4" w:rsidP="00F911A3">
      <w:pPr>
        <w:pStyle w:val="BodyText"/>
      </w:pPr>
      <w:r w:rsidRPr="00B060B4">
        <w:t>Nil.</w:t>
      </w:r>
    </w:p>
    <w:p w:rsidR="00000000" w:rsidRPr="00B060B4" w:rsidP="00B060B4">
      <w:pPr>
        <w:pStyle w:val="Heading1"/>
      </w:pPr>
      <w:bookmarkStart w:id="4" w:name="O_737070"/>
      <w:bookmarkEnd w:id="4"/>
      <w:r w:rsidRPr="00B060B4">
        <w:t>Unit Sector</w:t>
      </w:r>
    </w:p>
    <w:p w:rsidR="00000000" w:rsidRPr="00B060B4" w:rsidP="00B060B4">
      <w:pPr>
        <w:pStyle w:val="Heading1"/>
      </w:pPr>
      <w:bookmarkStart w:id="5" w:name="O_737071"/>
      <w:bookmarkEnd w:id="5"/>
      <w:r w:rsidRPr="00B060B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911A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B4">
            <w:pPr>
              <w:pStyle w:val="TableHeading"/>
              <w:rPr>
                <w:lang w:val="en-NZ"/>
              </w:rPr>
            </w:pPr>
            <w:r w:rsidRPr="00B060B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B4">
            <w:pPr>
              <w:pStyle w:val="TableHeading"/>
              <w:rPr>
                <w:lang w:val="en-NZ"/>
              </w:rPr>
            </w:pPr>
            <w:r w:rsidRPr="00B060B4">
              <w:t>Performance criteria</w:t>
            </w:r>
          </w:p>
        </w:tc>
      </w:tr>
      <w:tr w:rsidTr="00F911A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B4">
            <w:pPr>
              <w:pStyle w:val="BodyText"/>
              <w:rPr>
                <w:lang w:val="en-NZ"/>
              </w:rPr>
            </w:pPr>
            <w:r w:rsidRPr="00B060B4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B4">
            <w:pPr>
              <w:pStyle w:val="BodyText"/>
              <w:rPr>
                <w:lang w:val="en-NZ"/>
              </w:rPr>
            </w:pPr>
            <w:r w:rsidRPr="00B060B4">
              <w:t>Performance criteria describe the performance needed to demonstrate achievement of the element.</w:t>
            </w:r>
          </w:p>
        </w:tc>
      </w:tr>
      <w:tr w:rsidTr="00F911A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B4">
            <w:pPr>
              <w:pStyle w:val="List"/>
              <w:rPr>
                <w:lang w:val="en-NZ"/>
              </w:rPr>
            </w:pPr>
            <w:r w:rsidRPr="00B060B4">
              <w:t>1.</w:t>
            </w:r>
            <w:r w:rsidRPr="00B060B4">
              <w:tab/>
              <w:t>Establish and implement a valid sampling plan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B4" w:rsidP="00B060B4">
            <w:pPr>
              <w:pStyle w:val="List"/>
            </w:pPr>
            <w:r w:rsidRPr="00B060B4">
              <w:t>1.1</w:t>
            </w:r>
            <w:r w:rsidRPr="00B060B4">
              <w:tab/>
              <w:t>Recognise and use sampling tables from AS 1199.1-2003 and AS 1199.0-2003</w:t>
            </w:r>
          </w:p>
          <w:p w:rsidR="00000000" w:rsidRPr="00B060B4" w:rsidP="00B060B4">
            <w:pPr>
              <w:pStyle w:val="List"/>
            </w:pPr>
            <w:r w:rsidRPr="00B060B4">
              <w:t>1.2</w:t>
            </w:r>
            <w:r w:rsidRPr="00B060B4">
              <w:tab/>
              <w:t>Determine scope and purpose o</w:t>
            </w:r>
            <w:r w:rsidRPr="00B060B4">
              <w:t>f sampling</w:t>
            </w:r>
          </w:p>
          <w:p w:rsidR="00000000" w:rsidRPr="00B060B4" w:rsidP="00B060B4">
            <w:pPr>
              <w:pStyle w:val="List"/>
            </w:pPr>
            <w:r w:rsidRPr="00B060B4">
              <w:t>1.3</w:t>
            </w:r>
            <w:r w:rsidRPr="00B060B4">
              <w:tab/>
              <w:t>Determine acceptable quality levels in accordance with relevant Australian Standards</w:t>
            </w:r>
          </w:p>
          <w:p w:rsidR="00000000" w:rsidRPr="00B060B4" w:rsidP="00B060B4">
            <w:pPr>
              <w:pStyle w:val="List"/>
            </w:pPr>
            <w:r w:rsidRPr="00B060B4">
              <w:t>1.4</w:t>
            </w:r>
            <w:r w:rsidRPr="00B060B4">
              <w:tab/>
              <w:t>Determine sampling plans</w:t>
            </w:r>
          </w:p>
          <w:p w:rsidR="00000000" w:rsidRPr="00B060B4" w:rsidP="00B060B4">
            <w:pPr>
              <w:pStyle w:val="List"/>
            </w:pPr>
            <w:r w:rsidRPr="00B060B4">
              <w:t>1.5</w:t>
            </w:r>
            <w:r w:rsidRPr="00B060B4">
              <w:tab/>
              <w:t>Conduct sampling according to workplace requirements</w:t>
            </w:r>
          </w:p>
          <w:p w:rsidR="00000000" w:rsidRPr="00B060B4" w:rsidP="00B060B4">
            <w:pPr>
              <w:pStyle w:val="List"/>
            </w:pPr>
            <w:r w:rsidRPr="00B060B4">
              <w:t>1.6</w:t>
            </w:r>
            <w:r w:rsidRPr="00B060B4">
              <w:tab/>
              <w:t>Record and monitor test results</w:t>
            </w:r>
          </w:p>
          <w:p w:rsidR="00000000" w:rsidRPr="00B060B4" w:rsidP="00B060B4">
            <w:pPr>
              <w:pStyle w:val="List"/>
            </w:pPr>
            <w:r w:rsidRPr="00B060B4">
              <w:t>Interpret and report test results to relevant personnel</w:t>
            </w:r>
          </w:p>
        </w:tc>
      </w:tr>
    </w:tbl>
    <w:p w:rsidR="00000000" w:rsidRPr="00B060B4" w:rsidP="00B060B4">
      <w:pPr>
        <w:pStyle w:val="BodyText"/>
      </w:pPr>
    </w:p>
    <w:p w:rsidR="00000000" w:rsidRPr="00B060B4" w:rsidP="00B060B4">
      <w:pPr>
        <w:pStyle w:val="AllowPageBreak"/>
      </w:pPr>
    </w:p>
    <w:p w:rsidR="00000000" w:rsidRPr="00B060B4" w:rsidP="00B060B4">
      <w:pPr>
        <w:pStyle w:val="Heading1"/>
      </w:pPr>
      <w:bookmarkStart w:id="6" w:name="O_737072"/>
      <w:bookmarkEnd w:id="6"/>
      <w:r w:rsidRPr="00B060B4">
        <w:t>Foundation Skills</w:t>
      </w:r>
    </w:p>
    <w:p w:rsidR="00000000" w:rsidRPr="00B060B4" w:rsidP="00F911A3">
      <w:pPr>
        <w:pStyle w:val="BodyText"/>
      </w:pPr>
      <w:r w:rsidRPr="00B060B4">
        <w:t>Foundation Skills essential to performance are explicit in the performance criteria of this unit of competency.</w:t>
      </w:r>
    </w:p>
    <w:p w:rsidR="00000000" w:rsidRPr="00B060B4" w:rsidP="00B060B4">
      <w:pPr>
        <w:pStyle w:val="Heading1"/>
      </w:pPr>
      <w:bookmarkStart w:id="7" w:name="O_737073"/>
      <w:bookmarkEnd w:id="7"/>
      <w:r w:rsidRPr="00B060B4">
        <w:t>Range of Conditions</w:t>
      </w:r>
    </w:p>
    <w:p w:rsidR="00000000" w:rsidRPr="00B060B4" w:rsidP="00B060B4">
      <w:pPr>
        <w:pStyle w:val="Heading1"/>
      </w:pPr>
      <w:bookmarkStart w:id="8" w:name="O_737074"/>
      <w:bookmarkEnd w:id="8"/>
      <w:r w:rsidRPr="00B060B4">
        <w:t>Unit Mapping Information</w:t>
      </w:r>
    </w:p>
    <w:tbl>
      <w:tblPr>
        <w:tblW w:w="93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95"/>
        <w:gridCol w:w="1080"/>
      </w:tblGrid>
      <w:tr w:rsidTr="00F911A3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B4">
            <w:pPr>
              <w:pStyle w:val="BodyText"/>
              <w:rPr>
                <w:lang w:val="en-NZ"/>
              </w:rPr>
            </w:pPr>
            <w:r w:rsidRPr="00B060B4">
              <w:t>MTMPSR414A Establish sampling program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B4" w:rsidP="00B060B4">
            <w:pPr>
              <w:pStyle w:val="BodyText"/>
            </w:pPr>
            <w:r w:rsidRPr="00B060B4">
              <w:t>E</w:t>
            </w:r>
          </w:p>
        </w:tc>
      </w:tr>
    </w:tbl>
    <w:p w:rsidR="00000000" w:rsidRPr="00B060B4" w:rsidP="00B060B4">
      <w:pPr>
        <w:pStyle w:val="BodyText"/>
      </w:pPr>
    </w:p>
    <w:p w:rsidR="00000000" w:rsidRPr="00B060B4" w:rsidP="00B060B4">
      <w:pPr>
        <w:pStyle w:val="AllowPageBreak"/>
      </w:pPr>
    </w:p>
    <w:p w:rsidR="00000000" w:rsidRPr="00B060B4" w:rsidP="00B060B4">
      <w:pPr>
        <w:pStyle w:val="Heading1"/>
      </w:pPr>
      <w:bookmarkStart w:id="9" w:name="O_737081"/>
      <w:bookmarkEnd w:id="9"/>
      <w:r w:rsidRPr="00B060B4">
        <w:t>Links</w:t>
      </w:r>
    </w:p>
    <w:p w:rsidR="00000000" w:rsidRPr="00B060B4" w:rsidP="00F911A3">
      <w:pPr>
        <w:pStyle w:val="BodyText"/>
      </w:pPr>
      <w:r w:rsidRPr="00B060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0639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060B4" w:rsidP="00B060B4"/>
    <w:sectPr w:rsidSect="00B060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0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0B4" w:rsidRPr="00F911A3" w:rsidP="00F911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0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1A3" w:rsidP="00B060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11A3" w:rsidP="00B060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911A3" w:rsidP="00B060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0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1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0B4" w:rsidRPr="00F911A3" w:rsidP="00F911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0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1A3" w:rsidRPr="002D2AF8" w:rsidP="00B060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AMPX421 Establish sampling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911A3" w:rsidP="00B060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F80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049B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0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0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0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0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0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0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0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0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0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0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0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0B4"/>
  </w:style>
  <w:style w:type="character" w:customStyle="1" w:styleId="Heading1Char">
    <w:name w:val="Heading 1 Char"/>
    <w:basedOn w:val="DefaultParagraphFont"/>
    <w:link w:val="Heading1"/>
    <w:rsid w:val="00B060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0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0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60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60B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060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60B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60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0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0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0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0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0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0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0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0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0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0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0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0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0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0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60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60B4"/>
    <w:rPr>
      <w:b/>
      <w:spacing w:val="0"/>
    </w:rPr>
  </w:style>
  <w:style w:type="paragraph" w:customStyle="1" w:styleId="SuperTitle">
    <w:name w:val="SuperTitle"/>
    <w:basedOn w:val="Title"/>
    <w:rsid w:val="00B060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0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0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0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0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0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0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0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0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0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0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0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0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0B4"/>
    <w:rPr>
      <w:i/>
    </w:rPr>
  </w:style>
  <w:style w:type="paragraph" w:styleId="Caption">
    <w:name w:val="caption"/>
    <w:basedOn w:val="BodyText"/>
    <w:next w:val="Normal"/>
    <w:qFormat/>
    <w:rsid w:val="00B060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0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0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0B4"/>
  </w:style>
  <w:style w:type="paragraph" w:styleId="TableofFigures">
    <w:name w:val="table of figures"/>
    <w:basedOn w:val="Normal"/>
    <w:next w:val="Normal"/>
    <w:semiHidden/>
    <w:rsid w:val="00B060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0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60B4"/>
    <w:rPr>
      <w:rFonts w:ascii="Wingdings" w:hAnsi="Wingdings"/>
    </w:rPr>
  </w:style>
  <w:style w:type="character" w:customStyle="1" w:styleId="HotSpot">
    <w:name w:val="HotSpot"/>
    <w:rsid w:val="00B060B4"/>
    <w:rPr>
      <w:color w:val="0033CC"/>
      <w:u w:val="none"/>
    </w:rPr>
  </w:style>
  <w:style w:type="paragraph" w:customStyle="1" w:styleId="BodyTextRight">
    <w:name w:val="Body Text Right"/>
    <w:basedOn w:val="BodyText"/>
    <w:rsid w:val="00B060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0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0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0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0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0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0B4"/>
    <w:rPr>
      <w:sz w:val="32"/>
    </w:rPr>
  </w:style>
  <w:style w:type="paragraph" w:customStyle="1" w:styleId="HeadingProcedure">
    <w:name w:val="Heading Procedure"/>
    <w:basedOn w:val="HeadingBase"/>
    <w:next w:val="Normal"/>
    <w:rsid w:val="00B060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0B4"/>
    <w:pPr>
      <w:spacing w:before="60" w:after="60"/>
    </w:pPr>
  </w:style>
  <w:style w:type="paragraph" w:styleId="ListContinue">
    <w:name w:val="List Continue"/>
    <w:basedOn w:val="List"/>
    <w:rsid w:val="00B060B4"/>
    <w:pPr>
      <w:ind w:firstLine="0"/>
    </w:pPr>
  </w:style>
  <w:style w:type="paragraph" w:customStyle="1" w:styleId="ListNote">
    <w:name w:val="List Note"/>
    <w:basedOn w:val="List"/>
    <w:rsid w:val="00B060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0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0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0B4"/>
    <w:rPr>
      <w:rFonts w:ascii="Courier New" w:hAnsi="Courier New"/>
    </w:rPr>
  </w:style>
  <w:style w:type="paragraph" w:customStyle="1" w:styleId="NoteBullet">
    <w:name w:val="Note Bullet"/>
    <w:basedOn w:val="Note"/>
    <w:rsid w:val="00B060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0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0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0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0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60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0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0B4"/>
    <w:rPr>
      <w:b/>
      <w:smallCaps/>
    </w:rPr>
  </w:style>
  <w:style w:type="paragraph" w:customStyle="1" w:styleId="TableListNumber">
    <w:name w:val="Table List Number"/>
    <w:basedOn w:val="ListNumber"/>
    <w:rsid w:val="00B060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0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0B4"/>
    <w:pPr>
      <w:numPr>
        <w:numId w:val="8"/>
      </w:numPr>
    </w:pPr>
  </w:style>
  <w:style w:type="paragraph" w:customStyle="1" w:styleId="ListAlpha2">
    <w:name w:val="List Alpha 2"/>
    <w:basedOn w:val="List2"/>
    <w:rsid w:val="00B060B4"/>
    <w:pPr>
      <w:numPr>
        <w:numId w:val="7"/>
      </w:numPr>
    </w:pPr>
  </w:style>
  <w:style w:type="paragraph" w:styleId="List2">
    <w:name w:val="List 2"/>
    <w:basedOn w:val="BodyText"/>
    <w:rsid w:val="00B060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0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0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0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0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0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60B4"/>
    <w:pPr>
      <w:numPr>
        <w:numId w:val="3"/>
      </w:numPr>
    </w:pPr>
  </w:style>
  <w:style w:type="paragraph" w:styleId="ListContinue2">
    <w:name w:val="List Continue 2"/>
    <w:basedOn w:val="List2"/>
    <w:rsid w:val="00B060B4"/>
    <w:pPr>
      <w:ind w:firstLine="0"/>
    </w:pPr>
  </w:style>
  <w:style w:type="paragraph" w:styleId="ListContinue3">
    <w:name w:val="List Continue 3"/>
    <w:basedOn w:val="List3"/>
    <w:rsid w:val="00B060B4"/>
    <w:pPr>
      <w:ind w:left="1021" w:firstLine="0"/>
    </w:pPr>
  </w:style>
  <w:style w:type="paragraph" w:styleId="ListContinue4">
    <w:name w:val="List Continue 4"/>
    <w:basedOn w:val="List4"/>
    <w:rsid w:val="00B060B4"/>
    <w:pPr>
      <w:ind w:firstLine="0"/>
    </w:pPr>
  </w:style>
  <w:style w:type="paragraph" w:styleId="ListContinue5">
    <w:name w:val="List Continue 5"/>
    <w:basedOn w:val="List5"/>
    <w:rsid w:val="00B060B4"/>
    <w:pPr>
      <w:ind w:firstLine="0"/>
    </w:pPr>
  </w:style>
  <w:style w:type="paragraph" w:styleId="ListNumber3">
    <w:name w:val="List Number 3"/>
    <w:basedOn w:val="List3"/>
    <w:rsid w:val="00B060B4"/>
    <w:pPr>
      <w:numPr>
        <w:numId w:val="4"/>
      </w:numPr>
    </w:pPr>
  </w:style>
  <w:style w:type="paragraph" w:styleId="ListNumber4">
    <w:name w:val="List Number 4"/>
    <w:basedOn w:val="List4"/>
    <w:rsid w:val="00B060B4"/>
    <w:pPr>
      <w:numPr>
        <w:numId w:val="5"/>
      </w:numPr>
    </w:pPr>
  </w:style>
  <w:style w:type="paragraph" w:styleId="ListNumber5">
    <w:name w:val="List Number 5"/>
    <w:basedOn w:val="List5"/>
    <w:rsid w:val="00B060B4"/>
    <w:pPr>
      <w:numPr>
        <w:numId w:val="6"/>
      </w:numPr>
    </w:pPr>
  </w:style>
  <w:style w:type="paragraph" w:styleId="BlockText">
    <w:name w:val="Block Text"/>
    <w:basedOn w:val="Normal"/>
    <w:rsid w:val="00B060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0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0B4"/>
    <w:rPr>
      <w:sz w:val="16"/>
      <w:vertAlign w:val="superscript"/>
    </w:rPr>
  </w:style>
  <w:style w:type="character" w:customStyle="1" w:styleId="Symbols">
    <w:name w:val="Symbols"/>
    <w:basedOn w:val="DefaultParagraphFont"/>
    <w:rsid w:val="00B060B4"/>
    <w:rPr>
      <w:rFonts w:ascii="Symbol" w:hAnsi="Symbol"/>
    </w:rPr>
  </w:style>
  <w:style w:type="character" w:customStyle="1" w:styleId="MenuOptions">
    <w:name w:val="Menu Options"/>
    <w:basedOn w:val="DefaultParagraphFont"/>
    <w:rsid w:val="00B060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0B4"/>
    <w:rPr>
      <w:b/>
    </w:rPr>
  </w:style>
  <w:style w:type="character" w:customStyle="1" w:styleId="Underlined">
    <w:name w:val="Underlined"/>
    <w:basedOn w:val="DefaultParagraphFont"/>
    <w:rsid w:val="00B060B4"/>
    <w:rPr>
      <w:u w:val="single"/>
    </w:rPr>
  </w:style>
  <w:style w:type="paragraph" w:customStyle="1" w:styleId="TableBodyTextRight">
    <w:name w:val="Table Body Text Right"/>
    <w:basedOn w:val="TableBodyText"/>
    <w:rsid w:val="00B060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0B4"/>
    <w:rPr>
      <w:sz w:val="18"/>
    </w:rPr>
  </w:style>
  <w:style w:type="paragraph" w:customStyle="1" w:styleId="BodySmallRight">
    <w:name w:val="Body Small Right"/>
    <w:basedOn w:val="BodyTextRight"/>
    <w:rsid w:val="00B060B4"/>
    <w:rPr>
      <w:sz w:val="18"/>
      <w:szCs w:val="18"/>
    </w:rPr>
  </w:style>
  <w:style w:type="paragraph" w:customStyle="1" w:styleId="MarginEdition">
    <w:name w:val="Margin Edition"/>
    <w:basedOn w:val="MarginNote"/>
    <w:rsid w:val="00B060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0B4"/>
    <w:rPr>
      <w:sz w:val="2"/>
      <w:szCs w:val="2"/>
    </w:rPr>
  </w:style>
  <w:style w:type="character" w:customStyle="1" w:styleId="Small">
    <w:name w:val="Small"/>
    <w:basedOn w:val="DefaultParagraphFont"/>
    <w:rsid w:val="00B060B4"/>
    <w:rPr>
      <w:sz w:val="16"/>
    </w:rPr>
  </w:style>
  <w:style w:type="paragraph" w:customStyle="1" w:styleId="WideTable">
    <w:name w:val="Wide Table"/>
    <w:basedOn w:val="Normal"/>
    <w:rsid w:val="00B060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0B4"/>
  </w:style>
  <w:style w:type="paragraph" w:styleId="Quote">
    <w:name w:val="Quote"/>
    <w:basedOn w:val="Heading1"/>
    <w:link w:val="QuoteChar"/>
    <w:qFormat/>
    <w:rsid w:val="00B060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0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0B4"/>
    <w:pPr>
      <w:pageBreakBefore/>
    </w:pPr>
  </w:style>
  <w:style w:type="paragraph" w:customStyle="1" w:styleId="Border">
    <w:name w:val="Border"/>
    <w:basedOn w:val="Normal"/>
    <w:qFormat/>
    <w:rsid w:val="00B060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0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0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0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0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0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0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0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0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0B4"/>
    <w:rPr>
      <w:u w:val="single"/>
    </w:rPr>
  </w:style>
  <w:style w:type="character" w:customStyle="1" w:styleId="BoldandItalics">
    <w:name w:val="Bold and Italics"/>
    <w:qFormat/>
    <w:rsid w:val="00B060B4"/>
    <w:rPr>
      <w:b/>
      <w:i/>
      <w:u w:val="none"/>
    </w:rPr>
  </w:style>
  <w:style w:type="paragraph" w:styleId="BalloonText">
    <w:name w:val="Balloon Text"/>
    <w:basedOn w:val="Normal"/>
    <w:link w:val="BalloonTextChar"/>
    <w:rsid w:val="00B060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0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0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0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0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0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0B4"/>
    <w:pPr>
      <w:spacing w:before="0" w:after="0"/>
    </w:pPr>
  </w:style>
  <w:style w:type="paragraph" w:customStyle="1" w:styleId="BodyTextBold">
    <w:name w:val="Body Text Bold"/>
    <w:basedOn w:val="BodyText"/>
    <w:qFormat/>
    <w:rsid w:val="00B060B4"/>
    <w:rPr>
      <w:b/>
    </w:rPr>
  </w:style>
  <w:style w:type="character" w:styleId="Hyperlink">
    <w:name w:val="Hyperlink"/>
    <w:basedOn w:val="DefaultParagraphFont"/>
    <w:uiPriority w:val="99"/>
    <w:unhideWhenUsed/>
    <w:rsid w:val="00F911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1992</Characters>
  <Application>Microsoft Office Word</Application>
  <DocSecurity>0</DocSecurity>
  <Lines>79</Lines>
  <Paragraphs>54</Paragraphs>
  <ScaleCrop>false</ScaleCrop>
  <Company>Author-it Software Corporation Ltd.</Company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AMPX421 Establish sampling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2022-02-25T07:03:00Z</dcterms:created>
  <dcterms:modified xsi:type="dcterms:W3CDTF">2022-02-25T07:03:00Z</dcterms:modified>
</cp:coreProperties>
</file>