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3C1" w:rsidP="00B543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AMPX419 Participate in product recall</w:t>
      </w:r>
      <w:r>
        <w:fldChar w:fldCharType="end"/>
      </w:r>
    </w:p>
    <w:p w:rsidR="00B543C1" w:rsidP="00B543C1">
      <w:pPr>
        <w:pStyle w:val="Version"/>
        <w:sectPr w:rsidSect="00042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3DE" w:rsidP="000423DE">
      <w:pPr>
        <w:pStyle w:val="SuperHeading"/>
      </w:pPr>
      <w:r w:rsidRPr="000423DE">
        <w:t>AMPX419 Participate in product recall</w:t>
      </w:r>
    </w:p>
    <w:p w:rsidR="00000000" w:rsidRPr="000423DE" w:rsidP="000423DE">
      <w:pPr>
        <w:pStyle w:val="Heading1"/>
      </w:pPr>
      <w:bookmarkStart w:id="1" w:name="O_736982"/>
      <w:bookmarkEnd w:id="1"/>
      <w:r w:rsidRPr="000423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2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TableHeading"/>
              <w:rPr>
                <w:lang w:val="en-NZ"/>
              </w:rPr>
            </w:pPr>
            <w:r w:rsidRPr="000423D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TableHeading"/>
              <w:rPr>
                <w:lang w:val="en-NZ"/>
              </w:rPr>
            </w:pPr>
            <w:r w:rsidRPr="000423D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TableHeading"/>
              <w:rPr>
                <w:lang w:val="en-NZ"/>
              </w:rPr>
            </w:pPr>
            <w:r w:rsidRPr="000423DE">
              <w:t>Comment</w:t>
            </w:r>
          </w:p>
        </w:tc>
      </w:tr>
      <w:tr w:rsidTr="00042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BodyText"/>
              <w:rPr>
                <w:lang w:val="en-NZ"/>
              </w:rPr>
            </w:pPr>
            <w:r w:rsidRPr="000423D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BodyText"/>
              <w:rPr>
                <w:lang w:val="en-NZ"/>
              </w:rPr>
            </w:pPr>
            <w:r w:rsidRPr="000423DE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DE" w:rsidP="000423DE">
            <w:pPr>
              <w:pStyle w:val="BodyText"/>
            </w:pPr>
            <w:r w:rsidRPr="000423DE">
              <w:t>Initial release</w:t>
            </w:r>
          </w:p>
        </w:tc>
      </w:tr>
    </w:tbl>
    <w:p w:rsidR="00000000" w:rsidRPr="000423DE" w:rsidP="000423DE">
      <w:pPr>
        <w:pStyle w:val="BodyText"/>
      </w:pPr>
    </w:p>
    <w:p w:rsidR="00000000" w:rsidRPr="000423DE" w:rsidP="000423DE">
      <w:pPr>
        <w:pStyle w:val="AllowPageBreak"/>
      </w:pPr>
    </w:p>
    <w:p w:rsidR="00000000" w:rsidRPr="000423DE" w:rsidP="000423DE">
      <w:pPr>
        <w:pStyle w:val="Heading1"/>
      </w:pPr>
      <w:bookmarkStart w:id="2" w:name="O_736983"/>
      <w:bookmarkEnd w:id="2"/>
      <w:r w:rsidRPr="000423DE">
        <w:t>Application</w:t>
      </w:r>
    </w:p>
    <w:p w:rsidR="00000000" w:rsidRPr="000423DE" w:rsidP="00B543C1">
      <w:pPr>
        <w:pStyle w:val="BodyText"/>
      </w:pPr>
      <w:r w:rsidRPr="000423DE">
        <w:t>This unit describes the skills and knowledge required to initiate and participate in a product recall.</w:t>
      </w:r>
    </w:p>
    <w:p w:rsidR="00000000" w:rsidRPr="000423DE" w:rsidP="00B543C1">
      <w:pPr>
        <w:pStyle w:val="BodyText"/>
      </w:pPr>
      <w:r w:rsidRPr="000423DE">
        <w:t>This unit is applicable to plant managers, Quality Assurance (QA) personnel, managers and marketing personnel who have a role in implementing a product recall.</w:t>
      </w:r>
    </w:p>
    <w:p w:rsidR="00000000" w:rsidRPr="000423DE" w:rsidP="00B543C1">
      <w:pPr>
        <w:pStyle w:val="BodyText"/>
      </w:pPr>
      <w:r w:rsidRPr="000423DE">
        <w:t>All work should be carried out to comply with workplace and regulatory requirements.</w:t>
      </w:r>
    </w:p>
    <w:p w:rsidR="00000000" w:rsidRPr="000423DE" w:rsidP="00B543C1">
      <w:pPr>
        <w:pStyle w:val="BodyText"/>
      </w:pPr>
      <w:r w:rsidRPr="000423DE">
        <w:t>This unit</w:t>
      </w:r>
      <w:r w:rsidRPr="000423DE">
        <w:t xml:space="preserve"> applies to individuals who take responsibility for their own work and for the quality of others’ work within known parameters. They provide and communicate solutions to a range of predictable and sometimes unpredictable problems.</w:t>
      </w:r>
    </w:p>
    <w:p w:rsidR="00000000" w:rsidRPr="000423DE" w:rsidP="00B543C1">
      <w:pPr>
        <w:pStyle w:val="BodyText"/>
      </w:pPr>
      <w:r w:rsidRPr="000423DE">
        <w:t>This unit must be delive</w:t>
      </w:r>
      <w:r w:rsidRPr="000423DE">
        <w:t>red and assessed in the context if Australian meat industry standards and regulations.</w:t>
      </w:r>
    </w:p>
    <w:p w:rsidR="00000000" w:rsidRPr="000423DE" w:rsidP="00B543C1">
      <w:pPr>
        <w:pStyle w:val="BodyText"/>
      </w:pPr>
      <w:r w:rsidRPr="000423DE">
        <w:t>No occupational licensing, legislative or certification requirements are known to apply to this unit at the time of publication.</w:t>
      </w:r>
    </w:p>
    <w:p w:rsidR="00000000" w:rsidRPr="000423DE" w:rsidP="000423DE">
      <w:pPr>
        <w:pStyle w:val="Heading1"/>
      </w:pPr>
      <w:bookmarkStart w:id="3" w:name="O_736984"/>
      <w:bookmarkEnd w:id="3"/>
      <w:r w:rsidRPr="000423DE">
        <w:t>Pre-requisite Unit</w:t>
      </w:r>
    </w:p>
    <w:p w:rsidR="00000000" w:rsidRPr="000423DE" w:rsidP="00B543C1">
      <w:pPr>
        <w:pStyle w:val="BodyText"/>
      </w:pPr>
      <w:r w:rsidRPr="000423DE">
        <w:t>Nil</w:t>
      </w:r>
      <w:r w:rsidRPr="000423DE">
        <w:t>.</w:t>
      </w:r>
    </w:p>
    <w:p w:rsidR="00000000" w:rsidRPr="000423DE" w:rsidP="000423DE">
      <w:pPr>
        <w:pStyle w:val="Heading1"/>
      </w:pPr>
      <w:bookmarkStart w:id="4" w:name="O_736986"/>
      <w:bookmarkEnd w:id="4"/>
      <w:r w:rsidRPr="000423DE">
        <w:t>Unit Sector</w:t>
      </w:r>
    </w:p>
    <w:p w:rsidR="00000000" w:rsidRPr="000423DE" w:rsidP="000423DE">
      <w:pPr>
        <w:pStyle w:val="Heading1"/>
      </w:pPr>
      <w:bookmarkStart w:id="5" w:name="O_736987"/>
      <w:bookmarkEnd w:id="5"/>
      <w:r w:rsidRPr="000423D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543C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TableHeading"/>
              <w:rPr>
                <w:lang w:val="en-NZ"/>
              </w:rPr>
            </w:pPr>
            <w:r w:rsidRPr="000423D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TableHeading"/>
              <w:rPr>
                <w:lang w:val="en-NZ"/>
              </w:rPr>
            </w:pPr>
            <w:r w:rsidRPr="000423DE">
              <w:t>Performance criteria</w:t>
            </w:r>
          </w:p>
        </w:tc>
      </w:tr>
      <w:tr w:rsidTr="00B543C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BodyText"/>
              <w:rPr>
                <w:lang w:val="en-NZ"/>
              </w:rPr>
            </w:pPr>
            <w:r w:rsidRPr="000423D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BodyText"/>
              <w:rPr>
                <w:lang w:val="en-NZ"/>
              </w:rPr>
            </w:pPr>
            <w:r w:rsidRPr="000423DE">
              <w:t>Performance criteria describe the performance needed to demonstrate achievement of the element.</w:t>
            </w:r>
          </w:p>
        </w:tc>
      </w:tr>
      <w:tr w:rsidTr="00B543C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List"/>
              <w:rPr>
                <w:lang w:val="en-NZ"/>
              </w:rPr>
            </w:pPr>
            <w:r w:rsidRPr="000423DE">
              <w:t>1.</w:t>
            </w:r>
            <w:r w:rsidRPr="000423DE">
              <w:tab/>
            </w:r>
            <w:r w:rsidRPr="000423DE">
              <w:t>Participate in decision about disposition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List"/>
              <w:rPr>
                <w:lang w:val="en-NZ"/>
              </w:rPr>
            </w:pPr>
            <w:r w:rsidRPr="000423DE">
              <w:t>1.1</w:t>
            </w:r>
            <w:r w:rsidRPr="000423DE">
              <w:tab/>
              <w:t>Participate in making the decision about whether to recall a product, in accordance with according to regulatory, workplace and product specifications</w:t>
            </w:r>
          </w:p>
        </w:tc>
      </w:tr>
      <w:tr w:rsidTr="00B543C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List"/>
              <w:rPr>
                <w:lang w:val="en-NZ"/>
              </w:rPr>
            </w:pPr>
            <w:r w:rsidRPr="000423DE">
              <w:t>2.</w:t>
            </w:r>
            <w:r w:rsidRPr="000423DE">
              <w:tab/>
              <w:t>Simulate a product recall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DE" w:rsidP="000423DE">
            <w:pPr>
              <w:pStyle w:val="List"/>
            </w:pPr>
            <w:r w:rsidRPr="000423DE">
              <w:t>2.1</w:t>
            </w:r>
            <w:r w:rsidRPr="000423DE">
              <w:tab/>
            </w:r>
            <w:r w:rsidRPr="000423DE">
              <w:t>Identify criteria for a product recall in accordance with product specifications and workplace requirements</w:t>
            </w:r>
          </w:p>
          <w:p w:rsidR="00000000" w:rsidRPr="000423DE" w:rsidP="000423DE">
            <w:pPr>
              <w:pStyle w:val="List"/>
            </w:pPr>
            <w:r w:rsidRPr="000423DE">
              <w:t>2.2</w:t>
            </w:r>
            <w:r w:rsidRPr="000423DE">
              <w:tab/>
              <w:t>Identify and trace product to be recalled according to product specifications and workplace requirements</w:t>
            </w:r>
          </w:p>
          <w:p w:rsidR="00000000" w:rsidRPr="000423DE" w:rsidP="000423DE">
            <w:pPr>
              <w:pStyle w:val="List"/>
            </w:pPr>
            <w:r w:rsidRPr="000423DE">
              <w:t>2.3</w:t>
            </w:r>
            <w:r w:rsidRPr="000423DE">
              <w:tab/>
              <w:t>Identify individuals or groups invo</w:t>
            </w:r>
            <w:r w:rsidRPr="000423DE">
              <w:t>lved in a product recall and describe their roles</w:t>
            </w:r>
          </w:p>
          <w:p w:rsidR="00000000" w:rsidRPr="000423DE" w:rsidP="000423DE">
            <w:pPr>
              <w:pStyle w:val="List"/>
            </w:pPr>
            <w:r w:rsidRPr="000423DE">
              <w:t>2.4</w:t>
            </w:r>
            <w:r w:rsidRPr="000423DE">
              <w:tab/>
              <w:t>Identify and describe steps in recall</w:t>
            </w:r>
          </w:p>
          <w:p w:rsidR="00000000" w:rsidRPr="000423DE" w:rsidP="000423DE">
            <w:pPr>
              <w:pStyle w:val="List"/>
            </w:pPr>
            <w:r w:rsidRPr="000423DE">
              <w:t>2.5</w:t>
            </w:r>
            <w:r w:rsidRPr="000423DE">
              <w:tab/>
              <w:t>Review product development in consultation with relevant personnel</w:t>
            </w:r>
          </w:p>
          <w:p w:rsidR="00000000" w:rsidRPr="000423DE" w:rsidP="000423DE">
            <w:pPr>
              <w:pStyle w:val="List"/>
            </w:pPr>
            <w:r w:rsidRPr="000423DE">
              <w:t>2.6</w:t>
            </w:r>
            <w:r w:rsidRPr="000423DE">
              <w:tab/>
              <w:t>Review manufacturing methods and quality control methods to prevent problems re-occurring</w:t>
            </w:r>
          </w:p>
        </w:tc>
      </w:tr>
    </w:tbl>
    <w:p w:rsidR="00000000" w:rsidRPr="000423DE" w:rsidP="000423DE">
      <w:pPr>
        <w:pStyle w:val="BodyText"/>
      </w:pPr>
    </w:p>
    <w:p w:rsidR="00000000" w:rsidRPr="000423DE" w:rsidP="000423DE">
      <w:pPr>
        <w:pStyle w:val="AllowPageBreak"/>
      </w:pPr>
    </w:p>
    <w:p w:rsidR="00000000" w:rsidRPr="000423DE" w:rsidP="000423DE">
      <w:pPr>
        <w:pStyle w:val="Heading1"/>
      </w:pPr>
      <w:bookmarkStart w:id="6" w:name="O_736988"/>
      <w:bookmarkEnd w:id="6"/>
      <w:r w:rsidRPr="000423DE">
        <w:t>Foundation Skills</w:t>
      </w:r>
    </w:p>
    <w:p w:rsidR="00000000" w:rsidRPr="000423DE" w:rsidP="00B543C1">
      <w:pPr>
        <w:pStyle w:val="BodyText"/>
      </w:pPr>
      <w:r w:rsidRPr="000423DE">
        <w:t>Foundation Skills essential to performance are explicit in the performance criteria of this unit of competency.</w:t>
      </w:r>
    </w:p>
    <w:p w:rsidR="00000000" w:rsidRPr="000423DE" w:rsidP="000423DE">
      <w:pPr>
        <w:pStyle w:val="Heading1"/>
      </w:pPr>
      <w:bookmarkStart w:id="7" w:name="O_736989"/>
      <w:bookmarkEnd w:id="7"/>
      <w:r w:rsidRPr="000423DE">
        <w:t>Range of Conditions</w:t>
      </w:r>
    </w:p>
    <w:p w:rsidR="00000000" w:rsidRPr="000423DE" w:rsidP="000423DE">
      <w:pPr>
        <w:pStyle w:val="Heading1"/>
      </w:pPr>
      <w:bookmarkStart w:id="8" w:name="O_736990"/>
      <w:bookmarkEnd w:id="8"/>
      <w:r w:rsidRPr="000423DE">
        <w:t>Unit Mapping Information</w:t>
      </w:r>
    </w:p>
    <w:tbl>
      <w:tblPr>
        <w:tblW w:w="93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95"/>
        <w:gridCol w:w="1080"/>
      </w:tblGrid>
      <w:tr w:rsidTr="00B543C1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BodyText"/>
              <w:rPr>
                <w:lang w:val="en-NZ"/>
              </w:rPr>
            </w:pPr>
            <w:r w:rsidRPr="000423DE">
              <w:t>MTMPSR412A Participate in pr</w:t>
            </w:r>
            <w:r w:rsidRPr="000423DE">
              <w:t>oduct recall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DE" w:rsidP="000423DE">
            <w:pPr>
              <w:pStyle w:val="BodyText"/>
            </w:pPr>
            <w:r w:rsidRPr="000423DE">
              <w:t>E</w:t>
            </w:r>
          </w:p>
        </w:tc>
      </w:tr>
    </w:tbl>
    <w:p w:rsidR="00000000" w:rsidRPr="000423DE" w:rsidP="000423DE">
      <w:pPr>
        <w:pStyle w:val="BodyText"/>
      </w:pPr>
    </w:p>
    <w:p w:rsidR="00000000" w:rsidRPr="000423DE" w:rsidP="000423DE">
      <w:pPr>
        <w:pStyle w:val="AllowPageBreak"/>
      </w:pPr>
    </w:p>
    <w:p w:rsidR="00000000" w:rsidRPr="000423DE" w:rsidP="000423DE">
      <w:pPr>
        <w:pStyle w:val="Heading1"/>
      </w:pPr>
      <w:bookmarkStart w:id="9" w:name="O_736997"/>
      <w:bookmarkEnd w:id="9"/>
      <w:r w:rsidRPr="000423DE">
        <w:t>Links</w:t>
      </w:r>
    </w:p>
    <w:p w:rsidR="00000000" w:rsidRPr="000423DE" w:rsidP="00B543C1">
      <w:pPr>
        <w:pStyle w:val="BodyText"/>
      </w:pPr>
      <w:r w:rsidRPr="000423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3437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423DE" w:rsidP="00B543C1">
      <w:pPr>
        <w:pStyle w:val="BodyText"/>
        <w:sectPr w:rsidSect="000423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23DE" w:rsidP="000423DE">
      <w:pPr>
        <w:pStyle w:val="SuperHeading"/>
      </w:pPr>
      <w:r w:rsidRPr="000423DE">
        <w:t xml:space="preserve">Assessment </w:t>
      </w:r>
      <w:r w:rsidRPr="000423DE">
        <w:t>Requirements for AMPX419 Participate in product recall</w:t>
      </w:r>
    </w:p>
    <w:p w:rsidR="00000000" w:rsidRPr="000423DE" w:rsidP="000423DE">
      <w:pPr>
        <w:pStyle w:val="Heading1"/>
      </w:pPr>
      <w:bookmarkStart w:id="10" w:name="O_736992"/>
      <w:bookmarkEnd w:id="10"/>
      <w:r w:rsidRPr="000423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2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TableHeading"/>
              <w:rPr>
                <w:lang w:val="en-NZ"/>
              </w:rPr>
            </w:pPr>
            <w:r w:rsidRPr="000423D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TableHeading"/>
              <w:rPr>
                <w:lang w:val="en-NZ"/>
              </w:rPr>
            </w:pPr>
            <w:r w:rsidRPr="000423D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TableHeading"/>
              <w:rPr>
                <w:lang w:val="en-NZ"/>
              </w:rPr>
            </w:pPr>
            <w:r w:rsidRPr="000423DE">
              <w:t>Comment</w:t>
            </w:r>
          </w:p>
        </w:tc>
      </w:tr>
      <w:tr w:rsidTr="00042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BodyText"/>
              <w:rPr>
                <w:lang w:val="en-NZ"/>
              </w:rPr>
            </w:pPr>
            <w:r w:rsidRPr="000423D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DE">
            <w:pPr>
              <w:pStyle w:val="BodyText"/>
              <w:rPr>
                <w:lang w:val="en-NZ"/>
              </w:rPr>
            </w:pPr>
            <w:r w:rsidRPr="000423DE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DE" w:rsidP="000423DE">
            <w:pPr>
              <w:pStyle w:val="BodyText"/>
            </w:pPr>
            <w:r w:rsidRPr="000423DE">
              <w:t>Initial release</w:t>
            </w:r>
          </w:p>
        </w:tc>
      </w:tr>
    </w:tbl>
    <w:p w:rsidR="00000000" w:rsidRPr="000423DE" w:rsidP="000423DE">
      <w:pPr>
        <w:pStyle w:val="BodyText"/>
      </w:pPr>
    </w:p>
    <w:p w:rsidR="00000000" w:rsidRPr="000423DE" w:rsidP="000423DE">
      <w:pPr>
        <w:pStyle w:val="AllowPageBreak"/>
      </w:pPr>
    </w:p>
    <w:p w:rsidR="00000000" w:rsidRPr="000423DE" w:rsidP="000423DE">
      <w:pPr>
        <w:pStyle w:val="Heading1"/>
      </w:pPr>
      <w:bookmarkStart w:id="11" w:name="O_736993"/>
      <w:bookmarkEnd w:id="11"/>
      <w:r w:rsidRPr="000423DE">
        <w:t>Performance Evidence</w:t>
      </w:r>
    </w:p>
    <w:p w:rsidR="00000000" w:rsidRPr="000423DE" w:rsidP="00B543C1">
      <w:pPr>
        <w:pStyle w:val="BodyText"/>
      </w:pPr>
      <w:r w:rsidRPr="000423DE">
        <w:t>The candidate must participate in a real or simulated product recall.</w:t>
      </w:r>
    </w:p>
    <w:p w:rsidR="00000000" w:rsidRPr="000423DE" w:rsidP="00B543C1">
      <w:pPr>
        <w:pStyle w:val="BodyText"/>
      </w:pPr>
      <w:r w:rsidRPr="000423DE">
        <w:t>The candidate must:</w:t>
      </w:r>
    </w:p>
    <w:p w:rsidR="00000000" w:rsidRPr="000423DE" w:rsidP="000423DE">
      <w:pPr>
        <w:pStyle w:val="ListBullet"/>
      </w:pPr>
      <w:r w:rsidRPr="000423DE">
        <w:t>identify and implement the procedures for a product recall</w:t>
      </w:r>
    </w:p>
    <w:p w:rsidR="00000000" w:rsidRPr="000423DE" w:rsidP="000423DE">
      <w:pPr>
        <w:pStyle w:val="ListBullet"/>
      </w:pPr>
      <w:r w:rsidRPr="000423DE">
        <w:t>use communications technology including computers and telephones to facilitate product recall</w:t>
      </w:r>
    </w:p>
    <w:p w:rsidR="00000000" w:rsidRPr="000423DE" w:rsidP="000423DE">
      <w:pPr>
        <w:pStyle w:val="ListBullet"/>
      </w:pPr>
      <w:r w:rsidRPr="000423DE">
        <w:t>complete records of simulated product recall exercise and review to improve recall procedures</w:t>
      </w:r>
    </w:p>
    <w:p w:rsidR="00000000" w:rsidRPr="000423DE" w:rsidP="000423DE">
      <w:pPr>
        <w:pStyle w:val="ListBullet"/>
      </w:pPr>
      <w:r w:rsidRPr="000423DE">
        <w:t>identify and apply relevant workplace health and safety and regulatory requirements</w:t>
      </w:r>
    </w:p>
    <w:p w:rsidR="00000000" w:rsidRPr="000423DE" w:rsidP="000423DE">
      <w:pPr>
        <w:pStyle w:val="ListBullet"/>
      </w:pPr>
      <w:r w:rsidRPr="000423DE">
        <w:t>identify records of product identification and traceability and use them for t</w:t>
      </w:r>
      <w:r w:rsidRPr="000423DE">
        <w:t>race forward</w:t>
      </w:r>
    </w:p>
    <w:p w:rsidR="00000000" w:rsidRPr="000423DE" w:rsidP="000423DE">
      <w:pPr>
        <w:pStyle w:val="ListBullet"/>
      </w:pPr>
      <w:r w:rsidRPr="000423DE">
        <w:t>use relevant communication skills</w:t>
      </w:r>
    </w:p>
    <w:p w:rsidR="00000000" w:rsidRPr="000423DE" w:rsidP="000423DE">
      <w:pPr>
        <w:pStyle w:val="AllowPageBreak"/>
      </w:pPr>
    </w:p>
    <w:p w:rsidR="00000000" w:rsidRPr="000423DE" w:rsidP="000423DE">
      <w:pPr>
        <w:pStyle w:val="Heading1"/>
      </w:pPr>
      <w:bookmarkStart w:id="12" w:name="O_736994"/>
      <w:bookmarkEnd w:id="12"/>
      <w:r w:rsidRPr="000423DE">
        <w:t>Knowledge Evidence</w:t>
      </w:r>
    </w:p>
    <w:p w:rsidR="00000000" w:rsidRPr="000423DE" w:rsidP="00B543C1">
      <w:pPr>
        <w:pStyle w:val="BodyText"/>
      </w:pPr>
      <w:r w:rsidRPr="000423DE">
        <w:t>The candidate must demonstrate a broad factual, technical and theoretical knowledge of:</w:t>
      </w:r>
    </w:p>
    <w:p w:rsidR="00000000" w:rsidRPr="000423DE" w:rsidP="000423DE">
      <w:pPr>
        <w:pStyle w:val="ListBullet"/>
      </w:pPr>
      <w:r w:rsidRPr="000423DE">
        <w:t>steps involved in implementing a product recall</w:t>
      </w:r>
    </w:p>
    <w:p w:rsidR="00000000" w:rsidRPr="000423DE" w:rsidP="000423DE">
      <w:pPr>
        <w:pStyle w:val="ListBullet"/>
      </w:pPr>
      <w:r w:rsidRPr="000423DE">
        <w:t>reasons and procedures for initiatin</w:t>
      </w:r>
      <w:r w:rsidRPr="000423DE">
        <w:t>g a product recall</w:t>
      </w:r>
    </w:p>
    <w:p w:rsidR="00000000" w:rsidRPr="000423DE" w:rsidP="000423DE">
      <w:pPr>
        <w:pStyle w:val="AllowPageBreak"/>
      </w:pPr>
    </w:p>
    <w:p w:rsidR="00000000" w:rsidRPr="000423DE" w:rsidP="000423DE">
      <w:pPr>
        <w:pStyle w:val="Heading1"/>
      </w:pPr>
      <w:bookmarkStart w:id="13" w:name="O_736995"/>
      <w:bookmarkEnd w:id="13"/>
      <w:r w:rsidRPr="000423DE">
        <w:t>Assessment Conditions</w:t>
      </w:r>
    </w:p>
    <w:p w:rsidR="00000000" w:rsidRPr="000423DE" w:rsidP="00B543C1">
      <w:pPr>
        <w:pStyle w:val="BodyText"/>
      </w:pPr>
      <w:r w:rsidRPr="000423DE">
        <w:t>Competency must be demonstrated utilising a documented product recall procedure and realistic data. Assessment can be based on participation in a comprehensive simulation.</w:t>
      </w:r>
    </w:p>
    <w:p w:rsidR="00000000" w:rsidRPr="000423DE" w:rsidP="00B543C1">
      <w:pPr>
        <w:pStyle w:val="BodyText"/>
      </w:pPr>
      <w:r w:rsidRPr="000423DE">
        <w:t>A minimum of three differ</w:t>
      </w:r>
      <w:r w:rsidRPr="000423DE">
        <w:t xml:space="preserve">ent forms of assessment must be used. </w:t>
      </w:r>
    </w:p>
    <w:p w:rsidR="00000000" w:rsidRPr="000423DE" w:rsidP="00B543C1">
      <w:pPr>
        <w:pStyle w:val="BodyText"/>
      </w:pPr>
      <w:r w:rsidRPr="000423DE">
        <w:t>Assessors must satisfy current standards for RTOs.</w:t>
      </w:r>
    </w:p>
    <w:p w:rsidR="00000000" w:rsidRPr="000423DE" w:rsidP="000423DE">
      <w:pPr>
        <w:pStyle w:val="Heading1"/>
      </w:pPr>
      <w:bookmarkStart w:id="14" w:name="O_736998"/>
      <w:bookmarkEnd w:id="14"/>
      <w:r w:rsidRPr="000423DE">
        <w:t>Links</w:t>
      </w:r>
    </w:p>
    <w:p w:rsidR="00000000" w:rsidRPr="000423DE" w:rsidP="00B543C1">
      <w:pPr>
        <w:pStyle w:val="BodyText"/>
      </w:pPr>
      <w:r w:rsidRPr="000423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3437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423DE" w:rsidP="000423DE"/>
    <w:sectPr w:rsidSect="000423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DE" w:rsidRPr="00B543C1" w:rsidP="00B543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3C1" w:rsidP="00042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43C1" w:rsidP="00042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43C1" w:rsidP="000423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DE" w:rsidP="00042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43C1">
      <w:t>Approved</w:t>
    </w:r>
    <w:r w:rsidR="00B543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43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43C1">
      <w:rPr>
        <w:noProof/>
      </w:rPr>
      <w:t>4</w:t>
    </w:r>
    <w:r>
      <w:rPr>
        <w:noProof/>
      </w:rPr>
      <w:fldChar w:fldCharType="end"/>
    </w:r>
  </w:p>
  <w:p w:rsidR="000423DE" w:rsidP="00042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43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43C1">
      <w:t>Skills Insight</w:t>
    </w:r>
    <w:r w:rsidR="00B543C1">
      <w:fldChar w:fldCharType="end"/>
    </w:r>
  </w:p>
  <w:p w:rsidR="000423DE" w:rsidP="00042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3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3DE" w:rsidRPr="00B543C1" w:rsidP="00B543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3C1" w:rsidRPr="002D2AF8" w:rsidP="00042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AMPX419 Participate in product recall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43C1" w:rsidP="000423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DE" w:rsidRPr="002D2AF8" w:rsidP="00042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43C1">
      <w:t>AMPX419 Participate in product recall</w:t>
    </w:r>
    <w:r w:rsidR="00B543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43C1">
      <w:rPr>
        <w:noProof/>
      </w:rPr>
      <w:t>2 March 2025</w:t>
    </w:r>
    <w:r>
      <w:fldChar w:fldCharType="end"/>
    </w:r>
  </w:p>
  <w:p w:rsidR="000423DE" w:rsidP="00042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E86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A6F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3DE"/>
  </w:style>
  <w:style w:type="character" w:customStyle="1" w:styleId="Heading1Char">
    <w:name w:val="Heading 1 Char"/>
    <w:basedOn w:val="DefaultParagraphFont"/>
    <w:link w:val="Heading1"/>
    <w:rsid w:val="00042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3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23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23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42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23D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2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3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2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23DE"/>
    <w:rPr>
      <w:b/>
      <w:spacing w:val="0"/>
    </w:rPr>
  </w:style>
  <w:style w:type="paragraph" w:customStyle="1" w:styleId="SuperTitle">
    <w:name w:val="SuperTitle"/>
    <w:basedOn w:val="Title"/>
    <w:rsid w:val="00042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23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2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3DE"/>
    <w:rPr>
      <w:i/>
    </w:rPr>
  </w:style>
  <w:style w:type="paragraph" w:styleId="Caption">
    <w:name w:val="caption"/>
    <w:basedOn w:val="BodyText"/>
    <w:next w:val="Normal"/>
    <w:qFormat/>
    <w:rsid w:val="00042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3DE"/>
  </w:style>
  <w:style w:type="paragraph" w:styleId="TableofFigures">
    <w:name w:val="table of figures"/>
    <w:basedOn w:val="Normal"/>
    <w:next w:val="Normal"/>
    <w:semiHidden/>
    <w:rsid w:val="00042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3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23DE"/>
    <w:rPr>
      <w:rFonts w:ascii="Wingdings" w:hAnsi="Wingdings"/>
    </w:rPr>
  </w:style>
  <w:style w:type="character" w:customStyle="1" w:styleId="HotSpot">
    <w:name w:val="HotSpot"/>
    <w:rsid w:val="000423DE"/>
    <w:rPr>
      <w:color w:val="0033CC"/>
      <w:u w:val="none"/>
    </w:rPr>
  </w:style>
  <w:style w:type="paragraph" w:customStyle="1" w:styleId="BodyTextRight">
    <w:name w:val="Body Text Right"/>
    <w:basedOn w:val="BodyText"/>
    <w:rsid w:val="00042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3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3DE"/>
    <w:rPr>
      <w:sz w:val="32"/>
    </w:rPr>
  </w:style>
  <w:style w:type="paragraph" w:customStyle="1" w:styleId="HeadingProcedure">
    <w:name w:val="Heading Procedure"/>
    <w:basedOn w:val="HeadingBase"/>
    <w:next w:val="Normal"/>
    <w:rsid w:val="00042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3DE"/>
    <w:pPr>
      <w:spacing w:before="60" w:after="60"/>
    </w:pPr>
  </w:style>
  <w:style w:type="paragraph" w:styleId="ListContinue">
    <w:name w:val="List Continue"/>
    <w:basedOn w:val="List"/>
    <w:rsid w:val="000423DE"/>
    <w:pPr>
      <w:ind w:firstLine="0"/>
    </w:pPr>
  </w:style>
  <w:style w:type="paragraph" w:customStyle="1" w:styleId="ListNote">
    <w:name w:val="List Note"/>
    <w:basedOn w:val="List"/>
    <w:rsid w:val="00042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3DE"/>
    <w:rPr>
      <w:rFonts w:ascii="Courier New" w:hAnsi="Courier New"/>
    </w:rPr>
  </w:style>
  <w:style w:type="paragraph" w:customStyle="1" w:styleId="NoteBullet">
    <w:name w:val="Note Bullet"/>
    <w:basedOn w:val="Note"/>
    <w:rsid w:val="00042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3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2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3DE"/>
    <w:rPr>
      <w:b/>
      <w:smallCaps/>
    </w:rPr>
  </w:style>
  <w:style w:type="paragraph" w:customStyle="1" w:styleId="TableListNumber">
    <w:name w:val="Table List Number"/>
    <w:basedOn w:val="ListNumber"/>
    <w:rsid w:val="00042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3DE"/>
    <w:pPr>
      <w:numPr>
        <w:numId w:val="8"/>
      </w:numPr>
    </w:pPr>
  </w:style>
  <w:style w:type="paragraph" w:customStyle="1" w:styleId="ListAlpha2">
    <w:name w:val="List Alpha 2"/>
    <w:basedOn w:val="List2"/>
    <w:rsid w:val="000423DE"/>
    <w:pPr>
      <w:numPr>
        <w:numId w:val="7"/>
      </w:numPr>
    </w:pPr>
  </w:style>
  <w:style w:type="paragraph" w:styleId="List2">
    <w:name w:val="List 2"/>
    <w:basedOn w:val="BodyText"/>
    <w:rsid w:val="00042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3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3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23DE"/>
    <w:pPr>
      <w:numPr>
        <w:numId w:val="3"/>
      </w:numPr>
    </w:pPr>
  </w:style>
  <w:style w:type="paragraph" w:styleId="ListContinue2">
    <w:name w:val="List Continue 2"/>
    <w:basedOn w:val="List2"/>
    <w:rsid w:val="000423DE"/>
    <w:pPr>
      <w:ind w:firstLine="0"/>
    </w:pPr>
  </w:style>
  <w:style w:type="paragraph" w:styleId="ListContinue3">
    <w:name w:val="List Continue 3"/>
    <w:basedOn w:val="List3"/>
    <w:rsid w:val="000423DE"/>
    <w:pPr>
      <w:ind w:left="1021" w:firstLine="0"/>
    </w:pPr>
  </w:style>
  <w:style w:type="paragraph" w:styleId="ListContinue4">
    <w:name w:val="List Continue 4"/>
    <w:basedOn w:val="List4"/>
    <w:rsid w:val="000423DE"/>
    <w:pPr>
      <w:ind w:firstLine="0"/>
    </w:pPr>
  </w:style>
  <w:style w:type="paragraph" w:styleId="ListContinue5">
    <w:name w:val="List Continue 5"/>
    <w:basedOn w:val="List5"/>
    <w:rsid w:val="000423DE"/>
    <w:pPr>
      <w:ind w:firstLine="0"/>
    </w:pPr>
  </w:style>
  <w:style w:type="paragraph" w:styleId="ListNumber3">
    <w:name w:val="List Number 3"/>
    <w:basedOn w:val="List3"/>
    <w:rsid w:val="000423DE"/>
    <w:pPr>
      <w:numPr>
        <w:numId w:val="4"/>
      </w:numPr>
    </w:pPr>
  </w:style>
  <w:style w:type="paragraph" w:styleId="ListNumber4">
    <w:name w:val="List Number 4"/>
    <w:basedOn w:val="List4"/>
    <w:rsid w:val="000423DE"/>
    <w:pPr>
      <w:numPr>
        <w:numId w:val="5"/>
      </w:numPr>
    </w:pPr>
  </w:style>
  <w:style w:type="paragraph" w:styleId="ListNumber5">
    <w:name w:val="List Number 5"/>
    <w:basedOn w:val="List5"/>
    <w:rsid w:val="000423DE"/>
    <w:pPr>
      <w:numPr>
        <w:numId w:val="6"/>
      </w:numPr>
    </w:pPr>
  </w:style>
  <w:style w:type="paragraph" w:styleId="BlockText">
    <w:name w:val="Block Text"/>
    <w:basedOn w:val="Normal"/>
    <w:rsid w:val="00042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3DE"/>
    <w:rPr>
      <w:sz w:val="16"/>
      <w:vertAlign w:val="superscript"/>
    </w:rPr>
  </w:style>
  <w:style w:type="character" w:customStyle="1" w:styleId="Symbols">
    <w:name w:val="Symbols"/>
    <w:basedOn w:val="DefaultParagraphFont"/>
    <w:rsid w:val="000423DE"/>
    <w:rPr>
      <w:rFonts w:ascii="Symbol" w:hAnsi="Symbol"/>
    </w:rPr>
  </w:style>
  <w:style w:type="character" w:customStyle="1" w:styleId="MenuOptions">
    <w:name w:val="Menu Options"/>
    <w:basedOn w:val="DefaultParagraphFont"/>
    <w:rsid w:val="00042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3DE"/>
    <w:rPr>
      <w:b/>
    </w:rPr>
  </w:style>
  <w:style w:type="character" w:customStyle="1" w:styleId="Underlined">
    <w:name w:val="Underlined"/>
    <w:basedOn w:val="DefaultParagraphFont"/>
    <w:rsid w:val="000423DE"/>
    <w:rPr>
      <w:u w:val="single"/>
    </w:rPr>
  </w:style>
  <w:style w:type="paragraph" w:customStyle="1" w:styleId="TableBodyTextRight">
    <w:name w:val="Table Body Text Right"/>
    <w:basedOn w:val="TableBodyText"/>
    <w:rsid w:val="00042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3DE"/>
    <w:rPr>
      <w:sz w:val="18"/>
    </w:rPr>
  </w:style>
  <w:style w:type="paragraph" w:customStyle="1" w:styleId="BodySmallRight">
    <w:name w:val="Body Small Right"/>
    <w:basedOn w:val="BodyTextRight"/>
    <w:rsid w:val="000423DE"/>
    <w:rPr>
      <w:sz w:val="18"/>
      <w:szCs w:val="18"/>
    </w:rPr>
  </w:style>
  <w:style w:type="paragraph" w:customStyle="1" w:styleId="MarginEdition">
    <w:name w:val="Margin Edition"/>
    <w:basedOn w:val="MarginNote"/>
    <w:rsid w:val="00042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3DE"/>
    <w:rPr>
      <w:sz w:val="2"/>
      <w:szCs w:val="2"/>
    </w:rPr>
  </w:style>
  <w:style w:type="character" w:customStyle="1" w:styleId="Small">
    <w:name w:val="Small"/>
    <w:basedOn w:val="DefaultParagraphFont"/>
    <w:rsid w:val="000423DE"/>
    <w:rPr>
      <w:sz w:val="16"/>
    </w:rPr>
  </w:style>
  <w:style w:type="paragraph" w:customStyle="1" w:styleId="WideTable">
    <w:name w:val="Wide Table"/>
    <w:basedOn w:val="Normal"/>
    <w:rsid w:val="00042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3DE"/>
  </w:style>
  <w:style w:type="paragraph" w:styleId="Quote">
    <w:name w:val="Quote"/>
    <w:basedOn w:val="Heading1"/>
    <w:link w:val="QuoteChar"/>
    <w:qFormat/>
    <w:rsid w:val="00042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3DE"/>
    <w:pPr>
      <w:pageBreakBefore/>
    </w:pPr>
  </w:style>
  <w:style w:type="paragraph" w:customStyle="1" w:styleId="Border">
    <w:name w:val="Border"/>
    <w:basedOn w:val="Normal"/>
    <w:qFormat/>
    <w:rsid w:val="00042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3DE"/>
    <w:rPr>
      <w:u w:val="single"/>
    </w:rPr>
  </w:style>
  <w:style w:type="character" w:customStyle="1" w:styleId="BoldandItalics">
    <w:name w:val="Bold and Italics"/>
    <w:qFormat/>
    <w:rsid w:val="000423DE"/>
    <w:rPr>
      <w:b/>
      <w:i/>
      <w:u w:val="none"/>
    </w:rPr>
  </w:style>
  <w:style w:type="paragraph" w:styleId="BalloonText">
    <w:name w:val="Balloon Text"/>
    <w:basedOn w:val="Normal"/>
    <w:link w:val="BalloonTextChar"/>
    <w:rsid w:val="00042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3DE"/>
    <w:pPr>
      <w:spacing w:before="0" w:after="0"/>
    </w:pPr>
  </w:style>
  <w:style w:type="paragraph" w:customStyle="1" w:styleId="BodyTextBold">
    <w:name w:val="Body Text Bold"/>
    <w:basedOn w:val="BodyText"/>
    <w:qFormat/>
    <w:rsid w:val="000423DE"/>
    <w:rPr>
      <w:b/>
    </w:rPr>
  </w:style>
  <w:style w:type="character" w:styleId="Hyperlink">
    <w:name w:val="Hyperlink"/>
    <w:basedOn w:val="DefaultParagraphFont"/>
    <w:uiPriority w:val="99"/>
    <w:unhideWhenUsed/>
    <w:rsid w:val="00B543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3485</Characters>
  <Application>Microsoft Office Word</Application>
  <DocSecurity>0</DocSecurity>
  <Lines>129</Lines>
  <Paragraphs>85</Paragraphs>
  <ScaleCrop>false</ScaleCrop>
  <Company>Author-it Software Corporation Ltd.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AMPX419 Participate in product recall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2025-03-01T20:01:00Z</dcterms:created>
  <dcterms:modified xsi:type="dcterms:W3CDTF">2025-03-01T20:01:00Z</dcterms:modified>
</cp:coreProperties>
</file>