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575" w:rsidP="007E6575">
      <w:pPr>
        <w:pStyle w:val="Title"/>
      </w:pPr>
      <w:r>
        <w:fldChar w:fldCharType="begin"/>
      </w:r>
      <w:r>
        <w:instrText xml:space="preserve"> TITLE   \* MERGEFORMAT </w:instrText>
      </w:r>
      <w:r>
        <w:fldChar w:fldCharType="separate"/>
      </w:r>
      <w:r>
        <w:t>AMPX414 Assess and evaluate meat industry requirements and processes</w:t>
      </w:r>
      <w:r>
        <w:fldChar w:fldCharType="end"/>
      </w:r>
    </w:p>
    <w:p w:rsidR="007E6575" w:rsidP="007E6575">
      <w:pPr>
        <w:pStyle w:val="Version"/>
        <w:sectPr w:rsidSect="002C1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574" w:rsidP="002C1574">
      <w:pPr>
        <w:pStyle w:val="SuperHeading"/>
      </w:pPr>
      <w:r w:rsidRPr="002C1574">
        <w:t>AMPX414 Assess and evaluate meat industry requirements and processes</w:t>
      </w:r>
    </w:p>
    <w:p w:rsidR="00000000" w:rsidRPr="002C1574" w:rsidP="002C1574">
      <w:pPr>
        <w:pStyle w:val="Heading1"/>
      </w:pPr>
      <w:bookmarkStart w:id="1" w:name="O_736925"/>
      <w:bookmarkEnd w:id="1"/>
      <w:r w:rsidRPr="002C1574">
        <w:t>Modification History</w:t>
      </w:r>
    </w:p>
    <w:tbl>
      <w:tblPr>
        <w:tblW w:w="9465" w:type="dxa"/>
        <w:tblLayout w:type="fixed"/>
        <w:tblCellMar>
          <w:left w:w="62" w:type="dxa"/>
          <w:right w:w="62" w:type="dxa"/>
        </w:tblCellMar>
        <w:tblLook w:val="0000"/>
      </w:tblPr>
      <w:tblGrid>
        <w:gridCol w:w="1276"/>
        <w:gridCol w:w="1702"/>
        <w:gridCol w:w="6487"/>
      </w:tblGrid>
      <w:tr w:rsidTr="002C1574">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1574">
            <w:pPr>
              <w:pStyle w:val="TableHeading"/>
              <w:rPr>
                <w:lang w:val="en-NZ"/>
              </w:rPr>
            </w:pPr>
            <w:r w:rsidRPr="002C1574">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1574">
            <w:pPr>
              <w:pStyle w:val="TableHeading"/>
              <w:rPr>
                <w:lang w:val="en-NZ"/>
              </w:rPr>
            </w:pPr>
            <w:r w:rsidRPr="002C1574">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1574">
            <w:pPr>
              <w:pStyle w:val="TableHeading"/>
              <w:rPr>
                <w:lang w:val="en-NZ"/>
              </w:rPr>
            </w:pPr>
            <w:r w:rsidRPr="002C1574">
              <w:t>Comment</w:t>
            </w:r>
          </w:p>
        </w:tc>
      </w:tr>
      <w:tr w:rsidTr="002C1574">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1574">
            <w:pPr>
              <w:pStyle w:val="BodyText"/>
              <w:rPr>
                <w:lang w:val="en-NZ"/>
              </w:rPr>
            </w:pPr>
            <w:r w:rsidRPr="002C1574">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2C1574">
            <w:pPr>
              <w:pStyle w:val="BodyText"/>
              <w:rPr>
                <w:lang w:val="en-NZ"/>
              </w:rPr>
            </w:pPr>
            <w:r w:rsidRPr="002C1574">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2C1574" w:rsidP="002C1574">
            <w:pPr>
              <w:pStyle w:val="BodyText"/>
            </w:pPr>
            <w:r w:rsidRPr="002C1574">
              <w:t>Initial release</w:t>
            </w:r>
          </w:p>
        </w:tc>
      </w:tr>
    </w:tbl>
    <w:p w:rsidR="00000000" w:rsidRPr="002C1574" w:rsidP="002C1574">
      <w:pPr>
        <w:pStyle w:val="BodyText"/>
      </w:pPr>
    </w:p>
    <w:p w:rsidR="00000000" w:rsidRPr="002C1574" w:rsidP="002C1574">
      <w:pPr>
        <w:pStyle w:val="AllowPageBreak"/>
      </w:pPr>
    </w:p>
    <w:p w:rsidR="00000000" w:rsidRPr="002C1574" w:rsidP="002C1574">
      <w:pPr>
        <w:pStyle w:val="Heading1"/>
      </w:pPr>
      <w:bookmarkStart w:id="2" w:name="O_736926"/>
      <w:bookmarkEnd w:id="2"/>
      <w:r w:rsidRPr="002C1574">
        <w:t>Application</w:t>
      </w:r>
    </w:p>
    <w:p w:rsidR="00000000" w:rsidRPr="002C1574" w:rsidP="007E6575">
      <w:pPr>
        <w:pStyle w:val="BodyText"/>
      </w:pPr>
      <w:r w:rsidRPr="002C1574">
        <w:t>This unit describes the skills and knowledge required to assess and evaluate the role of the Australian meat industry as a part of the food processing sector. It also describes the requirements for working in meat processing.</w:t>
      </w:r>
    </w:p>
    <w:p w:rsidR="00000000" w:rsidRPr="002C1574" w:rsidP="007E6575">
      <w:pPr>
        <w:pStyle w:val="BodyText"/>
      </w:pPr>
      <w:r w:rsidRPr="002C1574">
        <w:t>This unit applies to food tec</w:t>
      </w:r>
      <w:r w:rsidRPr="002C1574">
        <w:t>hnologists, industry researchers, and to middle management personnel who are new to the industry. It includes gaining an understanding of the economic and political structure of the industry, production stages and methods, and key factors affecting meat sa</w:t>
      </w:r>
      <w:r w:rsidRPr="002C1574">
        <w:t>fety, quality and market access.</w:t>
      </w:r>
    </w:p>
    <w:p w:rsidR="00000000" w:rsidRPr="002C1574" w:rsidP="007E6575">
      <w:pPr>
        <w:pStyle w:val="BodyText"/>
      </w:pPr>
      <w:r w:rsidRPr="002C1574">
        <w:t>All work should be carried out to comply with workplace and regulatory requirements.</w:t>
      </w:r>
    </w:p>
    <w:p w:rsidR="00000000" w:rsidRPr="002C1574" w:rsidP="007E6575">
      <w:pPr>
        <w:pStyle w:val="BodyText"/>
      </w:pPr>
      <w:r w:rsidRPr="002C1574">
        <w:t>This unit applies to individuals who take responsibility for their own work and for the quality of others’ work within known parameters.</w:t>
      </w:r>
      <w:r w:rsidRPr="002C1574">
        <w:t xml:space="preserve"> They provide and communicate solutions to a range of predictable and sometimes unpredictable problems.</w:t>
      </w:r>
    </w:p>
    <w:p w:rsidR="00000000" w:rsidRPr="002C1574" w:rsidP="007E6575">
      <w:pPr>
        <w:pStyle w:val="BodyText"/>
      </w:pPr>
      <w:r w:rsidRPr="002C1574">
        <w:t>Work in this unit must be carried out in accordance with Australian meat industry standards and regulations.</w:t>
      </w:r>
    </w:p>
    <w:p w:rsidR="00000000" w:rsidRPr="002C1574" w:rsidP="007E6575">
      <w:pPr>
        <w:pStyle w:val="BodyText"/>
      </w:pPr>
      <w:r w:rsidRPr="002C1574">
        <w:t>No occupational licensing, legislative or</w:t>
      </w:r>
      <w:r w:rsidRPr="002C1574">
        <w:t xml:space="preserve"> certification requirements are known to apply to this unit at the time of publication.</w:t>
      </w:r>
    </w:p>
    <w:p w:rsidR="00000000" w:rsidRPr="002C1574" w:rsidP="002C1574">
      <w:pPr>
        <w:pStyle w:val="Heading1"/>
      </w:pPr>
      <w:bookmarkStart w:id="3" w:name="O_736927"/>
      <w:bookmarkEnd w:id="3"/>
      <w:r w:rsidRPr="002C1574">
        <w:t>Pre-requisite Unit</w:t>
      </w:r>
    </w:p>
    <w:p w:rsidR="00000000" w:rsidRPr="002C1574" w:rsidP="007E6575">
      <w:pPr>
        <w:pStyle w:val="BodyText"/>
      </w:pPr>
      <w:r w:rsidRPr="002C1574">
        <w:t>Nil.</w:t>
      </w:r>
    </w:p>
    <w:p w:rsidR="00000000" w:rsidRPr="002C1574" w:rsidP="002C1574">
      <w:pPr>
        <w:pStyle w:val="Heading1"/>
      </w:pPr>
      <w:bookmarkStart w:id="4" w:name="O_736929"/>
      <w:bookmarkEnd w:id="4"/>
      <w:r w:rsidRPr="002C1574">
        <w:t>Unit Sector</w:t>
      </w:r>
    </w:p>
    <w:p w:rsidR="00000000" w:rsidRPr="002C1574" w:rsidP="002C1574">
      <w:pPr>
        <w:pStyle w:val="Heading1"/>
      </w:pPr>
      <w:bookmarkStart w:id="5" w:name="O_736930"/>
      <w:bookmarkEnd w:id="5"/>
      <w:r w:rsidRPr="002C1574">
        <w:t>Elements and Performance Criteria</w:t>
      </w:r>
    </w:p>
    <w:tbl>
      <w:tblPr>
        <w:tblW w:w="9351" w:type="dxa"/>
        <w:tblLayout w:type="fixed"/>
        <w:tblCellMar>
          <w:left w:w="62" w:type="dxa"/>
          <w:right w:w="62" w:type="dxa"/>
        </w:tblCellMar>
        <w:tblLook w:val="0000"/>
      </w:tblPr>
      <w:tblGrid>
        <w:gridCol w:w="2732"/>
        <w:gridCol w:w="6619"/>
      </w:tblGrid>
      <w:tr w:rsidTr="007E657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574">
            <w:pPr>
              <w:pStyle w:val="TableHeading"/>
              <w:rPr>
                <w:lang w:val="en-NZ"/>
              </w:rPr>
            </w:pPr>
            <w:r w:rsidRPr="002C157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574">
            <w:pPr>
              <w:pStyle w:val="TableHeading"/>
              <w:rPr>
                <w:lang w:val="en-NZ"/>
              </w:rPr>
            </w:pPr>
            <w:r w:rsidRPr="002C1574">
              <w:t>Performance criteria</w:t>
            </w:r>
          </w:p>
        </w:tc>
      </w:tr>
      <w:tr w:rsidTr="007E657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BodyText"/>
              <w:rPr>
                <w:lang w:val="en-NZ"/>
              </w:rPr>
            </w:pPr>
            <w:r w:rsidRPr="002C157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BodyText"/>
              <w:rPr>
                <w:lang w:val="en-NZ"/>
              </w:rPr>
            </w:pPr>
            <w:r w:rsidRPr="002C1574">
              <w:t>Performance criteria describe the performance needed to demonstrate achievement of the element.</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1.</w:t>
            </w:r>
            <w:r w:rsidRPr="002C1574">
              <w:tab/>
              <w:t>Establish livestock production and transportation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1.1</w:t>
            </w:r>
            <w:r w:rsidRPr="002C1574">
              <w:tab/>
              <w:t>Explain production techniques impacting meat qua</w:t>
            </w:r>
            <w:r w:rsidRPr="002C1574">
              <w:t>lity for the range of species involved</w:t>
            </w:r>
          </w:p>
          <w:p w:rsidR="00000000" w:rsidRPr="002C1574" w:rsidP="002C1574">
            <w:pPr>
              <w:pStyle w:val="List"/>
            </w:pPr>
            <w:r w:rsidRPr="002C1574">
              <w:t>1.2</w:t>
            </w:r>
            <w:r w:rsidRPr="002C1574">
              <w:tab/>
              <w:t>Explain the role and purpose of traceability requirements</w:t>
            </w:r>
          </w:p>
          <w:p w:rsidR="00000000" w:rsidRPr="002C1574" w:rsidP="002C1574">
            <w:pPr>
              <w:pStyle w:val="List"/>
            </w:pPr>
            <w:r w:rsidRPr="002C1574">
              <w:t>1.3</w:t>
            </w:r>
            <w:r w:rsidRPr="002C1574">
              <w:tab/>
              <w:t>Explain purchasing process and selling alternatives for livestock</w:t>
            </w:r>
          </w:p>
          <w:p w:rsidR="00000000" w:rsidRPr="002C1574" w:rsidP="002C1574">
            <w:pPr>
              <w:pStyle w:val="List"/>
            </w:pPr>
            <w:r w:rsidRPr="002C1574">
              <w:t>1.4</w:t>
            </w:r>
            <w:r w:rsidRPr="002C1574">
              <w:tab/>
              <w:t>Explain relationship between transportation arrangements and meat quality</w:t>
            </w:r>
          </w:p>
          <w:p w:rsidR="00000000" w:rsidP="002C1574">
            <w:pPr>
              <w:pStyle w:val="List"/>
              <w:rPr>
                <w:lang w:val="en-NZ"/>
              </w:rPr>
            </w:pPr>
            <w:r w:rsidRPr="002C1574">
              <w:t>1.5</w:t>
            </w:r>
            <w:r w:rsidRPr="002C1574">
              <w:tab/>
              <w:t>Ide</w:t>
            </w:r>
            <w:r w:rsidRPr="002C1574">
              <w:t>ntify potential hazards to product quality, animal welfare and food safety from transporting livestock</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2.</w:t>
            </w:r>
            <w:r w:rsidRPr="002C1574">
              <w:tab/>
              <w:t>Identify the sequence of operations for meat  processing in an abattoir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2.1</w:t>
            </w:r>
            <w:r w:rsidRPr="002C1574">
              <w:tab/>
              <w:t>Identify critical elements of the slaughtering process</w:t>
            </w:r>
          </w:p>
          <w:p w:rsidR="00000000" w:rsidRPr="002C1574" w:rsidP="002C1574">
            <w:pPr>
              <w:pStyle w:val="List"/>
            </w:pPr>
            <w:r w:rsidRPr="002C1574">
              <w:t>2.2</w:t>
            </w:r>
            <w:r w:rsidRPr="002C1574">
              <w:tab/>
            </w:r>
            <w:r w:rsidRPr="002C1574">
              <w:t>Identify critical elements of the boning process</w:t>
            </w:r>
          </w:p>
          <w:p w:rsidR="00000000" w:rsidRPr="002C1574" w:rsidP="002C1574">
            <w:pPr>
              <w:pStyle w:val="List"/>
            </w:pPr>
            <w:r w:rsidRPr="002C1574">
              <w:t>2.3</w:t>
            </w:r>
            <w:r w:rsidRPr="002C1574">
              <w:tab/>
              <w:t>Explain the role and purpose of rendering</w:t>
            </w:r>
          </w:p>
          <w:p w:rsidR="00000000" w:rsidRPr="002C1574" w:rsidP="002C1574">
            <w:pPr>
              <w:pStyle w:val="List"/>
            </w:pPr>
            <w:r w:rsidRPr="002C1574">
              <w:t>2.4</w:t>
            </w:r>
            <w:r w:rsidRPr="002C1574">
              <w:tab/>
              <w:t>Explain offal processing requirements</w:t>
            </w:r>
          </w:p>
          <w:p w:rsidR="00000000" w:rsidP="002C1574">
            <w:pPr>
              <w:pStyle w:val="List"/>
              <w:rPr>
                <w:lang w:val="en-NZ"/>
              </w:rPr>
            </w:pPr>
            <w:r w:rsidRPr="002C1574">
              <w:t>2.5</w:t>
            </w:r>
            <w:r w:rsidRPr="002C1574">
              <w:tab/>
              <w:t>Identify differences between export and domestic requirements</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3.</w:t>
            </w:r>
            <w:r w:rsidRPr="002C1574">
              <w:tab/>
              <w:t>Explain factors affecting food safety and meat qu</w:t>
            </w:r>
            <w:r w:rsidRPr="002C1574">
              <w:t>ality during processing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3.1</w:t>
            </w:r>
            <w:r w:rsidRPr="002C1574">
              <w:tab/>
              <w:t>Describe key meat safety issues</w:t>
            </w:r>
          </w:p>
          <w:p w:rsidR="00000000" w:rsidRPr="002C1574" w:rsidP="002C1574">
            <w:pPr>
              <w:pStyle w:val="List"/>
            </w:pPr>
            <w:r w:rsidRPr="002C1574">
              <w:t>3.2</w:t>
            </w:r>
            <w:r w:rsidRPr="002C1574">
              <w:tab/>
              <w:t>Identify key legislation and regulations affecting meat processing</w:t>
            </w:r>
          </w:p>
          <w:p w:rsidR="00000000" w:rsidRPr="002C1574" w:rsidP="002C1574">
            <w:pPr>
              <w:pStyle w:val="List"/>
            </w:pPr>
            <w:r w:rsidRPr="002C1574">
              <w:t>3.3</w:t>
            </w:r>
            <w:r w:rsidRPr="002C1574">
              <w:tab/>
              <w:t>Explain impacts of seasonal and geographical factors on meat quality</w:t>
            </w:r>
          </w:p>
          <w:p w:rsidR="00000000" w:rsidRPr="002C1574" w:rsidP="002C1574">
            <w:pPr>
              <w:pStyle w:val="List"/>
            </w:pPr>
            <w:r w:rsidRPr="002C1574">
              <w:t>3.4</w:t>
            </w:r>
            <w:r w:rsidRPr="002C1574">
              <w:tab/>
              <w:t>Describe the nature and purpose of the Meat Stan</w:t>
            </w:r>
            <w:r w:rsidRPr="002C1574">
              <w:t>dards Australia (MSA) program</w:t>
            </w:r>
          </w:p>
          <w:p w:rsidR="00000000" w:rsidRPr="002C1574" w:rsidP="002C1574">
            <w:pPr>
              <w:pStyle w:val="List"/>
            </w:pPr>
            <w:r w:rsidRPr="002C1574">
              <w:t>3.5</w:t>
            </w:r>
            <w:r w:rsidRPr="002C1574">
              <w:tab/>
              <w:t>Explain impacts of further processing on meat quality</w:t>
            </w:r>
          </w:p>
          <w:p w:rsidR="00000000" w:rsidRPr="002C1574" w:rsidP="002C1574">
            <w:pPr>
              <w:pStyle w:val="List"/>
            </w:pPr>
            <w:r w:rsidRPr="002C1574">
              <w:t>3.6</w:t>
            </w:r>
            <w:r w:rsidRPr="002C1574">
              <w:tab/>
              <w:t>Identify factors affecting shelf life and meat quality</w:t>
            </w:r>
          </w:p>
          <w:p w:rsidR="00000000" w:rsidP="002C1574">
            <w:pPr>
              <w:pStyle w:val="List"/>
              <w:rPr>
                <w:lang w:val="en-NZ"/>
              </w:rPr>
            </w:pPr>
            <w:r w:rsidRPr="002C1574">
              <w:t>3.7</w:t>
            </w:r>
            <w:r w:rsidRPr="002C1574">
              <w:tab/>
              <w:t>Explain the nature and purpose of meat testing programs</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4.</w:t>
            </w:r>
            <w:r w:rsidRPr="002C1574">
              <w:tab/>
              <w:t>Identify processes and process controls for a</w:t>
            </w:r>
            <w:r w:rsidRPr="002C1574">
              <w:t xml:space="preserve"> range of meat smallgoods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4.1</w:t>
            </w:r>
            <w:r w:rsidRPr="002C1574">
              <w:tab/>
              <w:t>Identify differences between product sources</w:t>
            </w:r>
          </w:p>
          <w:p w:rsidR="00000000" w:rsidRPr="002C1574" w:rsidP="002C1574">
            <w:pPr>
              <w:pStyle w:val="List"/>
            </w:pPr>
            <w:r w:rsidRPr="002C1574">
              <w:t>4.2</w:t>
            </w:r>
            <w:r w:rsidRPr="002C1574">
              <w:tab/>
              <w:t>Identify key smallgoods products and production processes</w:t>
            </w:r>
          </w:p>
          <w:p w:rsidR="00000000" w:rsidP="002C1574">
            <w:pPr>
              <w:pStyle w:val="List"/>
              <w:rPr>
                <w:lang w:val="en-NZ"/>
              </w:rPr>
            </w:pPr>
            <w:r w:rsidRPr="002C1574">
              <w:t>4.3</w:t>
            </w:r>
            <w:r w:rsidRPr="002C1574">
              <w:tab/>
              <w:t>Explain food safety requirements impacting smallgoods production</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5</w:t>
            </w:r>
            <w:r w:rsidRPr="002C1574">
              <w:tab/>
              <w:t>Describe the structure and nature of meat retai</w:t>
            </w:r>
            <w:r w:rsidRPr="002C1574">
              <w:t>ling in Australia</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5.1</w:t>
            </w:r>
            <w:r w:rsidRPr="002C1574">
              <w:tab/>
              <w:t>Identify differences between supermarket, independent and wholesale butchers</w:t>
            </w:r>
          </w:p>
          <w:p w:rsidR="00000000" w:rsidRPr="002C1574" w:rsidP="002C1574">
            <w:pPr>
              <w:pStyle w:val="List"/>
            </w:pPr>
            <w:r w:rsidRPr="002C1574">
              <w:t>5.2</w:t>
            </w:r>
            <w:r w:rsidRPr="002C1574">
              <w:tab/>
              <w:t>Explain regulatory requirements directly impacting meat retailing</w:t>
            </w:r>
          </w:p>
          <w:p w:rsidR="00000000" w:rsidRPr="002C1574" w:rsidP="002C1574">
            <w:pPr>
              <w:pStyle w:val="List"/>
            </w:pPr>
            <w:r w:rsidRPr="002C1574">
              <w:t>5.3</w:t>
            </w:r>
            <w:r w:rsidRPr="002C1574">
              <w:tab/>
              <w:t>Identify key meat product lines and the role of value-adding</w:t>
            </w:r>
          </w:p>
          <w:p w:rsidR="00000000" w:rsidRPr="002C1574" w:rsidP="002C1574">
            <w:pPr>
              <w:pStyle w:val="List"/>
            </w:pPr>
            <w:r w:rsidRPr="002C1574">
              <w:t>5.4</w:t>
            </w:r>
            <w:r w:rsidRPr="002C1574">
              <w:tab/>
            </w:r>
            <w:r w:rsidRPr="002C1574">
              <w:t>Explain the impact of customer requirements and expectations</w:t>
            </w:r>
          </w:p>
          <w:p w:rsidR="00000000" w:rsidP="002C1574">
            <w:pPr>
              <w:pStyle w:val="List"/>
              <w:rPr>
                <w:lang w:val="en-NZ"/>
              </w:rPr>
            </w:pPr>
            <w:r w:rsidRPr="002C1574">
              <w:t>5.5</w:t>
            </w:r>
            <w:r w:rsidRPr="002C1574">
              <w:tab/>
              <w:t>Explain food safety requirements impacting retail operations</w:t>
            </w:r>
          </w:p>
        </w:tc>
      </w:tr>
      <w:tr w:rsidTr="007E65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574">
            <w:pPr>
              <w:pStyle w:val="List"/>
              <w:rPr>
                <w:lang w:val="en-NZ"/>
              </w:rPr>
            </w:pPr>
            <w:r w:rsidRPr="002C1574">
              <w:t>6.</w:t>
            </w:r>
            <w:r w:rsidRPr="002C1574">
              <w:tab/>
              <w:t>Identify key issues and bodies that impact the Australian meat industry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574" w:rsidP="002C1574">
            <w:pPr>
              <w:pStyle w:val="List"/>
            </w:pPr>
            <w:r w:rsidRPr="002C1574">
              <w:t>6.1</w:t>
            </w:r>
            <w:r w:rsidRPr="002C1574">
              <w:tab/>
              <w:t>Explain impacts of climatic factors on the meat in</w:t>
            </w:r>
            <w:r w:rsidRPr="002C1574">
              <w:t>dustry</w:t>
            </w:r>
          </w:p>
          <w:p w:rsidR="00000000" w:rsidRPr="002C1574" w:rsidP="002C1574">
            <w:pPr>
              <w:pStyle w:val="List"/>
            </w:pPr>
            <w:r w:rsidRPr="002C1574">
              <w:t>6.2</w:t>
            </w:r>
            <w:r w:rsidRPr="002C1574">
              <w:tab/>
              <w:t>Explain key issues impacting meat industry employment</w:t>
            </w:r>
          </w:p>
          <w:p w:rsidR="00000000" w:rsidRPr="002C1574" w:rsidP="002C1574">
            <w:pPr>
              <w:pStyle w:val="List"/>
            </w:pPr>
            <w:r w:rsidRPr="002C1574">
              <w:t>6.3</w:t>
            </w:r>
            <w:r w:rsidRPr="002C1574">
              <w:tab/>
              <w:t>Review environmental impacts of a meat processing site</w:t>
            </w:r>
          </w:p>
          <w:p w:rsidR="00000000" w:rsidRPr="002C1574" w:rsidP="002C1574">
            <w:pPr>
              <w:pStyle w:val="List"/>
            </w:pPr>
            <w:r w:rsidRPr="002C1574">
              <w:t>6.4</w:t>
            </w:r>
            <w:r w:rsidRPr="002C1574">
              <w:tab/>
              <w:t>Explain impacts of changing customer expectations</w:t>
            </w:r>
          </w:p>
          <w:p w:rsidR="00000000" w:rsidRPr="002C1574" w:rsidP="002C1574">
            <w:pPr>
              <w:pStyle w:val="List"/>
            </w:pPr>
            <w:r w:rsidRPr="002C1574">
              <w:t>6.5</w:t>
            </w:r>
            <w:r w:rsidRPr="002C1574">
              <w:tab/>
              <w:t>Describe the role of key industry bodies</w:t>
            </w:r>
          </w:p>
        </w:tc>
      </w:tr>
    </w:tbl>
    <w:p w:rsidR="00000000" w:rsidRPr="002C1574" w:rsidP="002C1574">
      <w:pPr>
        <w:pStyle w:val="BodyText"/>
      </w:pPr>
    </w:p>
    <w:p w:rsidR="00000000" w:rsidRPr="002C1574" w:rsidP="002C1574">
      <w:pPr>
        <w:pStyle w:val="AllowPageBreak"/>
      </w:pPr>
    </w:p>
    <w:p w:rsidR="00000000" w:rsidRPr="002C1574" w:rsidP="002C1574">
      <w:pPr>
        <w:pStyle w:val="Heading1"/>
      </w:pPr>
      <w:bookmarkStart w:id="6" w:name="O_736931"/>
      <w:bookmarkEnd w:id="6"/>
      <w:r w:rsidRPr="002C1574">
        <w:t>Foundation Ski</w:t>
      </w:r>
      <w:r w:rsidRPr="002C1574">
        <w:t>lls</w:t>
      </w:r>
    </w:p>
    <w:p w:rsidR="00000000" w:rsidRPr="002C1574" w:rsidP="007E6575">
      <w:pPr>
        <w:pStyle w:val="BodyText"/>
      </w:pPr>
      <w:r w:rsidRPr="002C1574">
        <w:t>Foundation Skills essential to performance are explicit in the performance criteria of this unit of competency.</w:t>
      </w:r>
    </w:p>
    <w:p w:rsidR="00000000" w:rsidRPr="002C1574" w:rsidP="002C1574">
      <w:pPr>
        <w:pStyle w:val="Heading1"/>
      </w:pPr>
      <w:bookmarkStart w:id="7" w:name="O_736932"/>
      <w:bookmarkEnd w:id="7"/>
      <w:r w:rsidRPr="002C1574">
        <w:t>Range of Conditions</w:t>
      </w:r>
    </w:p>
    <w:p w:rsidR="00000000" w:rsidRPr="002C1574" w:rsidP="002C1574">
      <w:pPr>
        <w:pStyle w:val="Heading1"/>
      </w:pPr>
      <w:bookmarkStart w:id="8" w:name="O_736933"/>
      <w:bookmarkEnd w:id="8"/>
      <w:r w:rsidRPr="002C1574">
        <w:t>Unit Mapping Information</w:t>
      </w:r>
    </w:p>
    <w:tbl>
      <w:tblPr>
        <w:tblW w:w="9367" w:type="dxa"/>
        <w:tblLayout w:type="fixed"/>
        <w:tblCellMar>
          <w:left w:w="62" w:type="dxa"/>
          <w:right w:w="62" w:type="dxa"/>
        </w:tblCellMar>
        <w:tblLook w:val="0000"/>
      </w:tblPr>
      <w:tblGrid>
        <w:gridCol w:w="8287"/>
        <w:gridCol w:w="1080"/>
      </w:tblGrid>
      <w:tr w:rsidTr="007E6575">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1574">
            <w:pPr>
              <w:pStyle w:val="BodyText"/>
              <w:rPr>
                <w:lang w:val="en-NZ"/>
              </w:rPr>
            </w:pPr>
            <w:r w:rsidRPr="002C1574">
              <w:t xml:space="preserve">MTMPSR407A Assess and evaluate meat industry requirements and </w:t>
            </w:r>
            <w:r w:rsidRPr="002C1574">
              <w:t>processes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C1574" w:rsidP="002C1574">
            <w:pPr>
              <w:pStyle w:val="BodyText"/>
            </w:pPr>
            <w:r w:rsidRPr="002C1574">
              <w:t>E</w:t>
            </w:r>
          </w:p>
        </w:tc>
      </w:tr>
    </w:tbl>
    <w:p w:rsidR="00000000" w:rsidRPr="002C1574" w:rsidP="002C1574">
      <w:pPr>
        <w:pStyle w:val="BodyText"/>
      </w:pPr>
    </w:p>
    <w:p w:rsidR="00000000" w:rsidRPr="002C1574" w:rsidP="002C1574">
      <w:pPr>
        <w:pStyle w:val="AllowPageBreak"/>
      </w:pPr>
    </w:p>
    <w:p w:rsidR="00000000" w:rsidRPr="002C1574" w:rsidP="002C1574">
      <w:pPr>
        <w:pStyle w:val="Heading1"/>
      </w:pPr>
      <w:bookmarkStart w:id="9" w:name="O_736940"/>
      <w:bookmarkEnd w:id="9"/>
      <w:r w:rsidRPr="002C1574">
        <w:t>Links</w:t>
      </w:r>
    </w:p>
    <w:p w:rsidR="00000000" w:rsidRPr="002C1574" w:rsidP="007E6575">
      <w:pPr>
        <w:pStyle w:val="BodyText"/>
      </w:pPr>
      <w:r w:rsidRPr="002C157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730C5">
        <w:rPr>
          <w:rStyle w:val="Hyperlink"/>
        </w:rPr>
        <w:t>https://vetnet.gov.au/Pages/TrainingDocs.aspx?q=5e2e56b7-698f-4822-84bb-25adbb8443a7</w:t>
      </w:r>
      <w:r>
        <w:fldChar w:fldCharType="end"/>
      </w:r>
    </w:p>
    <w:p w:rsidR="00000000" w:rsidRPr="002C1574" w:rsidP="002C1574"/>
    <w:sectPr w:rsidSect="002C1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74" w:rsidRPr="007E6575" w:rsidP="007E6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75" w:rsidP="002C1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575" w:rsidP="002C15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E6575" w:rsidP="002C1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574" w:rsidRPr="007E6575" w:rsidP="007E6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75" w:rsidRPr="002D2AF8" w:rsidP="002C1574">
    <w:pPr>
      <w:pStyle w:val="Header"/>
      <w:framePr w:wrap="around"/>
    </w:pPr>
    <w:r>
      <w:fldChar w:fldCharType="begin"/>
    </w:r>
    <w:r>
      <w:instrText xml:space="preserve"> TITLE   \* MERGEFORMAT </w:instrText>
    </w:r>
    <w:r>
      <w:fldChar w:fldCharType="separate"/>
    </w:r>
    <w:r>
      <w:t>AMPX414 Assess and evaluate meat industry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7E6575" w:rsidP="002C1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574"/>
    <w:pPr>
      <w:spacing w:before="360" w:after="60"/>
      <w:outlineLvl w:val="0"/>
    </w:pPr>
    <w:rPr>
      <w:sz w:val="32"/>
    </w:rPr>
  </w:style>
  <w:style w:type="paragraph" w:styleId="Heading2">
    <w:name w:val="heading 2"/>
    <w:basedOn w:val="HeadingBase"/>
    <w:next w:val="BodyText"/>
    <w:link w:val="Heading2Char"/>
    <w:qFormat/>
    <w:rsid w:val="002C1574"/>
    <w:pPr>
      <w:keepLines/>
      <w:spacing w:before="240" w:after="120"/>
      <w:outlineLvl w:val="1"/>
    </w:pPr>
    <w:rPr>
      <w:sz w:val="28"/>
      <w:szCs w:val="40"/>
    </w:rPr>
  </w:style>
  <w:style w:type="paragraph" w:styleId="Heading3">
    <w:name w:val="heading 3"/>
    <w:basedOn w:val="HeadingBase"/>
    <w:next w:val="BodyText"/>
    <w:link w:val="Heading3Char"/>
    <w:qFormat/>
    <w:rsid w:val="002C1574"/>
    <w:pPr>
      <w:spacing w:before="180" w:after="120"/>
      <w:outlineLvl w:val="2"/>
    </w:pPr>
    <w:rPr>
      <w:spacing w:val="-10"/>
      <w:kern w:val="32"/>
    </w:rPr>
  </w:style>
  <w:style w:type="paragraph" w:styleId="Heading4">
    <w:name w:val="heading 4"/>
    <w:basedOn w:val="HeadingBase"/>
    <w:next w:val="BodyText"/>
    <w:link w:val="Heading4Char"/>
    <w:qFormat/>
    <w:rsid w:val="002C1574"/>
    <w:pPr>
      <w:spacing w:before="160" w:after="120"/>
      <w:outlineLvl w:val="3"/>
    </w:pPr>
    <w:rPr>
      <w:sz w:val="22"/>
    </w:rPr>
  </w:style>
  <w:style w:type="paragraph" w:styleId="Heading5">
    <w:name w:val="heading 5"/>
    <w:basedOn w:val="HeadingBase"/>
    <w:next w:val="Normal"/>
    <w:link w:val="Heading5Char"/>
    <w:qFormat/>
    <w:rsid w:val="002C1574"/>
    <w:pPr>
      <w:spacing w:before="80"/>
      <w:outlineLvl w:val="4"/>
    </w:pPr>
    <w:rPr>
      <w:color w:val="918585"/>
      <w:sz w:val="20"/>
    </w:rPr>
  </w:style>
  <w:style w:type="paragraph" w:styleId="Heading6">
    <w:name w:val="heading 6"/>
    <w:basedOn w:val="HeadingBase"/>
    <w:next w:val="Normal"/>
    <w:link w:val="Heading6Char"/>
    <w:qFormat/>
    <w:rsid w:val="002C1574"/>
    <w:pPr>
      <w:spacing w:before="60"/>
      <w:outlineLvl w:val="5"/>
    </w:pPr>
    <w:rPr>
      <w:color w:val="918585"/>
      <w:sz w:val="20"/>
    </w:rPr>
  </w:style>
  <w:style w:type="paragraph" w:styleId="Heading7">
    <w:name w:val="heading 7"/>
    <w:basedOn w:val="Normal"/>
    <w:next w:val="Normal"/>
    <w:link w:val="Heading7Char"/>
    <w:qFormat/>
    <w:rsid w:val="002C1574"/>
    <w:pPr>
      <w:ind w:left="720"/>
      <w:outlineLvl w:val="6"/>
    </w:pPr>
    <w:rPr>
      <w:i/>
    </w:rPr>
  </w:style>
  <w:style w:type="paragraph" w:styleId="Heading8">
    <w:name w:val="heading 8"/>
    <w:basedOn w:val="Normal"/>
    <w:next w:val="Normal"/>
    <w:link w:val="Heading8Char"/>
    <w:qFormat/>
    <w:rsid w:val="002C1574"/>
    <w:pPr>
      <w:ind w:left="720"/>
      <w:outlineLvl w:val="7"/>
    </w:pPr>
    <w:rPr>
      <w:i/>
    </w:rPr>
  </w:style>
  <w:style w:type="paragraph" w:styleId="Heading9">
    <w:name w:val="heading 9"/>
    <w:basedOn w:val="Normal"/>
    <w:next w:val="Normal"/>
    <w:link w:val="Heading9Char"/>
    <w:qFormat/>
    <w:rsid w:val="002C1574"/>
    <w:pPr>
      <w:ind w:left="720"/>
      <w:outlineLvl w:val="8"/>
    </w:pPr>
    <w:rPr>
      <w:i/>
    </w:rPr>
  </w:style>
  <w:style w:type="character" w:default="1" w:styleId="DefaultParagraphFont">
    <w:name w:val="Default Paragraph Font"/>
    <w:uiPriority w:val="1"/>
    <w:unhideWhenUsed/>
    <w:rsid w:val="002C1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574"/>
  </w:style>
  <w:style w:type="character" w:customStyle="1" w:styleId="Heading1Char">
    <w:name w:val="Heading 1 Char"/>
    <w:basedOn w:val="DefaultParagraphFont"/>
    <w:link w:val="Heading1"/>
    <w:rsid w:val="002C1574"/>
    <w:rPr>
      <w:rFonts w:ascii="Times New Roman" w:eastAsia="Times New Roman" w:hAnsi="Times New Roman" w:cs="Times New Roman"/>
      <w:b/>
      <w:sz w:val="32"/>
      <w:szCs w:val="20"/>
      <w:lang w:eastAsia="en-US"/>
    </w:rPr>
  </w:style>
  <w:style w:type="paragraph" w:styleId="BodyText">
    <w:name w:val="Body Text"/>
    <w:basedOn w:val="Normal"/>
    <w:link w:val="BodyTextChar"/>
    <w:rsid w:val="002C1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574"/>
    <w:rPr>
      <w:rFonts w:ascii="Times New Roman" w:eastAsia="Times New Roman" w:hAnsi="Times New Roman" w:cs="Times New Roman"/>
      <w:sz w:val="24"/>
      <w:lang w:eastAsia="en-US"/>
    </w:rPr>
  </w:style>
  <w:style w:type="paragraph" w:styleId="List">
    <w:name w:val="List"/>
    <w:basedOn w:val="BodyText"/>
    <w:next w:val="BodyText"/>
    <w:rsid w:val="002C1574"/>
    <w:pPr>
      <w:tabs>
        <w:tab w:val="left" w:pos="340"/>
      </w:tabs>
      <w:spacing w:before="60" w:after="60"/>
      <w:ind w:left="340" w:hanging="340"/>
    </w:pPr>
  </w:style>
  <w:style w:type="paragraph" w:customStyle="1" w:styleId="SuperHeading">
    <w:name w:val="SuperHeading"/>
    <w:basedOn w:val="Normal"/>
    <w:rsid w:val="002C1574"/>
    <w:pPr>
      <w:spacing w:before="240" w:after="120"/>
      <w:outlineLvl w:val="0"/>
    </w:pPr>
    <w:rPr>
      <w:rFonts w:ascii="Times New Roman" w:hAnsi="Times New Roman"/>
      <w:b/>
      <w:sz w:val="32"/>
    </w:rPr>
  </w:style>
  <w:style w:type="paragraph" w:customStyle="1" w:styleId="TableHeading">
    <w:name w:val="Table Heading"/>
    <w:basedOn w:val="HeadingBase"/>
    <w:rsid w:val="002C1574"/>
    <w:pPr>
      <w:keepLines/>
      <w:pBdr>
        <w:bottom w:val="single" w:sz="6" w:space="1" w:color="918585"/>
      </w:pBdr>
      <w:spacing w:before="240"/>
    </w:pPr>
  </w:style>
  <w:style w:type="paragraph" w:customStyle="1" w:styleId="AllowPageBreak">
    <w:name w:val="AllowPageBreak"/>
    <w:rsid w:val="002C1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574"/>
    <w:rPr>
      <w:rFonts w:ascii="Courier New" w:eastAsia="Times New Roman" w:hAnsi="Courier New" w:cs="Times New Roman"/>
      <w:i/>
      <w:szCs w:val="20"/>
      <w:lang w:eastAsia="en-US"/>
    </w:rPr>
  </w:style>
  <w:style w:type="paragraph" w:customStyle="1" w:styleId="HeadingBase">
    <w:name w:val="Heading Base"/>
    <w:rsid w:val="002C1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574"/>
    <w:pPr>
      <w:tabs>
        <w:tab w:val="right" w:leader="dot" w:pos="9072"/>
      </w:tabs>
      <w:ind w:left="567"/>
    </w:pPr>
    <w:rPr>
      <w:szCs w:val="22"/>
    </w:rPr>
  </w:style>
  <w:style w:type="paragraph" w:customStyle="1" w:styleId="TOCBase">
    <w:name w:val="TOC Base"/>
    <w:rsid w:val="002C1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574"/>
    <w:pPr>
      <w:tabs>
        <w:tab w:val="right" w:leader="dot" w:pos="9072"/>
      </w:tabs>
      <w:spacing w:before="40" w:after="40"/>
      <w:ind w:left="284"/>
    </w:pPr>
    <w:rPr>
      <w:rFonts w:ascii="Times New Roman" w:hAnsi="Times New Roman"/>
    </w:rPr>
  </w:style>
  <w:style w:type="paragraph" w:styleId="TOC1">
    <w:name w:val="toc 1"/>
    <w:basedOn w:val="TOCBase"/>
    <w:next w:val="Normal"/>
    <w:rsid w:val="002C1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574"/>
    <w:rPr>
      <w:rFonts w:ascii="Times New Roman" w:eastAsia="Times New Roman" w:hAnsi="Times New Roman" w:cs="Times New Roman"/>
      <w:sz w:val="16"/>
      <w:lang w:eastAsia="en-US"/>
    </w:rPr>
  </w:style>
  <w:style w:type="paragraph" w:styleId="Title">
    <w:name w:val="Title"/>
    <w:basedOn w:val="HeadingBase"/>
    <w:link w:val="TitleChar"/>
    <w:qFormat/>
    <w:rsid w:val="002C1574"/>
    <w:pPr>
      <w:spacing w:before="5040"/>
      <w:jc w:val="center"/>
    </w:pPr>
    <w:rPr>
      <w:sz w:val="48"/>
      <w:szCs w:val="72"/>
      <w:lang w:val="en-US"/>
    </w:rPr>
  </w:style>
  <w:style w:type="character" w:customStyle="1" w:styleId="TitleChar">
    <w:name w:val="Title Char"/>
    <w:basedOn w:val="DefaultParagraphFont"/>
    <w:link w:val="Title"/>
    <w:rsid w:val="002C1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574"/>
    <w:pPr>
      <w:tabs>
        <w:tab w:val="left" w:pos="3600"/>
        <w:tab w:val="left" w:pos="3958"/>
      </w:tabs>
    </w:pPr>
  </w:style>
  <w:style w:type="paragraph" w:styleId="ListBullet">
    <w:name w:val="List Bullet"/>
    <w:basedOn w:val="List"/>
    <w:rsid w:val="002C1574"/>
    <w:pPr>
      <w:numPr>
        <w:numId w:val="10"/>
      </w:numPr>
      <w:tabs>
        <w:tab w:val="clear" w:pos="340"/>
      </w:tabs>
      <w:spacing w:before="40" w:after="40"/>
    </w:pPr>
  </w:style>
  <w:style w:type="paragraph" w:customStyle="1" w:styleId="Note">
    <w:name w:val="Note"/>
    <w:basedOn w:val="BodyText"/>
    <w:rsid w:val="002C15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1574"/>
    <w:rPr>
      <w:b/>
      <w:spacing w:val="0"/>
    </w:rPr>
  </w:style>
  <w:style w:type="paragraph" w:customStyle="1" w:styleId="SuperTitle">
    <w:name w:val="SuperTitle"/>
    <w:basedOn w:val="Title"/>
    <w:rsid w:val="002C1574"/>
    <w:pPr>
      <w:framePr w:wrap="auto" w:hAnchor="text" w:y="6049"/>
    </w:pPr>
    <w:rPr>
      <w:color w:val="000000"/>
      <w:sz w:val="40"/>
    </w:rPr>
  </w:style>
  <w:style w:type="paragraph" w:customStyle="1" w:styleId="TOCTitle">
    <w:name w:val="TOCTitle"/>
    <w:basedOn w:val="Heading1"/>
    <w:rsid w:val="002C1574"/>
    <w:pPr>
      <w:spacing w:after="240"/>
      <w:jc w:val="center"/>
      <w:outlineLvl w:val="9"/>
    </w:pPr>
    <w:rPr>
      <w:caps/>
    </w:rPr>
  </w:style>
  <w:style w:type="paragraph" w:customStyle="1" w:styleId="Version">
    <w:name w:val="Version"/>
    <w:rsid w:val="002C15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574"/>
    <w:pPr>
      <w:numPr>
        <w:numId w:val="11"/>
      </w:numPr>
      <w:tabs>
        <w:tab w:val="clear" w:pos="680"/>
      </w:tabs>
    </w:pPr>
  </w:style>
  <w:style w:type="paragraph" w:styleId="Index1">
    <w:name w:val="index 1"/>
    <w:basedOn w:val="Normal"/>
    <w:next w:val="Normal"/>
    <w:semiHidden/>
    <w:rsid w:val="002C1574"/>
    <w:pPr>
      <w:keepNext w:val="0"/>
      <w:tabs>
        <w:tab w:val="right" w:pos="4176"/>
      </w:tabs>
      <w:ind w:left="198" w:hanging="198"/>
    </w:pPr>
    <w:rPr>
      <w:rFonts w:ascii="Garamond" w:hAnsi="Garamond"/>
    </w:rPr>
  </w:style>
  <w:style w:type="paragraph" w:styleId="IndexHeading">
    <w:name w:val="index heading"/>
    <w:basedOn w:val="Normal"/>
    <w:next w:val="Index1"/>
    <w:semiHidden/>
    <w:rsid w:val="002C1574"/>
    <w:pPr>
      <w:spacing w:before="120" w:after="120"/>
    </w:pPr>
    <w:rPr>
      <w:rFonts w:ascii="Arial" w:hAnsi="Arial"/>
      <w:b/>
      <w:color w:val="918585"/>
      <w:sz w:val="24"/>
    </w:rPr>
  </w:style>
  <w:style w:type="paragraph" w:styleId="Header">
    <w:name w:val="header"/>
    <w:basedOn w:val="Normal"/>
    <w:link w:val="HeaderChar"/>
    <w:rsid w:val="002C1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574"/>
    <w:rPr>
      <w:rFonts w:ascii="Times New Roman" w:eastAsia="Times New Roman" w:hAnsi="Times New Roman" w:cs="Times New Roman"/>
      <w:sz w:val="16"/>
      <w:szCs w:val="20"/>
      <w:lang w:val="en-GB" w:eastAsia="en-US"/>
    </w:rPr>
  </w:style>
  <w:style w:type="paragraph" w:customStyle="1" w:styleId="Chapter">
    <w:name w:val="Chapter"/>
    <w:basedOn w:val="Normal"/>
    <w:rsid w:val="002C1574"/>
    <w:pPr>
      <w:spacing w:before="240"/>
    </w:pPr>
    <w:rPr>
      <w:rFonts w:ascii="Times New Roman" w:hAnsi="Times New Roman"/>
      <w:smallCaps/>
      <w:spacing w:val="80"/>
      <w:sz w:val="28"/>
    </w:rPr>
  </w:style>
  <w:style w:type="paragraph" w:customStyle="1" w:styleId="InChapter">
    <w:name w:val="InChapter"/>
    <w:basedOn w:val="Heading3"/>
    <w:rsid w:val="002C1574"/>
    <w:pPr>
      <w:spacing w:after="240"/>
      <w:outlineLvl w:val="9"/>
    </w:pPr>
    <w:rPr>
      <w:noProof/>
    </w:rPr>
  </w:style>
  <w:style w:type="paragraph" w:styleId="Index2">
    <w:name w:val="index 2"/>
    <w:basedOn w:val="Normal"/>
    <w:next w:val="Normal"/>
    <w:semiHidden/>
    <w:rsid w:val="002C1574"/>
    <w:pPr>
      <w:tabs>
        <w:tab w:val="right" w:pos="4176"/>
      </w:tabs>
      <w:ind w:left="568" w:hanging="284"/>
    </w:pPr>
    <w:rPr>
      <w:rFonts w:ascii="Garamond" w:hAnsi="Garamond"/>
    </w:rPr>
  </w:style>
  <w:style w:type="paragraph" w:customStyle="1" w:styleId="Byline">
    <w:name w:val="Byline"/>
    <w:rsid w:val="002C1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574"/>
    <w:pPr>
      <w:tabs>
        <w:tab w:val="clear" w:pos="3600"/>
        <w:tab w:val="clear" w:pos="3958"/>
      </w:tabs>
      <w:jc w:val="right"/>
    </w:pPr>
  </w:style>
  <w:style w:type="character" w:styleId="Emphasis">
    <w:name w:val="Emphasis"/>
    <w:basedOn w:val="DefaultParagraphFont"/>
    <w:qFormat/>
    <w:rsid w:val="002C1574"/>
    <w:rPr>
      <w:i/>
    </w:rPr>
  </w:style>
  <w:style w:type="paragraph" w:styleId="Caption">
    <w:name w:val="caption"/>
    <w:basedOn w:val="BodyText"/>
    <w:next w:val="Normal"/>
    <w:qFormat/>
    <w:rsid w:val="002C1574"/>
    <w:pPr>
      <w:framePr w:w="2268" w:hSpace="181" w:vSpace="181" w:wrap="around" w:vAnchor="text" w:hAnchor="page" w:x="1135" w:y="285" w:anchorLock="1"/>
    </w:pPr>
    <w:rPr>
      <w:i/>
    </w:rPr>
  </w:style>
  <w:style w:type="paragraph" w:customStyle="1" w:styleId="MiniTOCTitle">
    <w:name w:val="MiniTOCTitle"/>
    <w:basedOn w:val="Heading4"/>
    <w:rsid w:val="002C1574"/>
    <w:pPr>
      <w:spacing w:before="240"/>
      <w:outlineLvl w:val="9"/>
    </w:pPr>
    <w:rPr>
      <w:noProof/>
      <w:sz w:val="24"/>
    </w:rPr>
  </w:style>
  <w:style w:type="paragraph" w:customStyle="1" w:styleId="MiniTOCItem">
    <w:name w:val="MiniTOCItem"/>
    <w:basedOn w:val="ListBullet"/>
    <w:rsid w:val="002C1574"/>
    <w:pPr>
      <w:numPr>
        <w:numId w:val="0"/>
      </w:numPr>
      <w:tabs>
        <w:tab w:val="right" w:leader="dot" w:pos="6521"/>
      </w:tabs>
      <w:spacing w:before="0" w:after="0"/>
    </w:pPr>
  </w:style>
  <w:style w:type="paragraph" w:customStyle="1" w:styleId="TOFTitle">
    <w:name w:val="TOFTitle"/>
    <w:basedOn w:val="TOCTitle"/>
    <w:rsid w:val="002C1574"/>
  </w:style>
  <w:style w:type="paragraph" w:styleId="TableofFigures">
    <w:name w:val="table of figures"/>
    <w:basedOn w:val="Normal"/>
    <w:next w:val="Normal"/>
    <w:semiHidden/>
    <w:rsid w:val="002C1574"/>
    <w:pPr>
      <w:tabs>
        <w:tab w:val="right" w:leader="dot" w:pos="9072"/>
      </w:tabs>
      <w:ind w:left="970" w:hanging="403"/>
    </w:pPr>
    <w:rPr>
      <w:rFonts w:ascii="Times New Roman" w:hAnsi="Times New Roman"/>
      <w:b/>
    </w:rPr>
  </w:style>
  <w:style w:type="paragraph" w:styleId="ListNumber">
    <w:name w:val="List Number"/>
    <w:basedOn w:val="List"/>
    <w:rsid w:val="002C1574"/>
    <w:pPr>
      <w:numPr>
        <w:numId w:val="13"/>
      </w:numPr>
      <w:tabs>
        <w:tab w:val="clear" w:pos="340"/>
      </w:tabs>
    </w:pPr>
  </w:style>
  <w:style w:type="character" w:customStyle="1" w:styleId="WingdingSymbols">
    <w:name w:val="Wingding Symbols"/>
    <w:rsid w:val="002C1574"/>
    <w:rPr>
      <w:rFonts w:ascii="Wingdings" w:hAnsi="Wingdings"/>
    </w:rPr>
  </w:style>
  <w:style w:type="character" w:customStyle="1" w:styleId="HotSpot">
    <w:name w:val="HotSpot"/>
    <w:rsid w:val="002C1574"/>
    <w:rPr>
      <w:color w:val="0033CC"/>
      <w:u w:val="none"/>
    </w:rPr>
  </w:style>
  <w:style w:type="paragraph" w:customStyle="1" w:styleId="BodyTextRight">
    <w:name w:val="Body Text Right"/>
    <w:basedOn w:val="BodyText"/>
    <w:rsid w:val="002C1574"/>
    <w:pPr>
      <w:spacing w:before="0" w:after="0"/>
      <w:jc w:val="right"/>
    </w:pPr>
  </w:style>
  <w:style w:type="paragraph" w:styleId="Index3">
    <w:name w:val="index 3"/>
    <w:basedOn w:val="ListNumber2"/>
    <w:next w:val="Normal"/>
    <w:semiHidden/>
    <w:rsid w:val="002C1574"/>
    <w:pPr>
      <w:numPr>
        <w:numId w:val="0"/>
      </w:numPr>
      <w:tabs>
        <w:tab w:val="right" w:leader="dot" w:pos="4176"/>
      </w:tabs>
    </w:pPr>
  </w:style>
  <w:style w:type="paragraph" w:styleId="ListNumber2">
    <w:name w:val="List Number 2"/>
    <w:basedOn w:val="List2"/>
    <w:rsid w:val="002C1574"/>
    <w:pPr>
      <w:numPr>
        <w:numId w:val="8"/>
      </w:numPr>
      <w:tabs>
        <w:tab w:val="clear" w:pos="1060"/>
      </w:tabs>
    </w:pPr>
  </w:style>
  <w:style w:type="paragraph" w:customStyle="1" w:styleId="MarginNote">
    <w:name w:val="Margin Note"/>
    <w:basedOn w:val="BodyText"/>
    <w:rsid w:val="002C1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574"/>
    <w:rPr>
      <w:sz w:val="32"/>
    </w:rPr>
  </w:style>
  <w:style w:type="paragraph" w:customStyle="1" w:styleId="HeadingProcedure">
    <w:name w:val="Heading Procedure"/>
    <w:basedOn w:val="HeadingBase"/>
    <w:next w:val="Normal"/>
    <w:rsid w:val="002C1574"/>
    <w:pPr>
      <w:tabs>
        <w:tab w:val="left" w:pos="0"/>
      </w:tabs>
      <w:spacing w:before="120" w:after="60"/>
    </w:pPr>
    <w:rPr>
      <w:i/>
      <w:color w:val="918585"/>
      <w:sz w:val="22"/>
    </w:rPr>
  </w:style>
  <w:style w:type="paragraph" w:customStyle="1" w:styleId="TableBodyText">
    <w:name w:val="Table Body Text"/>
    <w:basedOn w:val="BodyText"/>
    <w:rsid w:val="002C1574"/>
    <w:pPr>
      <w:spacing w:before="60" w:after="60"/>
    </w:pPr>
  </w:style>
  <w:style w:type="paragraph" w:styleId="ListContinue">
    <w:name w:val="List Continue"/>
    <w:basedOn w:val="List"/>
    <w:rsid w:val="002C1574"/>
    <w:pPr>
      <w:ind w:firstLine="0"/>
    </w:pPr>
  </w:style>
  <w:style w:type="paragraph" w:customStyle="1" w:styleId="ListNote">
    <w:name w:val="List Note"/>
    <w:basedOn w:val="List"/>
    <w:rsid w:val="002C1574"/>
    <w:pPr>
      <w:pBdr>
        <w:top w:val="single" w:sz="6" w:space="2" w:color="918585"/>
        <w:bottom w:val="single" w:sz="6" w:space="2" w:color="918585"/>
      </w:pBdr>
      <w:tabs>
        <w:tab w:val="left" w:pos="1021"/>
      </w:tabs>
      <w:ind w:firstLine="0"/>
    </w:pPr>
  </w:style>
  <w:style w:type="paragraph" w:customStyle="1" w:styleId="Warning">
    <w:name w:val="Warning"/>
    <w:basedOn w:val="BodyText"/>
    <w:rsid w:val="002C1574"/>
    <w:pPr>
      <w:shd w:val="clear" w:color="auto" w:fill="D9D9D9"/>
      <w:tabs>
        <w:tab w:val="left" w:pos="992"/>
      </w:tabs>
      <w:ind w:left="119" w:right="119"/>
    </w:pPr>
    <w:rPr>
      <w:sz w:val="20"/>
    </w:rPr>
  </w:style>
  <w:style w:type="paragraph" w:customStyle="1" w:styleId="MarginIcons">
    <w:name w:val="Margin Icons"/>
    <w:basedOn w:val="BodyText"/>
    <w:rsid w:val="002C1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574"/>
    <w:rPr>
      <w:rFonts w:ascii="Courier New" w:hAnsi="Courier New"/>
    </w:rPr>
  </w:style>
  <w:style w:type="paragraph" w:customStyle="1" w:styleId="NoteBullet">
    <w:name w:val="Note Bullet"/>
    <w:basedOn w:val="Note"/>
    <w:rsid w:val="002C1574"/>
    <w:pPr>
      <w:tabs>
        <w:tab w:val="clear" w:pos="680"/>
      </w:tabs>
      <w:spacing w:before="60" w:after="60"/>
    </w:pPr>
  </w:style>
  <w:style w:type="paragraph" w:customStyle="1" w:styleId="SubHeading2">
    <w:name w:val="SubHeading2"/>
    <w:basedOn w:val="HeadingBase"/>
    <w:rsid w:val="002C1574"/>
    <w:pPr>
      <w:spacing w:before="240" w:after="60"/>
    </w:pPr>
    <w:rPr>
      <w:sz w:val="20"/>
    </w:rPr>
  </w:style>
  <w:style w:type="paragraph" w:customStyle="1" w:styleId="SubHeading1">
    <w:name w:val="SubHeading1"/>
    <w:basedOn w:val="HeadingBase"/>
    <w:rsid w:val="002C1574"/>
    <w:pPr>
      <w:spacing w:before="240" w:after="60"/>
    </w:pPr>
    <w:rPr>
      <w:color w:val="918585"/>
      <w:sz w:val="22"/>
    </w:rPr>
  </w:style>
  <w:style w:type="paragraph" w:customStyle="1" w:styleId="SideHeading">
    <w:name w:val="Side Heading"/>
    <w:basedOn w:val="HeadingBase"/>
    <w:rsid w:val="002C1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574"/>
    <w:pPr>
      <w:numPr>
        <w:numId w:val="9"/>
      </w:numPr>
    </w:pPr>
  </w:style>
  <w:style w:type="paragraph" w:styleId="PlainText">
    <w:name w:val="Plain Text"/>
    <w:basedOn w:val="Normal"/>
    <w:link w:val="PlainTextChar"/>
    <w:rsid w:val="002C1574"/>
    <w:rPr>
      <w:sz w:val="20"/>
    </w:rPr>
  </w:style>
  <w:style w:type="character" w:customStyle="1" w:styleId="PlainTextChar">
    <w:name w:val="Plain Text Char"/>
    <w:basedOn w:val="DefaultParagraphFont"/>
    <w:link w:val="PlainText"/>
    <w:rsid w:val="002C1574"/>
    <w:rPr>
      <w:rFonts w:ascii="Courier New" w:eastAsia="Times New Roman" w:hAnsi="Courier New" w:cs="Times New Roman"/>
      <w:sz w:val="20"/>
      <w:szCs w:val="20"/>
      <w:lang w:eastAsia="en-US"/>
    </w:rPr>
  </w:style>
  <w:style w:type="character" w:customStyle="1" w:styleId="MenuOption">
    <w:name w:val="Menu Option"/>
    <w:basedOn w:val="DefaultParagraphFont"/>
    <w:rsid w:val="002C1574"/>
    <w:rPr>
      <w:b/>
      <w:smallCaps/>
    </w:rPr>
  </w:style>
  <w:style w:type="paragraph" w:customStyle="1" w:styleId="TableListNumber">
    <w:name w:val="Table List Number"/>
    <w:basedOn w:val="ListNumber"/>
    <w:rsid w:val="002C1574"/>
    <w:pPr>
      <w:numPr>
        <w:numId w:val="0"/>
      </w:numPr>
    </w:pPr>
  </w:style>
  <w:style w:type="paragraph" w:styleId="TOC4">
    <w:name w:val="toc 4"/>
    <w:basedOn w:val="TOCBase"/>
    <w:next w:val="Normal"/>
    <w:semiHidden/>
    <w:rsid w:val="002C1574"/>
    <w:pPr>
      <w:tabs>
        <w:tab w:val="right" w:leader="dot" w:pos="9071"/>
      </w:tabs>
      <w:ind w:left="1701"/>
    </w:pPr>
  </w:style>
  <w:style w:type="paragraph" w:customStyle="1" w:styleId="ListAlpha">
    <w:name w:val="List Alpha"/>
    <w:basedOn w:val="List"/>
    <w:rsid w:val="002C1574"/>
    <w:pPr>
      <w:numPr>
        <w:numId w:val="7"/>
      </w:numPr>
    </w:pPr>
  </w:style>
  <w:style w:type="paragraph" w:customStyle="1" w:styleId="ListAlpha2">
    <w:name w:val="List Alpha 2"/>
    <w:basedOn w:val="List2"/>
    <w:rsid w:val="002C1574"/>
    <w:pPr>
      <w:numPr>
        <w:numId w:val="6"/>
      </w:numPr>
    </w:pPr>
  </w:style>
  <w:style w:type="paragraph" w:styleId="List2">
    <w:name w:val="List 2"/>
    <w:basedOn w:val="BodyText"/>
    <w:rsid w:val="002C1574"/>
    <w:pPr>
      <w:tabs>
        <w:tab w:val="left" w:pos="680"/>
      </w:tabs>
      <w:spacing w:before="60" w:after="60"/>
      <w:ind w:left="680" w:hanging="340"/>
    </w:pPr>
  </w:style>
  <w:style w:type="paragraph" w:styleId="List3">
    <w:name w:val="List 3"/>
    <w:basedOn w:val="BodyText"/>
    <w:rsid w:val="002C1574"/>
    <w:pPr>
      <w:tabs>
        <w:tab w:val="left" w:pos="1021"/>
      </w:tabs>
      <w:spacing w:before="60" w:after="60"/>
      <w:ind w:left="1020" w:hanging="340"/>
    </w:pPr>
  </w:style>
  <w:style w:type="paragraph" w:styleId="List4">
    <w:name w:val="List 4"/>
    <w:basedOn w:val="BodyText"/>
    <w:rsid w:val="002C1574"/>
    <w:pPr>
      <w:tabs>
        <w:tab w:val="left" w:pos="1361"/>
      </w:tabs>
      <w:spacing w:before="60" w:after="60"/>
      <w:ind w:left="1361" w:hanging="340"/>
    </w:pPr>
  </w:style>
  <w:style w:type="paragraph" w:styleId="List5">
    <w:name w:val="List 5"/>
    <w:basedOn w:val="BodyText"/>
    <w:rsid w:val="002C1574"/>
    <w:pPr>
      <w:tabs>
        <w:tab w:val="left" w:pos="1701"/>
      </w:tabs>
      <w:spacing w:before="60" w:after="60"/>
      <w:ind w:left="1701" w:hanging="340"/>
    </w:pPr>
  </w:style>
  <w:style w:type="paragraph" w:styleId="ListBullet3">
    <w:name w:val="List Bullet 3"/>
    <w:basedOn w:val="List3"/>
    <w:rsid w:val="002C1574"/>
    <w:pPr>
      <w:numPr>
        <w:numId w:val="12"/>
      </w:numPr>
      <w:tabs>
        <w:tab w:val="clear" w:pos="1021"/>
      </w:tabs>
      <w:ind w:left="1037" w:hanging="357"/>
    </w:pPr>
  </w:style>
  <w:style w:type="paragraph" w:styleId="ListBullet4">
    <w:name w:val="List Bullet 4"/>
    <w:basedOn w:val="List4"/>
    <w:rsid w:val="002C1574"/>
    <w:pPr>
      <w:numPr>
        <w:numId w:val="1"/>
      </w:numPr>
      <w:tabs>
        <w:tab w:val="clear" w:pos="1361"/>
      </w:tabs>
    </w:pPr>
  </w:style>
  <w:style w:type="paragraph" w:styleId="ListBullet5">
    <w:name w:val="List Bullet 5"/>
    <w:basedOn w:val="List5"/>
    <w:rsid w:val="002C1574"/>
    <w:pPr>
      <w:numPr>
        <w:numId w:val="2"/>
      </w:numPr>
    </w:pPr>
  </w:style>
  <w:style w:type="paragraph" w:styleId="ListContinue2">
    <w:name w:val="List Continue 2"/>
    <w:basedOn w:val="List2"/>
    <w:rsid w:val="002C1574"/>
    <w:pPr>
      <w:ind w:firstLine="0"/>
    </w:pPr>
  </w:style>
  <w:style w:type="paragraph" w:styleId="ListContinue3">
    <w:name w:val="List Continue 3"/>
    <w:basedOn w:val="List3"/>
    <w:rsid w:val="002C1574"/>
    <w:pPr>
      <w:ind w:left="1021" w:firstLine="0"/>
    </w:pPr>
  </w:style>
  <w:style w:type="paragraph" w:styleId="ListContinue4">
    <w:name w:val="List Continue 4"/>
    <w:basedOn w:val="List4"/>
    <w:rsid w:val="002C1574"/>
    <w:pPr>
      <w:ind w:firstLine="0"/>
    </w:pPr>
  </w:style>
  <w:style w:type="paragraph" w:styleId="ListContinue5">
    <w:name w:val="List Continue 5"/>
    <w:basedOn w:val="List5"/>
    <w:rsid w:val="002C1574"/>
    <w:pPr>
      <w:ind w:firstLine="0"/>
    </w:pPr>
  </w:style>
  <w:style w:type="paragraph" w:styleId="ListNumber3">
    <w:name w:val="List Number 3"/>
    <w:basedOn w:val="List3"/>
    <w:rsid w:val="002C1574"/>
    <w:pPr>
      <w:numPr>
        <w:numId w:val="3"/>
      </w:numPr>
    </w:pPr>
  </w:style>
  <w:style w:type="paragraph" w:styleId="ListNumber4">
    <w:name w:val="List Number 4"/>
    <w:basedOn w:val="List4"/>
    <w:rsid w:val="002C1574"/>
    <w:pPr>
      <w:numPr>
        <w:numId w:val="4"/>
      </w:numPr>
    </w:pPr>
  </w:style>
  <w:style w:type="paragraph" w:styleId="ListNumber5">
    <w:name w:val="List Number 5"/>
    <w:basedOn w:val="List5"/>
    <w:rsid w:val="002C1574"/>
    <w:pPr>
      <w:numPr>
        <w:numId w:val="5"/>
      </w:numPr>
    </w:pPr>
  </w:style>
  <w:style w:type="paragraph" w:styleId="BlockText">
    <w:name w:val="Block Text"/>
    <w:basedOn w:val="Normal"/>
    <w:rsid w:val="002C1574"/>
    <w:pPr>
      <w:spacing w:after="120"/>
      <w:ind w:left="1440" w:right="1440"/>
    </w:pPr>
  </w:style>
  <w:style w:type="character" w:customStyle="1" w:styleId="Subscript">
    <w:name w:val="Subscript"/>
    <w:basedOn w:val="DefaultParagraphFont"/>
    <w:rsid w:val="002C1574"/>
    <w:rPr>
      <w:sz w:val="16"/>
      <w:vertAlign w:val="subscript"/>
    </w:rPr>
  </w:style>
  <w:style w:type="character" w:customStyle="1" w:styleId="Superscript">
    <w:name w:val="Superscript"/>
    <w:basedOn w:val="DefaultParagraphFont"/>
    <w:rsid w:val="002C1574"/>
    <w:rPr>
      <w:sz w:val="16"/>
      <w:vertAlign w:val="superscript"/>
    </w:rPr>
  </w:style>
  <w:style w:type="character" w:customStyle="1" w:styleId="Symbols">
    <w:name w:val="Symbols"/>
    <w:basedOn w:val="DefaultParagraphFont"/>
    <w:rsid w:val="002C1574"/>
    <w:rPr>
      <w:rFonts w:ascii="Symbol" w:hAnsi="Symbol"/>
    </w:rPr>
  </w:style>
  <w:style w:type="character" w:customStyle="1" w:styleId="MenuOptions">
    <w:name w:val="Menu Options"/>
    <w:basedOn w:val="DefaultParagraphFont"/>
    <w:rsid w:val="002C1574"/>
    <w:rPr>
      <w:rFonts w:ascii="Arial Narrow" w:hAnsi="Arial Narrow"/>
      <w:smallCaps/>
    </w:rPr>
  </w:style>
  <w:style w:type="character" w:customStyle="1" w:styleId="Buttons">
    <w:name w:val="Buttons"/>
    <w:basedOn w:val="DefaultParagraphFont"/>
    <w:rsid w:val="002C1574"/>
    <w:rPr>
      <w:b/>
    </w:rPr>
  </w:style>
  <w:style w:type="character" w:customStyle="1" w:styleId="Underlined">
    <w:name w:val="Underlined"/>
    <w:basedOn w:val="DefaultParagraphFont"/>
    <w:rsid w:val="002C1574"/>
    <w:rPr>
      <w:u w:val="single"/>
    </w:rPr>
  </w:style>
  <w:style w:type="paragraph" w:customStyle="1" w:styleId="TableBodyTextRight">
    <w:name w:val="Table Body Text Right"/>
    <w:basedOn w:val="TableBodyText"/>
    <w:rsid w:val="002C1574"/>
    <w:pPr>
      <w:widowControl w:val="0"/>
      <w:autoSpaceDE w:val="0"/>
      <w:autoSpaceDN w:val="0"/>
      <w:adjustRightInd w:val="0"/>
      <w:jc w:val="right"/>
    </w:pPr>
    <w:rPr>
      <w:rFonts w:cs="Arial"/>
      <w:szCs w:val="18"/>
    </w:rPr>
  </w:style>
  <w:style w:type="paragraph" w:customStyle="1" w:styleId="CopyrightText">
    <w:name w:val="Copyright Text"/>
    <w:basedOn w:val="BodyText"/>
    <w:rsid w:val="002C1574"/>
    <w:rPr>
      <w:sz w:val="18"/>
    </w:rPr>
  </w:style>
  <w:style w:type="paragraph" w:customStyle="1" w:styleId="BodySmallRight">
    <w:name w:val="Body Small Right"/>
    <w:basedOn w:val="BodyTextRight"/>
    <w:rsid w:val="002C1574"/>
    <w:rPr>
      <w:sz w:val="18"/>
      <w:szCs w:val="18"/>
    </w:rPr>
  </w:style>
  <w:style w:type="paragraph" w:customStyle="1" w:styleId="MarginEdition">
    <w:name w:val="Margin Edition"/>
    <w:basedOn w:val="MarginNote"/>
    <w:rsid w:val="002C1574"/>
    <w:pPr>
      <w:spacing w:before="0" w:after="0"/>
    </w:pPr>
    <w:rPr>
      <w:rFonts w:ascii="Times New Roman" w:hAnsi="Times New Roman"/>
      <w:color w:val="999999"/>
    </w:rPr>
  </w:style>
  <w:style w:type="paragraph" w:customStyle="1" w:styleId="Spacer">
    <w:name w:val="Spacer"/>
    <w:basedOn w:val="Normal"/>
    <w:rsid w:val="002C1574"/>
    <w:rPr>
      <w:sz w:val="2"/>
      <w:szCs w:val="2"/>
    </w:rPr>
  </w:style>
  <w:style w:type="character" w:customStyle="1" w:styleId="Small">
    <w:name w:val="Small"/>
    <w:basedOn w:val="DefaultParagraphFont"/>
    <w:rsid w:val="002C1574"/>
    <w:rPr>
      <w:sz w:val="16"/>
    </w:rPr>
  </w:style>
  <w:style w:type="paragraph" w:customStyle="1" w:styleId="WideTable">
    <w:name w:val="Wide Table"/>
    <w:basedOn w:val="Normal"/>
    <w:rsid w:val="002C1574"/>
    <w:pPr>
      <w:ind w:left="-1418"/>
    </w:pPr>
    <w:rPr>
      <w:sz w:val="2"/>
      <w:szCs w:val="2"/>
    </w:rPr>
  </w:style>
  <w:style w:type="character" w:styleId="PageNumber">
    <w:name w:val="page number"/>
    <w:basedOn w:val="DefaultParagraphFont"/>
    <w:rsid w:val="002C1574"/>
  </w:style>
  <w:style w:type="paragraph" w:styleId="Quote">
    <w:name w:val="Quote"/>
    <w:basedOn w:val="Heading1"/>
    <w:link w:val="QuoteChar"/>
    <w:qFormat/>
    <w:rsid w:val="002C1574"/>
    <w:rPr>
      <w:b w:val="0"/>
      <w:sz w:val="72"/>
      <w:szCs w:val="72"/>
      <w:lang w:val="en-NZ"/>
    </w:rPr>
  </w:style>
  <w:style w:type="character" w:customStyle="1" w:styleId="QuoteChar">
    <w:name w:val="Quote Char"/>
    <w:basedOn w:val="DefaultParagraphFont"/>
    <w:link w:val="Quote"/>
    <w:rsid w:val="002C1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574"/>
    <w:pPr>
      <w:pageBreakBefore/>
    </w:pPr>
  </w:style>
  <w:style w:type="paragraph" w:customStyle="1" w:styleId="Border">
    <w:name w:val="Border"/>
    <w:basedOn w:val="Normal"/>
    <w:qFormat/>
    <w:rsid w:val="002C1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574"/>
    <w:rPr>
      <w:b/>
      <w:bCs/>
      <w:i/>
      <w:iCs/>
      <w:color w:val="auto"/>
    </w:rPr>
  </w:style>
  <w:style w:type="paragraph" w:styleId="IntenseQuote">
    <w:name w:val="Intense Quote"/>
    <w:basedOn w:val="Normal"/>
    <w:next w:val="Normal"/>
    <w:link w:val="IntenseQuoteChar"/>
    <w:uiPriority w:val="30"/>
    <w:qFormat/>
    <w:rsid w:val="002C1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574"/>
    <w:rPr>
      <w:smallCaps/>
      <w:color w:val="auto"/>
      <w:u w:val="single"/>
    </w:rPr>
  </w:style>
  <w:style w:type="character" w:styleId="IntenseReference">
    <w:name w:val="Intense Reference"/>
    <w:basedOn w:val="DefaultParagraphFont"/>
    <w:uiPriority w:val="32"/>
    <w:qFormat/>
    <w:rsid w:val="002C1574"/>
    <w:rPr>
      <w:b/>
      <w:bCs/>
      <w:smallCaps/>
      <w:color w:val="auto"/>
      <w:spacing w:val="5"/>
      <w:u w:val="single"/>
    </w:rPr>
  </w:style>
  <w:style w:type="paragraph" w:customStyle="1" w:styleId="2ColumnHeading">
    <w:name w:val="2Column Heading"/>
    <w:basedOn w:val="BodyText"/>
    <w:qFormat/>
    <w:rsid w:val="002C1574"/>
    <w:pPr>
      <w:spacing w:after="60"/>
      <w:ind w:left="-2268"/>
    </w:pPr>
    <w:rPr>
      <w:b/>
    </w:rPr>
  </w:style>
  <w:style w:type="paragraph" w:customStyle="1" w:styleId="Heading1TOC">
    <w:name w:val="Heading1 TOC"/>
    <w:basedOn w:val="Normal"/>
    <w:qFormat/>
    <w:rsid w:val="002C1574"/>
    <w:pPr>
      <w:spacing w:before="240" w:after="120"/>
    </w:pPr>
    <w:rPr>
      <w:rFonts w:ascii="Times New Roman" w:hAnsi="Times New Roman"/>
      <w:b/>
      <w:sz w:val="32"/>
    </w:rPr>
  </w:style>
  <w:style w:type="paragraph" w:customStyle="1" w:styleId="Heading2TOC">
    <w:name w:val="Heading2 TOC"/>
    <w:basedOn w:val="Normal"/>
    <w:qFormat/>
    <w:rsid w:val="002C1574"/>
    <w:pPr>
      <w:spacing w:before="240" w:after="60"/>
    </w:pPr>
    <w:rPr>
      <w:rFonts w:ascii="Times New Roman" w:hAnsi="Times New Roman"/>
      <w:b/>
      <w:sz w:val="28"/>
    </w:rPr>
  </w:style>
  <w:style w:type="character" w:customStyle="1" w:styleId="Underline">
    <w:name w:val="Underline"/>
    <w:basedOn w:val="DefaultParagraphFont"/>
    <w:qFormat/>
    <w:rsid w:val="002C1574"/>
    <w:rPr>
      <w:u w:val="single"/>
    </w:rPr>
  </w:style>
  <w:style w:type="character" w:customStyle="1" w:styleId="BoldandItalics">
    <w:name w:val="Bold and Italics"/>
    <w:qFormat/>
    <w:rsid w:val="002C1574"/>
    <w:rPr>
      <w:b/>
      <w:i/>
      <w:u w:val="none"/>
    </w:rPr>
  </w:style>
  <w:style w:type="paragraph" w:styleId="BalloonText">
    <w:name w:val="Balloon Text"/>
    <w:basedOn w:val="Normal"/>
    <w:link w:val="BalloonTextChar"/>
    <w:rsid w:val="002C1574"/>
    <w:rPr>
      <w:rFonts w:ascii="Tahoma" w:hAnsi="Tahoma" w:cs="Tahoma"/>
      <w:sz w:val="16"/>
      <w:szCs w:val="16"/>
    </w:rPr>
  </w:style>
  <w:style w:type="character" w:customStyle="1" w:styleId="BalloonTextChar">
    <w:name w:val="Balloon Text Char"/>
    <w:basedOn w:val="DefaultParagraphFont"/>
    <w:link w:val="BalloonText"/>
    <w:rsid w:val="002C1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574"/>
    <w:rPr>
      <w:b/>
      <w:color w:val="660033"/>
      <w:spacing w:val="0"/>
    </w:rPr>
  </w:style>
  <w:style w:type="paragraph" w:customStyle="1" w:styleId="Nameditemlist">
    <w:name w:val="Named item list"/>
    <w:basedOn w:val="BodyText"/>
    <w:qFormat/>
    <w:rsid w:val="002C1574"/>
    <w:pPr>
      <w:tabs>
        <w:tab w:val="left" w:pos="2835"/>
      </w:tabs>
      <w:ind w:left="2835" w:hanging="2835"/>
    </w:pPr>
  </w:style>
  <w:style w:type="paragraph" w:customStyle="1" w:styleId="BodyTextnopadding">
    <w:name w:val="Body Text no padding"/>
    <w:basedOn w:val="BodyText"/>
    <w:qFormat/>
    <w:rsid w:val="002C1574"/>
    <w:pPr>
      <w:spacing w:before="0" w:after="0"/>
    </w:pPr>
  </w:style>
  <w:style w:type="paragraph" w:customStyle="1" w:styleId="BodyTextBold">
    <w:name w:val="Body Text Bold"/>
    <w:basedOn w:val="BodyText"/>
    <w:qFormat/>
    <w:rsid w:val="002C1574"/>
    <w:rPr>
      <w:b/>
    </w:rPr>
  </w:style>
  <w:style w:type="character" w:styleId="Hyperlink">
    <w:name w:val="Hyperlink"/>
    <w:basedOn w:val="DefaultParagraphFont"/>
    <w:uiPriority w:val="99"/>
    <w:unhideWhenUsed/>
    <w:rsid w:val="007E6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3886</Characters>
  <Application>Microsoft Office Word</Application>
  <DocSecurity>0</DocSecurity>
  <Lines>134</Lines>
  <Paragraphs>83</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AMPX414 Assess and evaluate meat industry requirements and processes</dc:title>
  <dc:subject>Approved</dc:subject>
  <dc:creator>Skills Impact</dc:creator>
  <cp:keywords>Release: 1</cp:keywords>
  <dc:description>Review Date: 12 April 2008</dc:description>
  <cp:lastModifiedBy>HSD_TPCMSd.prod</cp:lastModifiedBy>
  <cp:revision>3</cp:revision>
  <dcterms:created xsi:type="dcterms:W3CDTF">2020-12-17T23:56:00Z</dcterms:created>
  <dcterms:modified xsi:type="dcterms:W3CDTF">2020-12-17T23:56:00Z</dcterms:modified>
</cp:coreProperties>
</file>