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1C6" w:rsidP="007B21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AMPX316 Monitor product to be sent to rendering</w:t>
      </w:r>
      <w:r>
        <w:fldChar w:fldCharType="end"/>
      </w:r>
    </w:p>
    <w:p w:rsidR="007B21C6" w:rsidP="007B21C6">
      <w:pPr>
        <w:pStyle w:val="Version"/>
        <w:sectPr w:rsidSect="002057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57C5" w:rsidP="002057C5">
      <w:pPr>
        <w:pStyle w:val="SuperHeading"/>
      </w:pPr>
      <w:r w:rsidRPr="002057C5">
        <w:t>Assessment Requirements for AMPX316 Monitor product to be sent to rendering</w:t>
      </w:r>
    </w:p>
    <w:p w:rsidR="00000000" w:rsidRPr="002057C5" w:rsidP="002057C5">
      <w:pPr>
        <w:pStyle w:val="Heading1"/>
      </w:pPr>
      <w:bookmarkStart w:id="1" w:name="O_1142406"/>
      <w:bookmarkEnd w:id="1"/>
      <w:r w:rsidRPr="002057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57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7C5">
            <w:pPr>
              <w:pStyle w:val="BodyTextBold"/>
              <w:rPr>
                <w:lang w:val="en-NZ"/>
              </w:rPr>
            </w:pPr>
            <w:r w:rsidRPr="002057C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7C5">
            <w:pPr>
              <w:pStyle w:val="BodyTextBold"/>
              <w:rPr>
                <w:lang w:val="en-NZ"/>
              </w:rPr>
            </w:pPr>
            <w:r w:rsidRPr="002057C5">
              <w:t>Comments</w:t>
            </w:r>
          </w:p>
        </w:tc>
      </w:tr>
      <w:tr w:rsidTr="002057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7C5">
            <w:pPr>
              <w:pStyle w:val="BodyText"/>
              <w:rPr>
                <w:lang w:val="en-NZ"/>
              </w:rPr>
            </w:pPr>
            <w:r w:rsidRPr="002057C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7C5" w:rsidP="002057C5">
            <w:pPr>
              <w:pStyle w:val="BodyText"/>
            </w:pPr>
            <w:r w:rsidRPr="002057C5">
              <w:t>This version released with AMP Australian Meat Processing Training Package Version 5.0.</w:t>
            </w:r>
          </w:p>
        </w:tc>
      </w:tr>
    </w:tbl>
    <w:p w:rsidR="00000000" w:rsidRPr="002057C5" w:rsidP="002057C5">
      <w:pPr>
        <w:pStyle w:val="BodyText"/>
      </w:pPr>
    </w:p>
    <w:p w:rsidR="00000000" w:rsidRPr="002057C5" w:rsidP="002057C5">
      <w:pPr>
        <w:pStyle w:val="AllowPageBreak"/>
      </w:pPr>
    </w:p>
    <w:p w:rsidR="00000000" w:rsidRPr="002057C5" w:rsidP="002057C5">
      <w:pPr>
        <w:pStyle w:val="Heading1"/>
      </w:pPr>
      <w:bookmarkStart w:id="2" w:name="O_1142407"/>
      <w:bookmarkEnd w:id="2"/>
      <w:r w:rsidRPr="002057C5">
        <w:t>Performance Evidence</w:t>
      </w:r>
    </w:p>
    <w:p w:rsidR="00000000" w:rsidRPr="002057C5" w:rsidP="007B21C6">
      <w:pPr>
        <w:pStyle w:val="BodyText"/>
      </w:pPr>
      <w:r w:rsidRPr="002057C5">
        <w:t xml:space="preserve">An individual demonstrating competency must satisfy all of the elements and performance criteria in this unit. </w:t>
      </w:r>
    </w:p>
    <w:p w:rsidR="00000000" w:rsidRPr="002057C5" w:rsidP="007B21C6">
      <w:pPr>
        <w:pStyle w:val="BodyText"/>
      </w:pPr>
      <w:r w:rsidRPr="002057C5">
        <w:t>There must be evidence that the individual has monitored a minimum of three shipments of product to be sent to rendering, i</w:t>
      </w:r>
      <w:r w:rsidRPr="002057C5">
        <w:t>ncluding:</w:t>
      </w:r>
    </w:p>
    <w:p w:rsidR="00000000" w:rsidRPr="002057C5" w:rsidP="002057C5">
      <w:pPr>
        <w:pStyle w:val="ListBullet"/>
      </w:pPr>
      <w:r w:rsidRPr="002057C5">
        <w:t>processed and undertaken corrective action for the presence foreign matter</w:t>
      </w:r>
    </w:p>
    <w:p w:rsidR="00000000" w:rsidRPr="002057C5" w:rsidP="002057C5">
      <w:pPr>
        <w:pStyle w:val="ListBullet"/>
      </w:pPr>
      <w:r w:rsidRPr="002057C5">
        <w:t>complied with the renderer</w:t>
      </w:r>
      <w:r>
        <w:t>’</w:t>
      </w:r>
      <w:r w:rsidRPr="002057C5">
        <w:t xml:space="preserve">s specifications </w:t>
      </w:r>
    </w:p>
    <w:p w:rsidR="00000000" w:rsidRPr="002057C5" w:rsidP="002057C5">
      <w:pPr>
        <w:pStyle w:val="ListBullet"/>
      </w:pPr>
      <w:r w:rsidRPr="002057C5">
        <w:t>identified and documented the implementation of a strategy to improve overall performance</w:t>
      </w:r>
    </w:p>
    <w:p w:rsidR="00000000" w:rsidRPr="002057C5" w:rsidP="002057C5">
      <w:pPr>
        <w:pStyle w:val="AllowPageBreak"/>
      </w:pPr>
    </w:p>
    <w:p w:rsidR="00000000" w:rsidRPr="002057C5" w:rsidP="002057C5">
      <w:pPr>
        <w:pStyle w:val="Heading1"/>
      </w:pPr>
      <w:bookmarkStart w:id="3" w:name="O_1142408"/>
      <w:bookmarkEnd w:id="3"/>
      <w:r w:rsidRPr="002057C5">
        <w:t>Knowledge Evidence</w:t>
      </w:r>
    </w:p>
    <w:p w:rsidR="00000000" w:rsidRPr="002057C5" w:rsidP="007B21C6">
      <w:pPr>
        <w:pStyle w:val="BodyText"/>
      </w:pPr>
      <w:r w:rsidRPr="002057C5">
        <w:t>An individual must be able to demonstrate the knowledge required to perform the tasks outlined in the elements and performance criteria of this unit. This includes knowledge of:</w:t>
      </w:r>
    </w:p>
    <w:p w:rsidR="00000000" w:rsidRPr="002057C5" w:rsidP="002057C5">
      <w:pPr>
        <w:pStyle w:val="ListBullet"/>
      </w:pPr>
      <w:r w:rsidRPr="002057C5">
        <w:t>purpose and types of rendering products</w:t>
      </w:r>
    </w:p>
    <w:p w:rsidR="00000000" w:rsidRPr="002057C5" w:rsidP="002057C5">
      <w:pPr>
        <w:pStyle w:val="ListBullet"/>
      </w:pPr>
      <w:r w:rsidRPr="002057C5">
        <w:t>commercial uses of</w:t>
      </w:r>
      <w:r w:rsidRPr="002057C5">
        <w:t xml:space="preserve"> rendered product</w:t>
      </w:r>
    </w:p>
    <w:p w:rsidR="00000000" w:rsidRPr="002057C5" w:rsidP="002057C5">
      <w:pPr>
        <w:pStyle w:val="ListBullet"/>
      </w:pPr>
      <w:r w:rsidRPr="002057C5">
        <w:t xml:space="preserve">sequence of the rendering process </w:t>
      </w:r>
    </w:p>
    <w:p w:rsidR="00000000" w:rsidRPr="002057C5" w:rsidP="002057C5">
      <w:pPr>
        <w:pStyle w:val="ListBullet"/>
      </w:pPr>
      <w:r w:rsidRPr="002057C5">
        <w:t xml:space="preserve">consequences of the presence of foreign matter </w:t>
      </w:r>
    </w:p>
    <w:p w:rsidR="00000000" w:rsidRPr="002057C5" w:rsidP="002057C5">
      <w:pPr>
        <w:pStyle w:val="ListBullet"/>
      </w:pPr>
      <w:r w:rsidRPr="002057C5">
        <w:t xml:space="preserve">strategies to detect and reduce the presence of foreign matter </w:t>
      </w:r>
    </w:p>
    <w:p w:rsidR="00000000" w:rsidRPr="002057C5" w:rsidP="002057C5">
      <w:pPr>
        <w:pStyle w:val="ListBullet"/>
      </w:pPr>
      <w:r w:rsidRPr="002057C5">
        <w:t xml:space="preserve">hygiene and sanitation requirements applicable to product for rendering </w:t>
      </w:r>
    </w:p>
    <w:p w:rsidR="00000000" w:rsidRPr="002057C5" w:rsidP="002057C5">
      <w:pPr>
        <w:pStyle w:val="ListBullet"/>
      </w:pPr>
      <w:r w:rsidRPr="002057C5">
        <w:t>environmental requ</w:t>
      </w:r>
      <w:r w:rsidRPr="002057C5">
        <w:t xml:space="preserve">irements, including temperature and age of the material, relevant to the storage of product for rendering and the disposal of foreign matter. </w:t>
      </w:r>
    </w:p>
    <w:p w:rsidR="00000000" w:rsidRPr="002057C5" w:rsidP="002057C5">
      <w:pPr>
        <w:pStyle w:val="AllowPageBreak"/>
      </w:pPr>
    </w:p>
    <w:p w:rsidR="00000000" w:rsidRPr="002057C5" w:rsidP="002057C5">
      <w:pPr>
        <w:pStyle w:val="Heading1"/>
      </w:pPr>
      <w:bookmarkStart w:id="4" w:name="O_1142409"/>
      <w:bookmarkEnd w:id="4"/>
      <w:r w:rsidRPr="002057C5">
        <w:t>Assessment Conditions</w:t>
      </w:r>
    </w:p>
    <w:p w:rsidR="00000000" w:rsidRPr="002057C5" w:rsidP="007B21C6">
      <w:pPr>
        <w:pStyle w:val="BodyText"/>
      </w:pPr>
      <w:r w:rsidRPr="002057C5">
        <w:t>Assessment of the skills in this unit of competency must take place unde</w:t>
      </w:r>
      <w:r w:rsidRPr="002057C5">
        <w:t>r the following conditions:</w:t>
      </w:r>
    </w:p>
    <w:p w:rsidR="00000000" w:rsidRPr="002057C5" w:rsidP="002057C5">
      <w:pPr>
        <w:pStyle w:val="ListBullet"/>
      </w:pPr>
      <w:r w:rsidRPr="002057C5">
        <w:t>physical conditions:</w:t>
      </w:r>
    </w:p>
    <w:p w:rsidR="00000000" w:rsidRPr="002057C5" w:rsidP="002057C5">
      <w:pPr>
        <w:pStyle w:val="ListBullet2"/>
      </w:pPr>
      <w:r w:rsidRPr="002057C5">
        <w:t xml:space="preserve">skills must be demonstrated in an operating food processing premises where by-products are regularly sent to rendering either on-site or off-site </w:t>
      </w:r>
    </w:p>
    <w:p w:rsidR="00000000" w:rsidRPr="002057C5" w:rsidP="002057C5">
      <w:pPr>
        <w:pStyle w:val="ListBullet"/>
      </w:pPr>
      <w:r w:rsidRPr="002057C5">
        <w:t>resources, equipment and materials:</w:t>
      </w:r>
    </w:p>
    <w:p w:rsidR="00000000" w:rsidRPr="002057C5" w:rsidP="002057C5">
      <w:pPr>
        <w:pStyle w:val="ListBullet2"/>
      </w:pPr>
      <w:r w:rsidRPr="002057C5">
        <w:t xml:space="preserve">quantities of by-product destined for rendering consistent with regular production </w:t>
      </w:r>
    </w:p>
    <w:p w:rsidR="00000000" w:rsidRPr="002057C5" w:rsidP="002057C5">
      <w:pPr>
        <w:pStyle w:val="ListBullet2"/>
      </w:pPr>
      <w:r w:rsidRPr="002057C5">
        <w:t xml:space="preserve">foreign matter detection, sorting and removal equipment used in the workplace </w:t>
      </w:r>
    </w:p>
    <w:p w:rsidR="00000000" w:rsidRPr="002057C5" w:rsidP="002057C5">
      <w:pPr>
        <w:pStyle w:val="ListBullet2"/>
      </w:pPr>
      <w:r w:rsidRPr="002057C5">
        <w:t xml:space="preserve">items of personal protective equipment specified in workplace requirements </w:t>
      </w:r>
    </w:p>
    <w:p w:rsidR="00000000" w:rsidRPr="002057C5" w:rsidP="002057C5">
      <w:pPr>
        <w:pStyle w:val="ListBullet"/>
      </w:pPr>
      <w:r>
        <w:t>•</w:t>
      </w:r>
      <w:r>
        <w:tab/>
      </w:r>
      <w:r w:rsidRPr="002057C5">
        <w:t>specifications:</w:t>
      </w:r>
    </w:p>
    <w:p w:rsidR="00000000" w:rsidRPr="002057C5" w:rsidP="002057C5">
      <w:pPr>
        <w:pStyle w:val="ListBullet2"/>
      </w:pPr>
      <w:r w:rsidRPr="002057C5">
        <w:t>access to renderer</w:t>
      </w:r>
      <w:r>
        <w:t>’</w:t>
      </w:r>
      <w:r w:rsidRPr="002057C5">
        <w:t>s specifications</w:t>
      </w:r>
    </w:p>
    <w:p w:rsidR="00000000" w:rsidRPr="002057C5" w:rsidP="002057C5">
      <w:pPr>
        <w:pStyle w:val="ListBullet2"/>
      </w:pPr>
      <w:r w:rsidRPr="002057C5">
        <w:t>access to specific workplace documents such as policies, procedures, processes and forms relating to product for rendering</w:t>
      </w:r>
    </w:p>
    <w:p w:rsidR="00000000" w:rsidRPr="002057C5" w:rsidP="002057C5">
      <w:pPr>
        <w:pStyle w:val="ListBullet2"/>
      </w:pPr>
      <w:r w:rsidRPr="002057C5">
        <w:t>manufacturer’s operating instructions for specific equipment, machinery, etc.</w:t>
      </w:r>
    </w:p>
    <w:p w:rsidR="00000000" w:rsidRPr="002057C5" w:rsidP="002057C5">
      <w:pPr>
        <w:pStyle w:val="ListBullet2"/>
      </w:pPr>
      <w:r w:rsidRPr="002057C5">
        <w:t>access to specifi</w:t>
      </w:r>
      <w:r w:rsidRPr="002057C5">
        <w:t xml:space="preserve">c legislation/codes of practice relating to product for rendering and disposal of foreign matter </w:t>
      </w:r>
    </w:p>
    <w:p w:rsidR="00000000" w:rsidRPr="002057C5" w:rsidP="002057C5">
      <w:pPr>
        <w:pStyle w:val="ListBullet"/>
      </w:pPr>
      <w:r w:rsidRPr="002057C5">
        <w:t xml:space="preserve">relationships: </w:t>
      </w:r>
    </w:p>
    <w:p w:rsidR="00000000" w:rsidRPr="002057C5" w:rsidP="002057C5">
      <w:pPr>
        <w:pStyle w:val="ListBullet2"/>
      </w:pPr>
      <w:r w:rsidRPr="002057C5">
        <w:t>team member(s), supervisor(s).</w:t>
      </w:r>
    </w:p>
    <w:p w:rsidR="00000000" w:rsidRPr="002057C5" w:rsidP="007B21C6">
      <w:pPr>
        <w:pStyle w:val="BodyText"/>
      </w:pPr>
      <w:r w:rsidRPr="002057C5">
        <w:t>As a minimum, the following three forms of assessment must be used:</w:t>
      </w:r>
    </w:p>
    <w:p w:rsidR="00000000" w:rsidRPr="002057C5" w:rsidP="002057C5">
      <w:pPr>
        <w:pStyle w:val="ListBullet"/>
      </w:pPr>
      <w:r w:rsidRPr="002057C5">
        <w:t>workplace referee report</w:t>
      </w:r>
    </w:p>
    <w:p w:rsidR="00000000" w:rsidRPr="002057C5" w:rsidP="002057C5">
      <w:pPr>
        <w:pStyle w:val="ListBullet"/>
      </w:pPr>
      <w:r w:rsidRPr="002057C5">
        <w:t xml:space="preserve">knowledge test </w:t>
      </w:r>
      <w:r w:rsidRPr="002057C5">
        <w:t>or quiz</w:t>
      </w:r>
    </w:p>
    <w:p w:rsidR="00000000" w:rsidRPr="002057C5" w:rsidP="002057C5">
      <w:pPr>
        <w:pStyle w:val="ListBullet"/>
      </w:pPr>
      <w:r w:rsidRPr="002057C5">
        <w:t xml:space="preserve">workplace demonstration with assessor observation. </w:t>
      </w:r>
    </w:p>
    <w:p w:rsidR="00000000" w:rsidRPr="002057C5" w:rsidP="007B21C6">
      <w:pPr>
        <w:pStyle w:val="BodyText"/>
      </w:pPr>
      <w:r w:rsidRPr="002057C5">
        <w:t>Assessors of this unit must satisfy the requirements for assessors in applicable vocational education and training legislation, frameworks and/or standards.</w:t>
      </w:r>
    </w:p>
    <w:p w:rsidR="00000000" w:rsidRPr="002057C5" w:rsidP="002057C5">
      <w:pPr>
        <w:pStyle w:val="Heading1"/>
      </w:pPr>
      <w:bookmarkStart w:id="5" w:name="O_1142412"/>
      <w:bookmarkEnd w:id="5"/>
      <w:r w:rsidRPr="002057C5">
        <w:t>Links</w:t>
      </w:r>
    </w:p>
    <w:p w:rsidR="00000000" w:rsidRPr="002057C5" w:rsidP="007B21C6">
      <w:pPr>
        <w:pStyle w:val="BodyText"/>
      </w:pPr>
      <w:r w:rsidRPr="002057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70EA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057C5" w:rsidP="002057C5"/>
    <w:sectPr w:rsidSect="002057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7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7C5" w:rsidRPr="007B21C6" w:rsidP="007B21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7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C6" w:rsidP="002057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21C6" w:rsidP="002057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B21C6" w:rsidP="002057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7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57C5" w:rsidRPr="007B21C6" w:rsidP="007B21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7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C6" w:rsidRPr="002D2AF8" w:rsidP="002057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AMPX316 Monitor product to be sent to rendering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B21C6" w:rsidP="002057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54C6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BCA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DACA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7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57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57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57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57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57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57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57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57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57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57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57C5"/>
  </w:style>
  <w:style w:type="character" w:customStyle="1" w:styleId="Heading1Char">
    <w:name w:val="Heading 1 Char"/>
    <w:basedOn w:val="DefaultParagraphFont"/>
    <w:link w:val="Heading1"/>
    <w:rsid w:val="002057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57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57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57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57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57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57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57C5"/>
    <w:rPr>
      <w:b/>
    </w:rPr>
  </w:style>
  <w:style w:type="character" w:customStyle="1" w:styleId="Heading2Char">
    <w:name w:val="Heading 2 Char"/>
    <w:basedOn w:val="DefaultParagraphFont"/>
    <w:link w:val="Heading2"/>
    <w:rsid w:val="002057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57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57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57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57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57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57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57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57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57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57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57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57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57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57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57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57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57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57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57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57C5"/>
    <w:rPr>
      <w:b/>
      <w:spacing w:val="0"/>
    </w:rPr>
  </w:style>
  <w:style w:type="paragraph" w:customStyle="1" w:styleId="SuperTitle">
    <w:name w:val="SuperTitle"/>
    <w:basedOn w:val="Title"/>
    <w:rsid w:val="002057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57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57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57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57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57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57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57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57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57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57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57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57C5"/>
    <w:rPr>
      <w:i/>
    </w:rPr>
  </w:style>
  <w:style w:type="paragraph" w:styleId="Caption">
    <w:name w:val="caption"/>
    <w:basedOn w:val="BodyText"/>
    <w:next w:val="Normal"/>
    <w:qFormat/>
    <w:rsid w:val="002057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57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57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57C5"/>
  </w:style>
  <w:style w:type="paragraph" w:styleId="TableofFigures">
    <w:name w:val="table of figures"/>
    <w:basedOn w:val="Normal"/>
    <w:next w:val="Normal"/>
    <w:semiHidden/>
    <w:rsid w:val="002057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57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57C5"/>
    <w:rPr>
      <w:rFonts w:ascii="Wingdings" w:hAnsi="Wingdings"/>
    </w:rPr>
  </w:style>
  <w:style w:type="paragraph" w:customStyle="1" w:styleId="TableHeading">
    <w:name w:val="Table Heading"/>
    <w:basedOn w:val="HeadingBase"/>
    <w:rsid w:val="002057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57C5"/>
    <w:rPr>
      <w:color w:val="0033CC"/>
      <w:u w:val="none"/>
    </w:rPr>
  </w:style>
  <w:style w:type="paragraph" w:customStyle="1" w:styleId="BodyTextRight">
    <w:name w:val="Body Text Right"/>
    <w:basedOn w:val="BodyText"/>
    <w:rsid w:val="002057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57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57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57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57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57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57C5"/>
    <w:rPr>
      <w:sz w:val="32"/>
    </w:rPr>
  </w:style>
  <w:style w:type="paragraph" w:customStyle="1" w:styleId="HeadingProcedure">
    <w:name w:val="Heading Procedure"/>
    <w:basedOn w:val="HeadingBase"/>
    <w:next w:val="Normal"/>
    <w:rsid w:val="002057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57C5"/>
    <w:pPr>
      <w:spacing w:before="60" w:after="60"/>
    </w:pPr>
  </w:style>
  <w:style w:type="paragraph" w:styleId="ListContinue">
    <w:name w:val="List Continue"/>
    <w:basedOn w:val="List"/>
    <w:rsid w:val="002057C5"/>
    <w:pPr>
      <w:ind w:firstLine="0"/>
    </w:pPr>
  </w:style>
  <w:style w:type="paragraph" w:customStyle="1" w:styleId="ListNote">
    <w:name w:val="List Note"/>
    <w:basedOn w:val="List"/>
    <w:rsid w:val="002057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57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57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57C5"/>
    <w:rPr>
      <w:rFonts w:ascii="Courier New" w:hAnsi="Courier New"/>
    </w:rPr>
  </w:style>
  <w:style w:type="paragraph" w:customStyle="1" w:styleId="NoteBullet">
    <w:name w:val="Note Bullet"/>
    <w:basedOn w:val="Note"/>
    <w:rsid w:val="002057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57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57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57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57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57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57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57C5"/>
    <w:rPr>
      <w:b/>
      <w:smallCaps/>
    </w:rPr>
  </w:style>
  <w:style w:type="paragraph" w:customStyle="1" w:styleId="TableListNumber">
    <w:name w:val="Table List Number"/>
    <w:basedOn w:val="ListNumber"/>
    <w:rsid w:val="002057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57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57C5"/>
    <w:pPr>
      <w:numPr>
        <w:numId w:val="9"/>
      </w:numPr>
    </w:pPr>
  </w:style>
  <w:style w:type="paragraph" w:customStyle="1" w:styleId="ListAlpha2">
    <w:name w:val="List Alpha 2"/>
    <w:basedOn w:val="List2"/>
    <w:rsid w:val="002057C5"/>
    <w:pPr>
      <w:numPr>
        <w:numId w:val="8"/>
      </w:numPr>
    </w:pPr>
  </w:style>
  <w:style w:type="paragraph" w:styleId="List2">
    <w:name w:val="List 2"/>
    <w:basedOn w:val="BodyText"/>
    <w:rsid w:val="002057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57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57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57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57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57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57C5"/>
    <w:pPr>
      <w:numPr>
        <w:numId w:val="4"/>
      </w:numPr>
    </w:pPr>
  </w:style>
  <w:style w:type="paragraph" w:styleId="ListContinue2">
    <w:name w:val="List Continue 2"/>
    <w:basedOn w:val="List2"/>
    <w:rsid w:val="002057C5"/>
    <w:pPr>
      <w:ind w:firstLine="0"/>
    </w:pPr>
  </w:style>
  <w:style w:type="paragraph" w:styleId="ListContinue3">
    <w:name w:val="List Continue 3"/>
    <w:basedOn w:val="List3"/>
    <w:rsid w:val="002057C5"/>
    <w:pPr>
      <w:ind w:left="1021" w:firstLine="0"/>
    </w:pPr>
  </w:style>
  <w:style w:type="paragraph" w:styleId="ListContinue4">
    <w:name w:val="List Continue 4"/>
    <w:basedOn w:val="List4"/>
    <w:rsid w:val="002057C5"/>
    <w:pPr>
      <w:ind w:firstLine="0"/>
    </w:pPr>
  </w:style>
  <w:style w:type="paragraph" w:styleId="ListContinue5">
    <w:name w:val="List Continue 5"/>
    <w:basedOn w:val="List5"/>
    <w:rsid w:val="002057C5"/>
    <w:pPr>
      <w:ind w:firstLine="0"/>
    </w:pPr>
  </w:style>
  <w:style w:type="paragraph" w:styleId="ListNumber3">
    <w:name w:val="List Number 3"/>
    <w:basedOn w:val="List3"/>
    <w:rsid w:val="002057C5"/>
    <w:pPr>
      <w:numPr>
        <w:numId w:val="5"/>
      </w:numPr>
    </w:pPr>
  </w:style>
  <w:style w:type="paragraph" w:styleId="ListNumber4">
    <w:name w:val="List Number 4"/>
    <w:basedOn w:val="List4"/>
    <w:rsid w:val="002057C5"/>
    <w:pPr>
      <w:numPr>
        <w:numId w:val="6"/>
      </w:numPr>
    </w:pPr>
  </w:style>
  <w:style w:type="paragraph" w:styleId="ListNumber5">
    <w:name w:val="List Number 5"/>
    <w:basedOn w:val="List5"/>
    <w:rsid w:val="002057C5"/>
    <w:pPr>
      <w:numPr>
        <w:numId w:val="7"/>
      </w:numPr>
    </w:pPr>
  </w:style>
  <w:style w:type="paragraph" w:styleId="BlockText">
    <w:name w:val="Block Text"/>
    <w:basedOn w:val="Normal"/>
    <w:rsid w:val="002057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57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57C5"/>
    <w:rPr>
      <w:sz w:val="16"/>
      <w:vertAlign w:val="superscript"/>
    </w:rPr>
  </w:style>
  <w:style w:type="character" w:customStyle="1" w:styleId="Symbols">
    <w:name w:val="Symbols"/>
    <w:basedOn w:val="DefaultParagraphFont"/>
    <w:rsid w:val="002057C5"/>
    <w:rPr>
      <w:rFonts w:ascii="Symbol" w:hAnsi="Symbol"/>
    </w:rPr>
  </w:style>
  <w:style w:type="character" w:customStyle="1" w:styleId="MenuOptions">
    <w:name w:val="Menu Options"/>
    <w:basedOn w:val="DefaultParagraphFont"/>
    <w:rsid w:val="002057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57C5"/>
    <w:rPr>
      <w:b/>
    </w:rPr>
  </w:style>
  <w:style w:type="character" w:customStyle="1" w:styleId="Underlined">
    <w:name w:val="Underlined"/>
    <w:basedOn w:val="DefaultParagraphFont"/>
    <w:rsid w:val="002057C5"/>
    <w:rPr>
      <w:u w:val="single"/>
    </w:rPr>
  </w:style>
  <w:style w:type="paragraph" w:customStyle="1" w:styleId="TableBodyTextRight">
    <w:name w:val="Table Body Text Right"/>
    <w:basedOn w:val="TableBodyText"/>
    <w:rsid w:val="002057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57C5"/>
    <w:rPr>
      <w:sz w:val="18"/>
    </w:rPr>
  </w:style>
  <w:style w:type="paragraph" w:customStyle="1" w:styleId="BodySmallRight">
    <w:name w:val="Body Small Right"/>
    <w:basedOn w:val="BodyTextRight"/>
    <w:rsid w:val="002057C5"/>
    <w:rPr>
      <w:sz w:val="18"/>
      <w:szCs w:val="18"/>
    </w:rPr>
  </w:style>
  <w:style w:type="paragraph" w:customStyle="1" w:styleId="MarginEdition">
    <w:name w:val="Margin Edition"/>
    <w:basedOn w:val="MarginNote"/>
    <w:rsid w:val="002057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57C5"/>
    <w:rPr>
      <w:sz w:val="2"/>
      <w:szCs w:val="2"/>
    </w:rPr>
  </w:style>
  <w:style w:type="character" w:customStyle="1" w:styleId="Small">
    <w:name w:val="Small"/>
    <w:basedOn w:val="DefaultParagraphFont"/>
    <w:rsid w:val="002057C5"/>
    <w:rPr>
      <w:sz w:val="16"/>
    </w:rPr>
  </w:style>
  <w:style w:type="paragraph" w:customStyle="1" w:styleId="WideTable">
    <w:name w:val="Wide Table"/>
    <w:basedOn w:val="Normal"/>
    <w:rsid w:val="002057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57C5"/>
  </w:style>
  <w:style w:type="paragraph" w:styleId="Quote">
    <w:name w:val="Quote"/>
    <w:basedOn w:val="Heading1"/>
    <w:link w:val="QuoteChar"/>
    <w:qFormat/>
    <w:rsid w:val="002057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57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57C5"/>
    <w:pPr>
      <w:pageBreakBefore/>
    </w:pPr>
  </w:style>
  <w:style w:type="paragraph" w:customStyle="1" w:styleId="Border">
    <w:name w:val="Border"/>
    <w:basedOn w:val="Normal"/>
    <w:qFormat/>
    <w:rsid w:val="002057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57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7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7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57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57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57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57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57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57C5"/>
    <w:rPr>
      <w:u w:val="single"/>
    </w:rPr>
  </w:style>
  <w:style w:type="character" w:customStyle="1" w:styleId="BoldandItalics">
    <w:name w:val="Bold and Italics"/>
    <w:qFormat/>
    <w:rsid w:val="002057C5"/>
    <w:rPr>
      <w:b/>
      <w:i/>
      <w:u w:val="none"/>
    </w:rPr>
  </w:style>
  <w:style w:type="paragraph" w:styleId="BalloonText">
    <w:name w:val="Balloon Text"/>
    <w:basedOn w:val="Normal"/>
    <w:link w:val="BalloonTextChar"/>
    <w:rsid w:val="002057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7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57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57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57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57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57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21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2676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AMPX316 Monitor product to be sent to rendering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2023-01-24T11:41:00Z</dcterms:created>
  <dcterms:modified xsi:type="dcterms:W3CDTF">2023-01-24T11:41:00Z</dcterms:modified>
</cp:coreProperties>
</file>