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EE2" w:rsidP="00E71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AMPX310 Perform pre-operations hygiene assessment</w:t>
      </w:r>
      <w:r>
        <w:fldChar w:fldCharType="end"/>
      </w:r>
    </w:p>
    <w:p w:rsidR="00E71EE2" w:rsidP="00E71EE2">
      <w:pPr>
        <w:pStyle w:val="Version"/>
        <w:sectPr w:rsidSect="00863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3813" w:rsidP="00863813">
      <w:pPr>
        <w:pStyle w:val="SuperHeading"/>
      </w:pPr>
      <w:r w:rsidRPr="00863813">
        <w:t>AMPX310 Perform pre-operations hygiene assessment</w:t>
      </w:r>
    </w:p>
    <w:p w:rsidR="00000000" w:rsidRPr="00863813" w:rsidP="00863813">
      <w:pPr>
        <w:pStyle w:val="Heading1"/>
      </w:pPr>
      <w:bookmarkStart w:id="1" w:name="O_963975"/>
      <w:bookmarkEnd w:id="1"/>
      <w:r w:rsidRPr="008638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BodyText"/>
            </w:pPr>
            <w:r w:rsidRPr="008638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rPr>
                <w:rStyle w:val="SpecialBold"/>
              </w:rPr>
              <w:t>Comments</w:t>
            </w:r>
          </w:p>
        </w:tc>
      </w:tr>
      <w:tr w:rsidTr="00863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t>This version released with AMP Australian Meat Processing Training Package Version 3.0.</w:t>
            </w:r>
          </w:p>
        </w:tc>
      </w:tr>
      <w:tr w:rsidTr="00863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BodyText"/>
            </w:pPr>
            <w:r w:rsidRPr="00863813">
              <w:t>This version released with AMP Australian Meat Processing Training Package Version 2.0.</w:t>
            </w:r>
          </w:p>
        </w:tc>
      </w:tr>
    </w:tbl>
    <w:p w:rsidR="00000000" w:rsidRPr="00863813" w:rsidP="00863813">
      <w:pPr>
        <w:pStyle w:val="BodyText"/>
      </w:pPr>
    </w:p>
    <w:p w:rsidR="00000000" w:rsidRPr="00863813" w:rsidP="00863813">
      <w:pPr>
        <w:pStyle w:val="AllowPageBreak"/>
      </w:pPr>
    </w:p>
    <w:p w:rsidR="00000000" w:rsidRPr="00863813" w:rsidP="00863813">
      <w:pPr>
        <w:pStyle w:val="Heading1"/>
      </w:pPr>
      <w:bookmarkStart w:id="2" w:name="O_963974"/>
      <w:bookmarkEnd w:id="2"/>
      <w:r w:rsidRPr="00863813">
        <w:t>Application</w:t>
      </w:r>
    </w:p>
    <w:p w:rsidR="00000000" w:rsidRPr="00863813" w:rsidP="00E71EE2">
      <w:pPr>
        <w:pStyle w:val="BodyText"/>
      </w:pPr>
      <w:r w:rsidRPr="00863813">
        <w:t>This unit describes the skills and knowledge required to undertake a pre-operations hygiene assessment prior to the commencement of production.</w:t>
      </w:r>
    </w:p>
    <w:p w:rsidR="00000000" w:rsidRPr="00863813" w:rsidP="00E71EE2">
      <w:pPr>
        <w:pStyle w:val="BodyText"/>
      </w:pPr>
      <w:r w:rsidRPr="00863813">
        <w:t>This unit is applicable to workers in meat and animal processing premises.</w:t>
      </w:r>
    </w:p>
    <w:p w:rsidR="00000000" w:rsidRPr="00863813" w:rsidP="00E71EE2">
      <w:pPr>
        <w:pStyle w:val="BodyText"/>
      </w:pPr>
      <w:r w:rsidRPr="00863813">
        <w:t xml:space="preserve">All work should </w:t>
      </w:r>
      <w:r w:rsidRPr="00863813">
        <w:t>be carried out to comply with workplace procedures, customer requirements and product specifications.</w:t>
      </w:r>
    </w:p>
    <w:p w:rsidR="00000000" w:rsidRPr="00863813" w:rsidP="00E71EE2">
      <w:pPr>
        <w:pStyle w:val="BodyText"/>
      </w:pPr>
      <w:r w:rsidRPr="00863813">
        <w:t xml:space="preserve">This unit applies to individuals who work under broad direction and take responsibility for their own work including limited responsibility for the work </w:t>
      </w:r>
      <w:r w:rsidRPr="00863813">
        <w:t>of others. They provide and communicate solutions to a range of predictable problems.</w:t>
      </w:r>
    </w:p>
    <w:p w:rsidR="00000000" w:rsidRPr="00863813" w:rsidP="00E71EE2">
      <w:pPr>
        <w:pStyle w:val="BodyText"/>
      </w:pPr>
      <w:r w:rsidRPr="00863813">
        <w:t>No occupational licensing, legislative or certification requirements are known to apply to this unit at the time of publication.</w:t>
      </w:r>
    </w:p>
    <w:p w:rsidR="00000000" w:rsidRPr="00863813" w:rsidP="00E71EE2">
      <w:pPr>
        <w:pStyle w:val="BodyText"/>
      </w:pPr>
      <w:r w:rsidRPr="00863813">
        <w:t xml:space="preserve">This </w:t>
      </w:r>
      <w:r w:rsidRPr="00863813">
        <w:t>unit must be delivered and assessed in the context of Australian meat processing standards and regulations.</w:t>
      </w:r>
    </w:p>
    <w:p w:rsidR="00000000" w:rsidRPr="00863813" w:rsidP="00863813">
      <w:pPr>
        <w:pStyle w:val="Heading1"/>
      </w:pPr>
      <w:bookmarkStart w:id="3" w:name="O_963973"/>
      <w:bookmarkEnd w:id="3"/>
      <w:r w:rsidRPr="00863813">
        <w:t>Pre-requisite Unit</w:t>
      </w:r>
    </w:p>
    <w:p w:rsidR="00000000" w:rsidRPr="00863813" w:rsidP="00E71EE2">
      <w:pPr>
        <w:pStyle w:val="BodyText"/>
      </w:pPr>
      <w:r w:rsidRPr="00863813">
        <w:t>Nil.</w:t>
      </w:r>
    </w:p>
    <w:p w:rsidR="00000000" w:rsidRPr="00863813" w:rsidP="00863813">
      <w:pPr>
        <w:pStyle w:val="Heading1"/>
      </w:pPr>
      <w:bookmarkStart w:id="4" w:name="O_963971"/>
      <w:bookmarkEnd w:id="4"/>
      <w:r w:rsidRPr="0086381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71EE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TableHeading"/>
              <w:rPr>
                <w:lang w:val="en-NZ"/>
              </w:rPr>
            </w:pPr>
            <w:r w:rsidRPr="0086381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TableHeading"/>
              <w:rPr>
                <w:lang w:val="en-NZ"/>
              </w:rPr>
            </w:pPr>
            <w:r w:rsidRPr="00863813">
              <w:t>Performance criteria</w:t>
            </w:r>
          </w:p>
        </w:tc>
      </w:tr>
      <w:tr w:rsidTr="00E71EE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BodyText"/>
            </w:pPr>
            <w:r w:rsidRPr="00863813">
              <w:rPr>
                <w:rStyle w:val="Emphasis"/>
              </w:rPr>
              <w:t>Elements describe the esse</w:t>
            </w:r>
            <w:r w:rsidRPr="00863813">
              <w:rPr>
                <w:rStyle w:val="Emphasis"/>
              </w:rPr>
              <w:t>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1EE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List"/>
              <w:rPr>
                <w:lang w:val="en-NZ"/>
              </w:rPr>
            </w:pPr>
            <w:r w:rsidRPr="00863813">
              <w:t>1.</w:t>
            </w:r>
            <w:r w:rsidRPr="00863813">
              <w:tab/>
              <w:t xml:space="preserve">Prepare for pre-operational hygiene assessment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List"/>
            </w:pPr>
            <w:r w:rsidRPr="00863813">
              <w:t>1.1</w:t>
            </w:r>
            <w:r w:rsidRPr="00863813">
              <w:tab/>
              <w:t>Explain purpose of pre-operational hygiene assessment</w:t>
            </w:r>
          </w:p>
          <w:p w:rsidR="00000000" w:rsidRPr="00863813" w:rsidP="00863813">
            <w:pPr>
              <w:pStyle w:val="List"/>
            </w:pPr>
            <w:r w:rsidRPr="00863813">
              <w:t>1.2</w:t>
            </w:r>
            <w:r w:rsidRPr="00863813">
              <w:tab/>
              <w:t>Identify area to be checked</w:t>
            </w:r>
          </w:p>
          <w:p w:rsidR="00000000" w:rsidRPr="00863813" w:rsidP="00863813">
            <w:pPr>
              <w:pStyle w:val="List"/>
            </w:pPr>
            <w:r w:rsidRPr="00863813">
              <w:t>1.3</w:t>
            </w:r>
            <w:r w:rsidRPr="00863813">
              <w:tab/>
              <w:t>Check cleaning and maintenance records relating to identified area</w:t>
            </w:r>
          </w:p>
          <w:p w:rsidR="00000000" w:rsidRPr="00863813" w:rsidP="00863813">
            <w:pPr>
              <w:pStyle w:val="List"/>
            </w:pPr>
            <w:r w:rsidRPr="00863813">
              <w:t>1.4</w:t>
            </w:r>
            <w:r w:rsidRPr="00863813">
              <w:tab/>
              <w:t>Identify testing requirements according to workplace requirements</w:t>
            </w:r>
          </w:p>
          <w:p w:rsidR="00000000" w:rsidP="00863813">
            <w:pPr>
              <w:pStyle w:val="List"/>
              <w:rPr>
                <w:lang w:val="en-NZ"/>
              </w:rPr>
            </w:pPr>
            <w:r w:rsidRPr="00863813">
              <w:t>1.5</w:t>
            </w:r>
            <w:r w:rsidRPr="00863813">
              <w:tab/>
              <w:t>Assemble, check and calibrate equipment, as required</w:t>
            </w:r>
          </w:p>
        </w:tc>
      </w:tr>
      <w:tr w:rsidTr="00E71EE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List"/>
              <w:rPr>
                <w:lang w:val="en-NZ"/>
              </w:rPr>
            </w:pPr>
            <w:r w:rsidRPr="00863813">
              <w:t>2.</w:t>
            </w:r>
            <w:r w:rsidRPr="00863813">
              <w:tab/>
              <w:t xml:space="preserve">Conduct pre-operational hygiene assessment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List"/>
            </w:pPr>
            <w:r w:rsidRPr="00863813">
              <w:t>2.1</w:t>
            </w:r>
            <w:r w:rsidRPr="00863813">
              <w:tab/>
              <w:t>Conduc</w:t>
            </w:r>
            <w:r w:rsidRPr="00863813">
              <w:t>t visual assessment, including equipment and fittings</w:t>
            </w:r>
          </w:p>
          <w:p w:rsidR="00000000" w:rsidRPr="00863813" w:rsidP="00863813">
            <w:pPr>
              <w:pStyle w:val="List"/>
            </w:pPr>
            <w:r w:rsidRPr="00863813">
              <w:t>2.2</w:t>
            </w:r>
            <w:r w:rsidRPr="00863813">
              <w:tab/>
              <w:t>Conduct pre-operational testing according to workplace, hygiene and sanitation, regulatory, and workplace health and safety requirements</w:t>
            </w:r>
          </w:p>
          <w:p w:rsidR="00000000" w:rsidP="00863813">
            <w:pPr>
              <w:pStyle w:val="List"/>
              <w:rPr>
                <w:lang w:val="en-NZ"/>
              </w:rPr>
            </w:pPr>
            <w:r w:rsidRPr="00863813">
              <w:t>2.3</w:t>
            </w:r>
            <w:r w:rsidRPr="00863813">
              <w:tab/>
              <w:t>Record results according to workplace requirements</w:t>
            </w:r>
          </w:p>
        </w:tc>
      </w:tr>
      <w:tr w:rsidTr="00E71EE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List"/>
              <w:rPr>
                <w:lang w:val="en-NZ"/>
              </w:rPr>
            </w:pPr>
            <w:r w:rsidRPr="00863813">
              <w:t>3.</w:t>
            </w:r>
            <w:r w:rsidRPr="00863813">
              <w:tab/>
              <w:t>Ev</w:t>
            </w:r>
            <w:r w:rsidRPr="00863813">
              <w:t xml:space="preserve">aluate results and take corrective action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List"/>
            </w:pPr>
            <w:r w:rsidRPr="00863813">
              <w:t>3.1</w:t>
            </w:r>
            <w:r w:rsidRPr="00863813">
              <w:tab/>
              <w:t>Analyse results and identify areas of non-conformance</w:t>
            </w:r>
          </w:p>
          <w:p w:rsidR="00000000" w:rsidRPr="00863813" w:rsidP="00863813">
            <w:pPr>
              <w:pStyle w:val="List"/>
            </w:pPr>
            <w:r w:rsidRPr="00863813">
              <w:t>3.2</w:t>
            </w:r>
            <w:r w:rsidRPr="00863813">
              <w:tab/>
              <w:t>Take corrective action where required</w:t>
            </w:r>
          </w:p>
          <w:p w:rsidR="00000000" w:rsidRPr="00863813" w:rsidP="00863813">
            <w:pPr>
              <w:pStyle w:val="List"/>
            </w:pPr>
            <w:r w:rsidRPr="00863813">
              <w:t>3.3</w:t>
            </w:r>
            <w:r w:rsidRPr="00863813">
              <w:tab/>
              <w:t>Re-test or assess, as necessary, to ensure compliance with workplace requirements</w:t>
            </w:r>
          </w:p>
        </w:tc>
      </w:tr>
    </w:tbl>
    <w:p w:rsidR="00000000" w:rsidRPr="00863813" w:rsidP="00863813">
      <w:pPr>
        <w:pStyle w:val="BodyText"/>
      </w:pPr>
    </w:p>
    <w:p w:rsidR="00000000" w:rsidRPr="00863813" w:rsidP="00863813">
      <w:pPr>
        <w:pStyle w:val="AllowPageBreak"/>
      </w:pPr>
    </w:p>
    <w:p w:rsidR="00000000" w:rsidRPr="00863813" w:rsidP="00863813">
      <w:pPr>
        <w:pStyle w:val="Heading1"/>
      </w:pPr>
      <w:bookmarkStart w:id="5" w:name="O_963970"/>
      <w:bookmarkEnd w:id="5"/>
      <w:r w:rsidRPr="00863813">
        <w:t>Foundation Skills</w:t>
      </w:r>
    </w:p>
    <w:p w:rsidR="00000000" w:rsidRPr="00863813" w:rsidP="00E71EE2">
      <w:pPr>
        <w:pStyle w:val="BodyText"/>
      </w:pPr>
      <w:r w:rsidRPr="00863813">
        <w:t>Foundation Skills essential to performance are explicit in the performance criteria of this unit of competency.</w:t>
      </w:r>
    </w:p>
    <w:p w:rsidR="00000000" w:rsidRPr="00863813" w:rsidP="00863813">
      <w:pPr>
        <w:pStyle w:val="Heading1"/>
      </w:pPr>
      <w:bookmarkStart w:id="6" w:name="O_963968"/>
      <w:bookmarkEnd w:id="6"/>
      <w:r w:rsidRPr="008638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63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BodyText"/>
            </w:pPr>
            <w:r w:rsidRPr="0086381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BodyText"/>
            </w:pPr>
            <w:r w:rsidRPr="0086381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BodyText"/>
            </w:pPr>
            <w:r w:rsidRPr="0086381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rPr>
                <w:rStyle w:val="SpecialBold"/>
              </w:rPr>
              <w:t xml:space="preserve">Equivalence </w:t>
            </w:r>
            <w:r w:rsidRPr="00863813">
              <w:rPr>
                <w:rStyle w:val="SpecialBold"/>
              </w:rPr>
              <w:t>status</w:t>
            </w:r>
          </w:p>
        </w:tc>
      </w:tr>
      <w:tr w:rsidTr="00863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t>AMPX310 Perform pre-operations hygiene assessment Release 2</w:t>
            </w:r>
            <w:r w:rsidRPr="00863813">
              <w:tab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t>AMPX310 Perform pre-operations hygiene assessment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13">
            <w:pPr>
              <w:pStyle w:val="BodyText"/>
              <w:rPr>
                <w:lang w:val="en-NZ"/>
              </w:rPr>
            </w:pPr>
            <w:r w:rsidRPr="00863813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13" w:rsidP="00863813">
            <w:pPr>
              <w:pStyle w:val="BodyText"/>
            </w:pPr>
            <w:r w:rsidRPr="00863813">
              <w:t>Equivalent unit</w:t>
            </w:r>
          </w:p>
        </w:tc>
      </w:tr>
    </w:tbl>
    <w:p w:rsidR="00000000" w:rsidRPr="00863813" w:rsidP="00863813">
      <w:pPr>
        <w:pStyle w:val="BodyText"/>
      </w:pPr>
    </w:p>
    <w:p w:rsidR="00000000" w:rsidRPr="00863813" w:rsidP="00863813">
      <w:pPr>
        <w:pStyle w:val="AllowPageBreak"/>
      </w:pPr>
    </w:p>
    <w:p w:rsidR="00000000" w:rsidRPr="00863813" w:rsidP="00863813">
      <w:pPr>
        <w:pStyle w:val="Heading1"/>
      </w:pPr>
      <w:bookmarkStart w:id="7" w:name="O_963976"/>
      <w:bookmarkEnd w:id="7"/>
      <w:r w:rsidRPr="00863813">
        <w:t>Links</w:t>
      </w:r>
    </w:p>
    <w:p w:rsidR="00000000" w:rsidRPr="00863813" w:rsidP="00E71EE2">
      <w:pPr>
        <w:pStyle w:val="BodyText"/>
      </w:pPr>
      <w:r w:rsidRPr="00863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0794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63813" w:rsidP="00863813"/>
    <w:sectPr w:rsidSect="008638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13" w:rsidRPr="00E71EE2" w:rsidP="00E71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E2" w:rsidP="00863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EE2" w:rsidP="00863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1EE2" w:rsidP="00863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813" w:rsidRPr="00E71EE2" w:rsidP="00E71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E2" w:rsidRPr="002D2AF8" w:rsidP="00863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AMPX310 Perform pre-operations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71EE2" w:rsidP="00863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813"/>
  </w:style>
  <w:style w:type="character" w:customStyle="1" w:styleId="Heading1Char">
    <w:name w:val="Heading 1 Char"/>
    <w:basedOn w:val="DefaultParagraphFont"/>
    <w:link w:val="Heading1"/>
    <w:rsid w:val="00863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8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381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63813"/>
    <w:rPr>
      <w:b/>
      <w:spacing w:val="0"/>
    </w:rPr>
  </w:style>
  <w:style w:type="character" w:styleId="Emphasis">
    <w:name w:val="Emphasis"/>
    <w:basedOn w:val="DefaultParagraphFont"/>
    <w:qFormat/>
    <w:rsid w:val="00863813"/>
    <w:rPr>
      <w:i/>
    </w:rPr>
  </w:style>
  <w:style w:type="paragraph" w:customStyle="1" w:styleId="SuperHeading">
    <w:name w:val="SuperHeading"/>
    <w:basedOn w:val="Normal"/>
    <w:rsid w:val="00863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38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3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8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638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3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8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8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813"/>
  </w:style>
  <w:style w:type="paragraph" w:styleId="TableofFigures">
    <w:name w:val="table of figures"/>
    <w:basedOn w:val="Normal"/>
    <w:next w:val="Normal"/>
    <w:semiHidden/>
    <w:rsid w:val="00863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8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3813"/>
    <w:rPr>
      <w:rFonts w:ascii="Wingdings" w:hAnsi="Wingdings"/>
    </w:rPr>
  </w:style>
  <w:style w:type="character" w:customStyle="1" w:styleId="HotSpot">
    <w:name w:val="HotSpot"/>
    <w:rsid w:val="00863813"/>
    <w:rPr>
      <w:color w:val="0033CC"/>
      <w:u w:val="none"/>
    </w:rPr>
  </w:style>
  <w:style w:type="paragraph" w:customStyle="1" w:styleId="BodyTextRight">
    <w:name w:val="Body Text Right"/>
    <w:basedOn w:val="BodyText"/>
    <w:rsid w:val="00863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8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813"/>
    <w:rPr>
      <w:sz w:val="32"/>
    </w:rPr>
  </w:style>
  <w:style w:type="paragraph" w:customStyle="1" w:styleId="HeadingProcedure">
    <w:name w:val="Heading Procedure"/>
    <w:basedOn w:val="HeadingBase"/>
    <w:next w:val="Normal"/>
    <w:rsid w:val="00863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813"/>
    <w:pPr>
      <w:spacing w:before="60" w:after="60"/>
    </w:pPr>
  </w:style>
  <w:style w:type="paragraph" w:styleId="ListContinue">
    <w:name w:val="List Continue"/>
    <w:basedOn w:val="List"/>
    <w:rsid w:val="00863813"/>
    <w:pPr>
      <w:ind w:firstLine="0"/>
    </w:pPr>
  </w:style>
  <w:style w:type="paragraph" w:customStyle="1" w:styleId="ListNote">
    <w:name w:val="List Note"/>
    <w:basedOn w:val="List"/>
    <w:rsid w:val="00863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813"/>
    <w:rPr>
      <w:rFonts w:ascii="Courier New" w:hAnsi="Courier New"/>
    </w:rPr>
  </w:style>
  <w:style w:type="paragraph" w:customStyle="1" w:styleId="NoteBullet">
    <w:name w:val="Note Bullet"/>
    <w:basedOn w:val="Note"/>
    <w:rsid w:val="00863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8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3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813"/>
    <w:rPr>
      <w:b/>
      <w:smallCaps/>
    </w:rPr>
  </w:style>
  <w:style w:type="paragraph" w:customStyle="1" w:styleId="TableListNumber">
    <w:name w:val="Table List Number"/>
    <w:basedOn w:val="ListNumber"/>
    <w:rsid w:val="00863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813"/>
    <w:pPr>
      <w:numPr>
        <w:numId w:val="7"/>
      </w:numPr>
    </w:pPr>
  </w:style>
  <w:style w:type="paragraph" w:customStyle="1" w:styleId="ListAlpha2">
    <w:name w:val="List Alpha 2"/>
    <w:basedOn w:val="List2"/>
    <w:rsid w:val="00863813"/>
    <w:pPr>
      <w:numPr>
        <w:numId w:val="6"/>
      </w:numPr>
    </w:pPr>
  </w:style>
  <w:style w:type="paragraph" w:styleId="List2">
    <w:name w:val="List 2"/>
    <w:basedOn w:val="BodyText"/>
    <w:rsid w:val="00863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8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8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3813"/>
    <w:pPr>
      <w:numPr>
        <w:numId w:val="2"/>
      </w:numPr>
    </w:pPr>
  </w:style>
  <w:style w:type="paragraph" w:styleId="ListContinue2">
    <w:name w:val="List Continue 2"/>
    <w:basedOn w:val="List2"/>
    <w:rsid w:val="00863813"/>
    <w:pPr>
      <w:ind w:firstLine="0"/>
    </w:pPr>
  </w:style>
  <w:style w:type="paragraph" w:styleId="ListContinue3">
    <w:name w:val="List Continue 3"/>
    <w:basedOn w:val="List3"/>
    <w:rsid w:val="00863813"/>
    <w:pPr>
      <w:ind w:left="1021" w:firstLine="0"/>
    </w:pPr>
  </w:style>
  <w:style w:type="paragraph" w:styleId="ListContinue4">
    <w:name w:val="List Continue 4"/>
    <w:basedOn w:val="List4"/>
    <w:rsid w:val="00863813"/>
    <w:pPr>
      <w:ind w:firstLine="0"/>
    </w:pPr>
  </w:style>
  <w:style w:type="paragraph" w:styleId="ListContinue5">
    <w:name w:val="List Continue 5"/>
    <w:basedOn w:val="List5"/>
    <w:rsid w:val="00863813"/>
    <w:pPr>
      <w:ind w:firstLine="0"/>
    </w:pPr>
  </w:style>
  <w:style w:type="paragraph" w:styleId="ListNumber3">
    <w:name w:val="List Number 3"/>
    <w:basedOn w:val="List3"/>
    <w:rsid w:val="00863813"/>
    <w:pPr>
      <w:numPr>
        <w:numId w:val="3"/>
      </w:numPr>
    </w:pPr>
  </w:style>
  <w:style w:type="paragraph" w:styleId="ListNumber4">
    <w:name w:val="List Number 4"/>
    <w:basedOn w:val="List4"/>
    <w:rsid w:val="00863813"/>
    <w:pPr>
      <w:numPr>
        <w:numId w:val="4"/>
      </w:numPr>
    </w:pPr>
  </w:style>
  <w:style w:type="paragraph" w:styleId="ListNumber5">
    <w:name w:val="List Number 5"/>
    <w:basedOn w:val="List5"/>
    <w:rsid w:val="00863813"/>
    <w:pPr>
      <w:numPr>
        <w:numId w:val="5"/>
      </w:numPr>
    </w:pPr>
  </w:style>
  <w:style w:type="paragraph" w:styleId="BlockText">
    <w:name w:val="Block Text"/>
    <w:basedOn w:val="Normal"/>
    <w:rsid w:val="00863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813"/>
    <w:rPr>
      <w:sz w:val="16"/>
      <w:vertAlign w:val="superscript"/>
    </w:rPr>
  </w:style>
  <w:style w:type="character" w:customStyle="1" w:styleId="Symbols">
    <w:name w:val="Symbols"/>
    <w:basedOn w:val="DefaultParagraphFont"/>
    <w:rsid w:val="00863813"/>
    <w:rPr>
      <w:rFonts w:ascii="Symbol" w:hAnsi="Symbol"/>
    </w:rPr>
  </w:style>
  <w:style w:type="character" w:customStyle="1" w:styleId="MenuOptions">
    <w:name w:val="Menu Options"/>
    <w:basedOn w:val="DefaultParagraphFont"/>
    <w:rsid w:val="00863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813"/>
    <w:rPr>
      <w:b/>
    </w:rPr>
  </w:style>
  <w:style w:type="character" w:customStyle="1" w:styleId="Underlined">
    <w:name w:val="Underlined"/>
    <w:basedOn w:val="DefaultParagraphFont"/>
    <w:rsid w:val="00863813"/>
    <w:rPr>
      <w:u w:val="single"/>
    </w:rPr>
  </w:style>
  <w:style w:type="paragraph" w:customStyle="1" w:styleId="TableBodyTextRight">
    <w:name w:val="Table Body Text Right"/>
    <w:basedOn w:val="TableBodyText"/>
    <w:rsid w:val="00863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813"/>
    <w:rPr>
      <w:sz w:val="18"/>
    </w:rPr>
  </w:style>
  <w:style w:type="paragraph" w:customStyle="1" w:styleId="BodySmallRight">
    <w:name w:val="Body Small Right"/>
    <w:basedOn w:val="BodyTextRight"/>
    <w:rsid w:val="00863813"/>
    <w:rPr>
      <w:sz w:val="18"/>
      <w:szCs w:val="18"/>
    </w:rPr>
  </w:style>
  <w:style w:type="paragraph" w:customStyle="1" w:styleId="MarginEdition">
    <w:name w:val="Margin Edition"/>
    <w:basedOn w:val="MarginNote"/>
    <w:rsid w:val="00863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813"/>
    <w:rPr>
      <w:sz w:val="2"/>
      <w:szCs w:val="2"/>
    </w:rPr>
  </w:style>
  <w:style w:type="character" w:customStyle="1" w:styleId="Small">
    <w:name w:val="Small"/>
    <w:basedOn w:val="DefaultParagraphFont"/>
    <w:rsid w:val="00863813"/>
    <w:rPr>
      <w:sz w:val="16"/>
    </w:rPr>
  </w:style>
  <w:style w:type="paragraph" w:customStyle="1" w:styleId="WideTable">
    <w:name w:val="Wide Table"/>
    <w:basedOn w:val="Normal"/>
    <w:rsid w:val="00863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813"/>
  </w:style>
  <w:style w:type="paragraph" w:styleId="Quote">
    <w:name w:val="Quote"/>
    <w:basedOn w:val="Heading1"/>
    <w:link w:val="QuoteChar"/>
    <w:qFormat/>
    <w:rsid w:val="00863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813"/>
    <w:pPr>
      <w:pageBreakBefore/>
    </w:pPr>
  </w:style>
  <w:style w:type="paragraph" w:customStyle="1" w:styleId="Border">
    <w:name w:val="Border"/>
    <w:basedOn w:val="Normal"/>
    <w:qFormat/>
    <w:rsid w:val="00863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813"/>
    <w:rPr>
      <w:u w:val="single"/>
    </w:rPr>
  </w:style>
  <w:style w:type="character" w:customStyle="1" w:styleId="BoldandItalics">
    <w:name w:val="Bold and Italics"/>
    <w:qFormat/>
    <w:rsid w:val="00863813"/>
    <w:rPr>
      <w:b/>
      <w:i/>
      <w:u w:val="none"/>
    </w:rPr>
  </w:style>
  <w:style w:type="paragraph" w:styleId="BalloonText">
    <w:name w:val="Balloon Text"/>
    <w:basedOn w:val="Normal"/>
    <w:link w:val="BalloonTextChar"/>
    <w:rsid w:val="00863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813"/>
    <w:pPr>
      <w:spacing w:before="0" w:after="0"/>
    </w:pPr>
  </w:style>
  <w:style w:type="paragraph" w:customStyle="1" w:styleId="BodyTextBold">
    <w:name w:val="Body Text Bold"/>
    <w:basedOn w:val="BodyText"/>
    <w:qFormat/>
    <w:rsid w:val="00863813"/>
    <w:rPr>
      <w:b/>
    </w:rPr>
  </w:style>
  <w:style w:type="character" w:styleId="Hyperlink">
    <w:name w:val="Hyperlink"/>
    <w:basedOn w:val="DefaultParagraphFont"/>
    <w:uiPriority w:val="99"/>
    <w:unhideWhenUsed/>
    <w:rsid w:val="00E71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2642</Characters>
  <Application>Microsoft Office Word</Application>
  <DocSecurity>0</DocSecurity>
  <Lines>110</Lines>
  <Paragraphs>62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AMPX310 Perform pre-operations hygiene assessment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