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83A" w:rsidP="00B43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AMPX309 Identify and repair equipment faults</w:t>
      </w:r>
      <w:r>
        <w:fldChar w:fldCharType="end"/>
      </w:r>
    </w:p>
    <w:p w:rsidR="00B4383A" w:rsidP="00B4383A">
      <w:pPr>
        <w:pStyle w:val="Version"/>
        <w:sectPr w:rsidSect="004D6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81B" w:rsidP="004D681B">
      <w:pPr>
        <w:pStyle w:val="SuperHeading"/>
      </w:pPr>
      <w:r w:rsidRPr="004D681B">
        <w:t>AMPX309 Identify and repair equipment faults</w:t>
      </w:r>
    </w:p>
    <w:p w:rsidR="00000000" w:rsidRPr="004D681B" w:rsidP="004D681B">
      <w:pPr>
        <w:pStyle w:val="Heading1"/>
      </w:pPr>
      <w:bookmarkStart w:id="1" w:name="O_734573"/>
      <w:bookmarkEnd w:id="1"/>
      <w:r w:rsidRPr="004D681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D681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TableHeading"/>
              <w:rPr>
                <w:lang w:val="en-NZ"/>
              </w:rPr>
            </w:pPr>
            <w:r w:rsidRPr="004D681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TableHeading"/>
              <w:rPr>
                <w:lang w:val="en-NZ"/>
              </w:rPr>
            </w:pPr>
            <w:r w:rsidRPr="004D681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TableHeading"/>
              <w:rPr>
                <w:lang w:val="en-NZ"/>
              </w:rPr>
            </w:pPr>
            <w:r w:rsidRPr="004D681B">
              <w:t>Comment</w:t>
            </w:r>
          </w:p>
        </w:tc>
      </w:tr>
      <w:tr w:rsidTr="004D681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BodyText"/>
              <w:rPr>
                <w:lang w:val="en-NZ"/>
              </w:rPr>
            </w:pPr>
            <w:r w:rsidRPr="004D681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BodyText"/>
              <w:rPr>
                <w:lang w:val="en-NZ"/>
              </w:rPr>
            </w:pPr>
            <w:r w:rsidRPr="004D681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81B" w:rsidP="004D681B">
            <w:pPr>
              <w:pStyle w:val="BodyText"/>
            </w:pPr>
            <w:r w:rsidRPr="004D681B">
              <w:t>Initial release</w:t>
            </w:r>
          </w:p>
        </w:tc>
      </w:tr>
    </w:tbl>
    <w:p w:rsidR="00000000" w:rsidRPr="004D681B" w:rsidP="004D681B">
      <w:pPr>
        <w:pStyle w:val="BodyText"/>
      </w:pPr>
    </w:p>
    <w:p w:rsidR="00000000" w:rsidRPr="004D681B" w:rsidP="004D681B">
      <w:pPr>
        <w:pStyle w:val="AllowPageBreak"/>
      </w:pPr>
    </w:p>
    <w:p w:rsidR="00000000" w:rsidRPr="004D681B" w:rsidP="004D681B">
      <w:pPr>
        <w:pStyle w:val="Heading1"/>
      </w:pPr>
      <w:bookmarkStart w:id="2" w:name="O_734574"/>
      <w:bookmarkEnd w:id="2"/>
      <w:r w:rsidRPr="004D681B">
        <w:t>Application</w:t>
      </w:r>
    </w:p>
    <w:p w:rsidR="00000000" w:rsidRPr="004D681B" w:rsidP="00B4383A">
      <w:pPr>
        <w:pStyle w:val="BodyText"/>
      </w:pPr>
      <w:r w:rsidRPr="004D681B">
        <w:t>This unit describes the skills and knowledge required to locate and repair or replace faulty components of equipment in accordance with agreed upon workplace practices.</w:t>
      </w:r>
    </w:p>
    <w:p w:rsidR="00000000" w:rsidRPr="004D681B" w:rsidP="00B4383A">
      <w:pPr>
        <w:pStyle w:val="BodyText"/>
      </w:pPr>
      <w:r w:rsidRPr="004D681B">
        <w:t>This unit must be delivered in the context of Australian meat processing standards and</w:t>
      </w:r>
      <w:r w:rsidRPr="004D681B">
        <w:t xml:space="preserve"> regulations.</w:t>
      </w:r>
    </w:p>
    <w:p w:rsidR="00000000" w:rsidRPr="004D681B" w:rsidP="00B4383A">
      <w:pPr>
        <w:pStyle w:val="BodyText"/>
      </w:pPr>
      <w:r w:rsidRPr="004D681B">
        <w:t>All work should be carried out in accordance with the appropriate Australian standard.</w:t>
      </w:r>
    </w:p>
    <w:p w:rsidR="00000000" w:rsidRPr="004D681B" w:rsidP="00B4383A">
      <w:pPr>
        <w:pStyle w:val="BodyText"/>
      </w:pPr>
      <w:r w:rsidRPr="004D681B">
        <w:t>All work should be carried out to comply with workplace requirements and regulatory requirements.</w:t>
      </w:r>
    </w:p>
    <w:p w:rsidR="00000000" w:rsidRPr="004D681B" w:rsidP="00B4383A">
      <w:pPr>
        <w:pStyle w:val="BodyText"/>
      </w:pPr>
      <w:r w:rsidRPr="004D681B">
        <w:t xml:space="preserve">This unit applies to individuals who work under broad </w:t>
      </w:r>
      <w:r w:rsidRPr="004D681B">
        <w:t>direction and take responsibility for their own work, including limited responsibility for the work of others. They provide and communicate solutions to a range of predictable problems.</w:t>
      </w:r>
    </w:p>
    <w:p w:rsidR="00000000" w:rsidRPr="004D681B" w:rsidP="00B4383A">
      <w:pPr>
        <w:pStyle w:val="BodyText"/>
      </w:pPr>
      <w:r w:rsidRPr="004D681B">
        <w:t xml:space="preserve">No occupational licensing, legislative or certification requirements </w:t>
      </w:r>
      <w:r w:rsidRPr="004D681B">
        <w:t>are known to apply to this unit at the time of publication.</w:t>
      </w:r>
    </w:p>
    <w:p w:rsidR="00000000" w:rsidRPr="004D681B" w:rsidP="004D681B">
      <w:pPr>
        <w:pStyle w:val="Heading1"/>
      </w:pPr>
      <w:bookmarkStart w:id="3" w:name="O_734575"/>
      <w:bookmarkEnd w:id="3"/>
      <w:r w:rsidRPr="004D681B">
        <w:t>Pre-requisite Unit</w:t>
      </w:r>
    </w:p>
    <w:p w:rsidR="00000000" w:rsidRPr="004D681B" w:rsidP="00B4383A">
      <w:pPr>
        <w:pStyle w:val="BodyText"/>
      </w:pPr>
      <w:r w:rsidRPr="004D681B">
        <w:t>Nil.</w:t>
      </w:r>
    </w:p>
    <w:p w:rsidR="00000000" w:rsidRPr="004D681B" w:rsidP="004D681B">
      <w:pPr>
        <w:pStyle w:val="Heading1"/>
      </w:pPr>
      <w:bookmarkStart w:id="4" w:name="O_734577"/>
      <w:bookmarkEnd w:id="4"/>
      <w:r w:rsidRPr="004D681B">
        <w:t>Unit Sector</w:t>
      </w:r>
    </w:p>
    <w:p w:rsidR="00000000" w:rsidRPr="004D681B" w:rsidP="004D681B">
      <w:pPr>
        <w:pStyle w:val="Heading1"/>
      </w:pPr>
      <w:bookmarkStart w:id="5" w:name="O_734578"/>
      <w:bookmarkEnd w:id="5"/>
      <w:r w:rsidRPr="004D681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438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TableHeading"/>
              <w:rPr>
                <w:lang w:val="en-NZ"/>
              </w:rPr>
            </w:pPr>
            <w:r w:rsidRPr="004D681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TableHeading"/>
              <w:rPr>
                <w:lang w:val="en-NZ"/>
              </w:rPr>
            </w:pPr>
            <w:r w:rsidRPr="004D681B">
              <w:t>Performance criteria</w:t>
            </w:r>
          </w:p>
        </w:tc>
      </w:tr>
      <w:tr w:rsidTr="00B438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BodyText"/>
              <w:rPr>
                <w:lang w:val="en-NZ"/>
              </w:rPr>
            </w:pPr>
            <w:r w:rsidRPr="004D681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BodyText"/>
              <w:rPr>
                <w:lang w:val="en-NZ"/>
              </w:rPr>
            </w:pPr>
            <w:r w:rsidRPr="004D681B">
              <w:t>Performance criteria describe the performance needed to demonstrate achievement of the element.</w:t>
            </w:r>
          </w:p>
        </w:tc>
      </w:tr>
      <w:tr w:rsidTr="00B438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List"/>
              <w:rPr>
                <w:lang w:val="en-NZ"/>
              </w:rPr>
            </w:pPr>
            <w:r w:rsidRPr="004D681B">
              <w:t>1.</w:t>
            </w:r>
            <w:r w:rsidRPr="004D681B">
              <w:tab/>
              <w:t>Locate equipment faults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81B" w:rsidP="004D681B">
            <w:pPr>
              <w:pStyle w:val="List"/>
            </w:pPr>
            <w:r w:rsidRPr="004D681B">
              <w:t>1.1</w:t>
            </w:r>
            <w:r w:rsidRPr="004D681B">
              <w:tab/>
              <w:t>Monitor unit or sub-system performance to identify presence of actual and potential faults</w:t>
            </w:r>
          </w:p>
          <w:p w:rsidR="00000000" w:rsidRPr="004D681B" w:rsidP="004D681B">
            <w:pPr>
              <w:pStyle w:val="List"/>
            </w:pPr>
            <w:r w:rsidRPr="004D681B">
              <w:t>1.2</w:t>
            </w:r>
            <w:r w:rsidRPr="004D681B">
              <w:tab/>
              <w:t xml:space="preserve">Monitor built in test functions, </w:t>
            </w:r>
            <w:r w:rsidRPr="004D681B">
              <w:t>fault indicators, alarms and error codes and check and review appropriate maintenance records</w:t>
            </w:r>
          </w:p>
          <w:p w:rsidR="00000000" w:rsidRPr="004D681B" w:rsidP="004D681B">
            <w:pPr>
              <w:pStyle w:val="List"/>
            </w:pPr>
            <w:r w:rsidRPr="004D681B">
              <w:t>1.3</w:t>
            </w:r>
            <w:r w:rsidRPr="004D681B">
              <w:tab/>
              <w:t>Detect equipment faults using established fault diagnoses techniques and procedures</w:t>
            </w:r>
          </w:p>
          <w:p w:rsidR="00000000" w:rsidP="004D681B">
            <w:pPr>
              <w:pStyle w:val="List"/>
              <w:rPr>
                <w:lang w:val="en-NZ"/>
              </w:rPr>
            </w:pPr>
            <w:r w:rsidRPr="004D681B">
              <w:t>1.4</w:t>
            </w:r>
            <w:r w:rsidRPr="004D681B">
              <w:tab/>
              <w:t>Record and/or report faults according to standard procedures</w:t>
            </w:r>
          </w:p>
        </w:tc>
      </w:tr>
      <w:tr w:rsidTr="00B438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List"/>
              <w:rPr>
                <w:lang w:val="en-NZ"/>
              </w:rPr>
            </w:pPr>
            <w:r w:rsidRPr="004D681B">
              <w:t>2.</w:t>
            </w:r>
            <w:r w:rsidRPr="004D681B">
              <w:tab/>
            </w:r>
            <w:r w:rsidRPr="004D681B">
              <w:t>Repair and/or replace faulty equipment components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81B" w:rsidP="004D681B">
            <w:pPr>
              <w:pStyle w:val="List"/>
            </w:pPr>
            <w:r w:rsidRPr="004D681B">
              <w:t>2.1</w:t>
            </w:r>
            <w:r w:rsidRPr="004D681B">
              <w:tab/>
              <w:t>Isolate equipment according to standard procedures in preparation for component repair or replacement</w:t>
            </w:r>
          </w:p>
          <w:p w:rsidR="00000000" w:rsidRPr="004D681B" w:rsidP="004D681B">
            <w:pPr>
              <w:pStyle w:val="List"/>
            </w:pPr>
            <w:r w:rsidRPr="004D681B">
              <w:t>2.2</w:t>
            </w:r>
            <w:r w:rsidRPr="004D681B">
              <w:tab/>
              <w:t>Remove faulty components using appropriate tools and techniques in accordance with standard proc</w:t>
            </w:r>
            <w:r w:rsidRPr="004D681B">
              <w:t>edures</w:t>
            </w:r>
          </w:p>
          <w:p w:rsidR="00000000" w:rsidRPr="004D681B" w:rsidP="004D681B">
            <w:pPr>
              <w:pStyle w:val="List"/>
            </w:pPr>
            <w:r w:rsidRPr="004D681B">
              <w:t>2.3</w:t>
            </w:r>
            <w:r w:rsidRPr="004D681B">
              <w:tab/>
              <w:t>Repair and/or replace faulty components in accordance with manufacturer</w:t>
            </w:r>
            <w:r>
              <w:t>’</w:t>
            </w:r>
            <w:r w:rsidRPr="004D681B">
              <w:t>s specifications and standard procedures</w:t>
            </w:r>
          </w:p>
          <w:p w:rsidR="00000000" w:rsidRPr="004D681B" w:rsidP="004D681B">
            <w:pPr>
              <w:pStyle w:val="List"/>
            </w:pPr>
            <w:r w:rsidRPr="004D681B">
              <w:t>2.4</w:t>
            </w:r>
            <w:r w:rsidRPr="004D681B">
              <w:tab/>
              <w:t>Check and test unit, sub-system or system to confirm that maintenance has been completed to specifications</w:t>
            </w:r>
          </w:p>
          <w:p w:rsidR="00000000" w:rsidRPr="004D681B" w:rsidP="004D681B">
            <w:pPr>
              <w:pStyle w:val="List"/>
            </w:pPr>
            <w:r w:rsidRPr="004D681B">
              <w:t>2.5</w:t>
            </w:r>
            <w:r w:rsidRPr="004D681B">
              <w:tab/>
              <w:t>Use tools accordi</w:t>
            </w:r>
            <w:r w:rsidRPr="004D681B">
              <w:t>ng to manufacturer</w:t>
            </w:r>
            <w:r>
              <w:t>’</w:t>
            </w:r>
            <w:r w:rsidRPr="004D681B">
              <w:t>s specifications to achieve desired outcomes</w:t>
            </w:r>
          </w:p>
          <w:p w:rsidR="00000000" w:rsidRPr="004D681B" w:rsidP="004D681B">
            <w:pPr>
              <w:pStyle w:val="List"/>
            </w:pPr>
            <w:r w:rsidRPr="004D681B">
              <w:t>2.6</w:t>
            </w:r>
            <w:r w:rsidRPr="004D681B">
              <w:tab/>
              <w:t>Dispose of waste arising from maintenance according to waste management requirements</w:t>
            </w:r>
          </w:p>
          <w:p w:rsidR="00000000" w:rsidRPr="004D681B" w:rsidP="004D681B">
            <w:pPr>
              <w:pStyle w:val="List"/>
            </w:pPr>
            <w:r w:rsidRPr="004D681B">
              <w:t>2.7</w:t>
            </w:r>
            <w:r w:rsidRPr="004D681B">
              <w:tab/>
              <w:t>Record maintenance information in the company reporting system</w:t>
            </w:r>
          </w:p>
        </w:tc>
      </w:tr>
    </w:tbl>
    <w:p w:rsidR="00000000" w:rsidRPr="004D681B" w:rsidP="004D681B">
      <w:pPr>
        <w:pStyle w:val="BodyText"/>
      </w:pPr>
    </w:p>
    <w:p w:rsidR="00000000" w:rsidRPr="004D681B" w:rsidP="004D681B">
      <w:pPr>
        <w:pStyle w:val="AllowPageBreak"/>
      </w:pPr>
    </w:p>
    <w:p w:rsidR="00000000" w:rsidRPr="004D681B" w:rsidP="004D681B">
      <w:pPr>
        <w:pStyle w:val="Heading1"/>
      </w:pPr>
      <w:bookmarkStart w:id="6" w:name="O_734579"/>
      <w:bookmarkEnd w:id="6"/>
      <w:r w:rsidRPr="004D681B">
        <w:t>Foundation Skills</w:t>
      </w:r>
    </w:p>
    <w:p w:rsidR="00000000" w:rsidRPr="004D681B" w:rsidP="00B4383A">
      <w:pPr>
        <w:pStyle w:val="BodyText"/>
      </w:pPr>
      <w:r w:rsidRPr="004D681B">
        <w:t>Foundation Skills essential to performance are explicit in the performance criteria of this unit of competency.</w:t>
      </w:r>
    </w:p>
    <w:p w:rsidR="00000000" w:rsidRPr="004D681B" w:rsidP="004D681B">
      <w:pPr>
        <w:pStyle w:val="Heading1"/>
      </w:pPr>
      <w:bookmarkStart w:id="7" w:name="O_734580"/>
      <w:bookmarkEnd w:id="7"/>
      <w:r w:rsidRPr="004D681B">
        <w:t>Range of Conditions</w:t>
      </w:r>
    </w:p>
    <w:p w:rsidR="00000000" w:rsidRPr="004D681B" w:rsidP="004D681B">
      <w:pPr>
        <w:pStyle w:val="Heading1"/>
      </w:pPr>
      <w:bookmarkStart w:id="8" w:name="O_734581"/>
      <w:bookmarkEnd w:id="8"/>
      <w:r w:rsidRPr="004D681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B4383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1B">
            <w:pPr>
              <w:pStyle w:val="BodyText"/>
              <w:rPr>
                <w:lang w:val="en-NZ"/>
              </w:rPr>
            </w:pPr>
            <w:r w:rsidRPr="004D681B">
              <w:t>MTMS306B Identify and repair equipment faults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81B" w:rsidP="004D681B">
            <w:pPr>
              <w:pStyle w:val="BodyText"/>
            </w:pPr>
            <w:r w:rsidRPr="004D681B">
              <w:t>E</w:t>
            </w:r>
          </w:p>
        </w:tc>
      </w:tr>
    </w:tbl>
    <w:p w:rsidR="00000000" w:rsidRPr="004D681B" w:rsidP="004D681B">
      <w:pPr>
        <w:pStyle w:val="BodyText"/>
      </w:pPr>
    </w:p>
    <w:p w:rsidR="00000000" w:rsidRPr="004D681B" w:rsidP="004D681B">
      <w:pPr>
        <w:pStyle w:val="AllowPageBreak"/>
      </w:pPr>
    </w:p>
    <w:p w:rsidR="00000000" w:rsidRPr="004D681B" w:rsidP="004D681B">
      <w:pPr>
        <w:pStyle w:val="Heading1"/>
      </w:pPr>
      <w:bookmarkStart w:id="9" w:name="O_734588"/>
      <w:bookmarkEnd w:id="9"/>
      <w:r w:rsidRPr="004D681B">
        <w:t>Links</w:t>
      </w:r>
    </w:p>
    <w:p w:rsidR="00000000" w:rsidRPr="004D681B" w:rsidP="00B4383A">
      <w:pPr>
        <w:pStyle w:val="BodyText"/>
      </w:pPr>
      <w:r w:rsidRPr="004D68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6D9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681B" w:rsidP="004D681B"/>
    <w:sectPr w:rsidSect="004D68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1B" w:rsidRPr="00B4383A" w:rsidP="00B43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3A" w:rsidP="004D6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83A" w:rsidP="004D6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383A" w:rsidP="004D6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81B" w:rsidRPr="00B4383A" w:rsidP="00B43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3A" w:rsidRPr="002D2AF8" w:rsidP="004D6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AMPX309 Identify and repair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4383A" w:rsidP="004D6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81B"/>
  </w:style>
  <w:style w:type="character" w:customStyle="1" w:styleId="Heading1Char">
    <w:name w:val="Heading 1 Char"/>
    <w:basedOn w:val="DefaultParagraphFont"/>
    <w:link w:val="Heading1"/>
    <w:rsid w:val="004D6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8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681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D6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68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6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81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D68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6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681B"/>
    <w:rPr>
      <w:b/>
      <w:spacing w:val="0"/>
    </w:rPr>
  </w:style>
  <w:style w:type="paragraph" w:customStyle="1" w:styleId="SuperTitle">
    <w:name w:val="SuperTitle"/>
    <w:basedOn w:val="Title"/>
    <w:rsid w:val="004D6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8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8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81B"/>
    <w:rPr>
      <w:i/>
    </w:rPr>
  </w:style>
  <w:style w:type="paragraph" w:styleId="Caption">
    <w:name w:val="caption"/>
    <w:basedOn w:val="BodyText"/>
    <w:next w:val="Normal"/>
    <w:qFormat/>
    <w:rsid w:val="004D6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81B"/>
  </w:style>
  <w:style w:type="paragraph" w:styleId="TableofFigures">
    <w:name w:val="table of figures"/>
    <w:basedOn w:val="Normal"/>
    <w:next w:val="Normal"/>
    <w:semiHidden/>
    <w:rsid w:val="004D6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8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681B"/>
    <w:rPr>
      <w:rFonts w:ascii="Wingdings" w:hAnsi="Wingdings"/>
    </w:rPr>
  </w:style>
  <w:style w:type="character" w:customStyle="1" w:styleId="HotSpot">
    <w:name w:val="HotSpot"/>
    <w:rsid w:val="004D681B"/>
    <w:rPr>
      <w:color w:val="0033CC"/>
      <w:u w:val="none"/>
    </w:rPr>
  </w:style>
  <w:style w:type="paragraph" w:customStyle="1" w:styleId="BodyTextRight">
    <w:name w:val="Body Text Right"/>
    <w:basedOn w:val="BodyText"/>
    <w:rsid w:val="004D6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8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81B"/>
    <w:rPr>
      <w:sz w:val="32"/>
    </w:rPr>
  </w:style>
  <w:style w:type="paragraph" w:customStyle="1" w:styleId="HeadingProcedure">
    <w:name w:val="Heading Procedure"/>
    <w:basedOn w:val="HeadingBase"/>
    <w:next w:val="Normal"/>
    <w:rsid w:val="004D6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81B"/>
    <w:pPr>
      <w:spacing w:before="60" w:after="60"/>
    </w:pPr>
  </w:style>
  <w:style w:type="paragraph" w:styleId="ListContinue">
    <w:name w:val="List Continue"/>
    <w:basedOn w:val="List"/>
    <w:rsid w:val="004D681B"/>
    <w:pPr>
      <w:ind w:firstLine="0"/>
    </w:pPr>
  </w:style>
  <w:style w:type="paragraph" w:customStyle="1" w:styleId="ListNote">
    <w:name w:val="List Note"/>
    <w:basedOn w:val="List"/>
    <w:rsid w:val="004D6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81B"/>
    <w:rPr>
      <w:rFonts w:ascii="Courier New" w:hAnsi="Courier New"/>
    </w:rPr>
  </w:style>
  <w:style w:type="paragraph" w:customStyle="1" w:styleId="NoteBullet">
    <w:name w:val="Note Bullet"/>
    <w:basedOn w:val="Note"/>
    <w:rsid w:val="004D6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8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6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81B"/>
    <w:rPr>
      <w:b/>
      <w:smallCaps/>
    </w:rPr>
  </w:style>
  <w:style w:type="paragraph" w:customStyle="1" w:styleId="TableListNumber">
    <w:name w:val="Table List Number"/>
    <w:basedOn w:val="ListNumber"/>
    <w:rsid w:val="004D6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81B"/>
    <w:pPr>
      <w:numPr>
        <w:numId w:val="7"/>
      </w:numPr>
    </w:pPr>
  </w:style>
  <w:style w:type="paragraph" w:customStyle="1" w:styleId="ListAlpha2">
    <w:name w:val="List Alpha 2"/>
    <w:basedOn w:val="List2"/>
    <w:rsid w:val="004D681B"/>
    <w:pPr>
      <w:numPr>
        <w:numId w:val="6"/>
      </w:numPr>
    </w:pPr>
  </w:style>
  <w:style w:type="paragraph" w:styleId="List2">
    <w:name w:val="List 2"/>
    <w:basedOn w:val="BodyText"/>
    <w:rsid w:val="004D6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8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8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681B"/>
    <w:pPr>
      <w:numPr>
        <w:numId w:val="2"/>
      </w:numPr>
    </w:pPr>
  </w:style>
  <w:style w:type="paragraph" w:styleId="ListContinue2">
    <w:name w:val="List Continue 2"/>
    <w:basedOn w:val="List2"/>
    <w:rsid w:val="004D681B"/>
    <w:pPr>
      <w:ind w:firstLine="0"/>
    </w:pPr>
  </w:style>
  <w:style w:type="paragraph" w:styleId="ListContinue3">
    <w:name w:val="List Continue 3"/>
    <w:basedOn w:val="List3"/>
    <w:rsid w:val="004D681B"/>
    <w:pPr>
      <w:ind w:left="1021" w:firstLine="0"/>
    </w:pPr>
  </w:style>
  <w:style w:type="paragraph" w:styleId="ListContinue4">
    <w:name w:val="List Continue 4"/>
    <w:basedOn w:val="List4"/>
    <w:rsid w:val="004D681B"/>
    <w:pPr>
      <w:ind w:firstLine="0"/>
    </w:pPr>
  </w:style>
  <w:style w:type="paragraph" w:styleId="ListContinue5">
    <w:name w:val="List Continue 5"/>
    <w:basedOn w:val="List5"/>
    <w:rsid w:val="004D681B"/>
    <w:pPr>
      <w:ind w:firstLine="0"/>
    </w:pPr>
  </w:style>
  <w:style w:type="paragraph" w:styleId="ListNumber3">
    <w:name w:val="List Number 3"/>
    <w:basedOn w:val="List3"/>
    <w:rsid w:val="004D681B"/>
    <w:pPr>
      <w:numPr>
        <w:numId w:val="3"/>
      </w:numPr>
    </w:pPr>
  </w:style>
  <w:style w:type="paragraph" w:styleId="ListNumber4">
    <w:name w:val="List Number 4"/>
    <w:basedOn w:val="List4"/>
    <w:rsid w:val="004D681B"/>
    <w:pPr>
      <w:numPr>
        <w:numId w:val="4"/>
      </w:numPr>
    </w:pPr>
  </w:style>
  <w:style w:type="paragraph" w:styleId="ListNumber5">
    <w:name w:val="List Number 5"/>
    <w:basedOn w:val="List5"/>
    <w:rsid w:val="004D681B"/>
    <w:pPr>
      <w:numPr>
        <w:numId w:val="5"/>
      </w:numPr>
    </w:pPr>
  </w:style>
  <w:style w:type="paragraph" w:styleId="BlockText">
    <w:name w:val="Block Text"/>
    <w:basedOn w:val="Normal"/>
    <w:rsid w:val="004D6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81B"/>
    <w:rPr>
      <w:sz w:val="16"/>
      <w:vertAlign w:val="superscript"/>
    </w:rPr>
  </w:style>
  <w:style w:type="character" w:customStyle="1" w:styleId="Symbols">
    <w:name w:val="Symbols"/>
    <w:basedOn w:val="DefaultParagraphFont"/>
    <w:rsid w:val="004D681B"/>
    <w:rPr>
      <w:rFonts w:ascii="Symbol" w:hAnsi="Symbol"/>
    </w:rPr>
  </w:style>
  <w:style w:type="character" w:customStyle="1" w:styleId="MenuOptions">
    <w:name w:val="Menu Options"/>
    <w:basedOn w:val="DefaultParagraphFont"/>
    <w:rsid w:val="004D6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81B"/>
    <w:rPr>
      <w:b/>
    </w:rPr>
  </w:style>
  <w:style w:type="character" w:customStyle="1" w:styleId="Underlined">
    <w:name w:val="Underlined"/>
    <w:basedOn w:val="DefaultParagraphFont"/>
    <w:rsid w:val="004D681B"/>
    <w:rPr>
      <w:u w:val="single"/>
    </w:rPr>
  </w:style>
  <w:style w:type="paragraph" w:customStyle="1" w:styleId="TableBodyTextRight">
    <w:name w:val="Table Body Text Right"/>
    <w:basedOn w:val="TableBodyText"/>
    <w:rsid w:val="004D6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81B"/>
    <w:rPr>
      <w:sz w:val="18"/>
    </w:rPr>
  </w:style>
  <w:style w:type="paragraph" w:customStyle="1" w:styleId="BodySmallRight">
    <w:name w:val="Body Small Right"/>
    <w:basedOn w:val="BodyTextRight"/>
    <w:rsid w:val="004D681B"/>
    <w:rPr>
      <w:sz w:val="18"/>
      <w:szCs w:val="18"/>
    </w:rPr>
  </w:style>
  <w:style w:type="paragraph" w:customStyle="1" w:styleId="MarginEdition">
    <w:name w:val="Margin Edition"/>
    <w:basedOn w:val="MarginNote"/>
    <w:rsid w:val="004D6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81B"/>
    <w:rPr>
      <w:sz w:val="2"/>
      <w:szCs w:val="2"/>
    </w:rPr>
  </w:style>
  <w:style w:type="character" w:customStyle="1" w:styleId="Small">
    <w:name w:val="Small"/>
    <w:basedOn w:val="DefaultParagraphFont"/>
    <w:rsid w:val="004D681B"/>
    <w:rPr>
      <w:sz w:val="16"/>
    </w:rPr>
  </w:style>
  <w:style w:type="paragraph" w:customStyle="1" w:styleId="WideTable">
    <w:name w:val="Wide Table"/>
    <w:basedOn w:val="Normal"/>
    <w:rsid w:val="004D6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81B"/>
  </w:style>
  <w:style w:type="paragraph" w:styleId="Quote">
    <w:name w:val="Quote"/>
    <w:basedOn w:val="Heading1"/>
    <w:link w:val="QuoteChar"/>
    <w:qFormat/>
    <w:rsid w:val="004D6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81B"/>
    <w:pPr>
      <w:pageBreakBefore/>
    </w:pPr>
  </w:style>
  <w:style w:type="paragraph" w:customStyle="1" w:styleId="Border">
    <w:name w:val="Border"/>
    <w:basedOn w:val="Normal"/>
    <w:qFormat/>
    <w:rsid w:val="004D6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81B"/>
    <w:rPr>
      <w:u w:val="single"/>
    </w:rPr>
  </w:style>
  <w:style w:type="character" w:customStyle="1" w:styleId="BoldandItalics">
    <w:name w:val="Bold and Italics"/>
    <w:qFormat/>
    <w:rsid w:val="004D681B"/>
    <w:rPr>
      <w:b/>
      <w:i/>
      <w:u w:val="none"/>
    </w:rPr>
  </w:style>
  <w:style w:type="paragraph" w:styleId="BalloonText">
    <w:name w:val="Balloon Text"/>
    <w:basedOn w:val="Normal"/>
    <w:link w:val="BalloonTextChar"/>
    <w:rsid w:val="004D6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81B"/>
    <w:pPr>
      <w:spacing w:before="0" w:after="0"/>
    </w:pPr>
  </w:style>
  <w:style w:type="paragraph" w:customStyle="1" w:styleId="BodyTextBold">
    <w:name w:val="Body Text Bold"/>
    <w:basedOn w:val="BodyText"/>
    <w:qFormat/>
    <w:rsid w:val="004D681B"/>
    <w:rPr>
      <w:b/>
    </w:rPr>
  </w:style>
  <w:style w:type="character" w:styleId="Hyperlink">
    <w:name w:val="Hyperlink"/>
    <w:basedOn w:val="DefaultParagraphFont"/>
    <w:uiPriority w:val="99"/>
    <w:unhideWhenUsed/>
    <w:rsid w:val="00B43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398</Words>
  <Characters>2549</Characters>
  <Application>Microsoft Office Word</Application>
  <DocSecurity>0</DocSecurity>
  <Lines>91</Lines>
  <Paragraphs>56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AMPX309 Identify and repair equipment faults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