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A0A" w:rsidP="00314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AMPX302 Cure and corn product</w:t>
      </w:r>
      <w:r>
        <w:fldChar w:fldCharType="end"/>
      </w:r>
    </w:p>
    <w:p w:rsidR="00314A0A" w:rsidP="00314A0A">
      <w:pPr>
        <w:pStyle w:val="Version"/>
        <w:sectPr w:rsidSect="00026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C3A" w:rsidP="00026C3A">
      <w:pPr>
        <w:pStyle w:val="SuperHeading"/>
      </w:pPr>
      <w:r w:rsidRPr="00026C3A">
        <w:t>AMPX302 Cure and corn product</w:t>
      </w:r>
    </w:p>
    <w:p w:rsidR="00000000" w:rsidRPr="00026C3A" w:rsidP="00026C3A">
      <w:pPr>
        <w:pStyle w:val="Heading1"/>
      </w:pPr>
      <w:bookmarkStart w:id="1" w:name="O_906807"/>
      <w:bookmarkEnd w:id="1"/>
      <w:r w:rsidRPr="00026C3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26C3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TableHeading"/>
              <w:rPr>
                <w:lang w:val="en-NZ"/>
              </w:rPr>
            </w:pPr>
            <w:r w:rsidRPr="00026C3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TableHeading"/>
              <w:rPr>
                <w:lang w:val="en-NZ"/>
              </w:rPr>
            </w:pPr>
            <w:r w:rsidRPr="00026C3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TableHeading"/>
              <w:rPr>
                <w:lang w:val="en-NZ"/>
              </w:rPr>
            </w:pPr>
            <w:r w:rsidRPr="00026C3A">
              <w:t>Comment</w:t>
            </w:r>
          </w:p>
        </w:tc>
      </w:tr>
      <w:tr w:rsidTr="00026C3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BodyText"/>
              <w:rPr>
                <w:lang w:val="en-NZ"/>
              </w:rPr>
            </w:pPr>
            <w:r w:rsidRPr="00026C3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BodyText"/>
              <w:rPr>
                <w:lang w:val="en-NZ"/>
              </w:rPr>
            </w:pPr>
            <w:r w:rsidRPr="00026C3A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A" w:rsidP="00026C3A">
            <w:pPr>
              <w:pStyle w:val="BodyText"/>
            </w:pPr>
            <w:r w:rsidRPr="00026C3A">
              <w:t>Initial release</w:t>
            </w:r>
          </w:p>
        </w:tc>
      </w:tr>
    </w:tbl>
    <w:p w:rsidR="00000000" w:rsidRPr="00026C3A" w:rsidP="00026C3A">
      <w:pPr>
        <w:pStyle w:val="BodyText"/>
      </w:pPr>
    </w:p>
    <w:p w:rsidR="00000000" w:rsidRPr="00026C3A" w:rsidP="00026C3A">
      <w:pPr>
        <w:pStyle w:val="AllowPageBreak"/>
      </w:pPr>
    </w:p>
    <w:p w:rsidR="00000000" w:rsidRPr="00026C3A" w:rsidP="00026C3A">
      <w:pPr>
        <w:pStyle w:val="Heading1"/>
      </w:pPr>
      <w:bookmarkStart w:id="2" w:name="O_906808"/>
      <w:bookmarkEnd w:id="2"/>
      <w:r w:rsidRPr="00026C3A">
        <w:t>Application</w:t>
      </w:r>
    </w:p>
    <w:p w:rsidR="00000000" w:rsidRPr="00026C3A" w:rsidP="00314A0A">
      <w:pPr>
        <w:pStyle w:val="BodyText"/>
      </w:pPr>
      <w:r w:rsidRPr="00026C3A">
        <w:t>This unit describes the skills and knowledge required to cure and corn various meat products.</w:t>
      </w:r>
    </w:p>
    <w:p w:rsidR="00000000" w:rsidRPr="00026C3A" w:rsidP="00314A0A">
      <w:pPr>
        <w:pStyle w:val="BodyText"/>
      </w:pPr>
      <w:r w:rsidRPr="00026C3A">
        <w:t>Smallgoods and value-adding establishments may prepare product for wholesale customers, and meat retailers for retail customers.</w:t>
      </w:r>
    </w:p>
    <w:p w:rsidR="00000000" w:rsidRPr="00026C3A" w:rsidP="00314A0A">
      <w:pPr>
        <w:pStyle w:val="BodyText"/>
      </w:pPr>
      <w:r w:rsidRPr="00026C3A">
        <w:t xml:space="preserve">This unit must be delivered in the context of Australian meat processing standards and regulations.  </w:t>
      </w:r>
    </w:p>
    <w:p w:rsidR="00000000" w:rsidRPr="00026C3A" w:rsidP="00314A0A">
      <w:pPr>
        <w:pStyle w:val="BodyText"/>
      </w:pPr>
      <w:r w:rsidRPr="00026C3A">
        <w:t>All work should be carr</w:t>
      </w:r>
      <w:r w:rsidRPr="00026C3A">
        <w:t>ied out to comply with workplace requirements and hygiene and sanitation standards.</w:t>
      </w:r>
    </w:p>
    <w:p w:rsidR="00000000" w:rsidRPr="00026C3A" w:rsidP="00314A0A">
      <w:pPr>
        <w:pStyle w:val="BodyText"/>
      </w:pPr>
      <w:r w:rsidRPr="00026C3A">
        <w:t>This unit applies to individuals who work under broad direction and take responsibility for their own work, including limited responsibility for the work of others. They p</w:t>
      </w:r>
      <w:r w:rsidRPr="00026C3A">
        <w:t>rovide and communicate solutions to a range of predictable problems.</w:t>
      </w:r>
    </w:p>
    <w:p w:rsidR="00000000" w:rsidRPr="00026C3A" w:rsidP="00026C3A">
      <w:pPr>
        <w:pStyle w:val="Heading1"/>
      </w:pPr>
      <w:bookmarkStart w:id="3" w:name="O_906809"/>
      <w:bookmarkEnd w:id="3"/>
      <w:r w:rsidRPr="00026C3A">
        <w:t>Pre-requisite Unit</w:t>
      </w:r>
    </w:p>
    <w:p w:rsidR="00000000" w:rsidRPr="00026C3A" w:rsidP="00314A0A">
      <w:pPr>
        <w:pStyle w:val="BodyText"/>
      </w:pPr>
      <w:r w:rsidRPr="00026C3A">
        <w:t>Nil.</w:t>
      </w:r>
    </w:p>
    <w:p w:rsidR="00000000" w:rsidRPr="00026C3A" w:rsidP="00026C3A">
      <w:pPr>
        <w:pStyle w:val="Heading1"/>
      </w:pPr>
      <w:bookmarkStart w:id="4" w:name="O_906811"/>
      <w:bookmarkEnd w:id="4"/>
      <w:r w:rsidRPr="00026C3A">
        <w:t>Unit Sector</w:t>
      </w:r>
    </w:p>
    <w:p w:rsidR="00000000" w:rsidRPr="00026C3A" w:rsidP="00026C3A">
      <w:pPr>
        <w:pStyle w:val="Heading1"/>
      </w:pPr>
      <w:bookmarkStart w:id="5" w:name="O_906812"/>
      <w:bookmarkEnd w:id="5"/>
      <w:r w:rsidRPr="00026C3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14A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Heading4"/>
              <w:rPr>
                <w:lang w:val="en-NZ"/>
              </w:rPr>
            </w:pPr>
            <w:r w:rsidRPr="00026C3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Heading4"/>
              <w:rPr>
                <w:lang w:val="en-NZ"/>
              </w:rPr>
            </w:pPr>
            <w:r w:rsidRPr="00026C3A">
              <w:t>Performance criteria</w:t>
            </w:r>
          </w:p>
        </w:tc>
      </w:tr>
      <w:tr w:rsidTr="00314A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BodyText"/>
              <w:rPr>
                <w:lang w:val="en-NZ"/>
              </w:rPr>
            </w:pPr>
            <w:r w:rsidRPr="00026C3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BodyText"/>
              <w:rPr>
                <w:lang w:val="en-NZ"/>
              </w:rPr>
            </w:pPr>
            <w:r w:rsidRPr="00026C3A">
              <w:t>Performance criteria describe the performance needed to demonstrate achievement of the element.</w:t>
            </w:r>
          </w:p>
        </w:tc>
      </w:tr>
      <w:tr w:rsidTr="00314A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List"/>
              <w:rPr>
                <w:lang w:val="en-NZ"/>
              </w:rPr>
            </w:pPr>
            <w:r w:rsidRPr="00026C3A">
              <w:t>1.</w:t>
            </w:r>
            <w:r w:rsidRPr="00026C3A">
              <w:tab/>
              <w:t xml:space="preserve">Prepare, operate and </w:t>
            </w:r>
            <w:r w:rsidRPr="00026C3A">
              <w:t>clean processing equipment used for curing and corning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A" w:rsidP="00026C3A">
            <w:pPr>
              <w:pStyle w:val="List"/>
            </w:pPr>
            <w:r w:rsidRPr="00026C3A">
              <w:t>1.1</w:t>
            </w:r>
            <w:r w:rsidRPr="00026C3A">
              <w:tab/>
              <w:t>Prepare processing equipme</w:t>
            </w:r>
            <w:r w:rsidRPr="00026C3A">
              <w:t xml:space="preserve">nt in accordance with </w:t>
            </w:r>
            <w:r w:rsidRPr="00026C3A">
              <w:t>manufacturer</w:t>
            </w:r>
            <w:r>
              <w:t>’</w:t>
            </w:r>
            <w:r w:rsidRPr="00026C3A">
              <w:t>s specifications, workplace health and safety, hygiene and sanitation, and workplace requirements</w:t>
            </w:r>
          </w:p>
          <w:p w:rsidR="00000000" w:rsidRPr="00026C3A" w:rsidP="00026C3A">
            <w:pPr>
              <w:pStyle w:val="List"/>
            </w:pPr>
            <w:r w:rsidRPr="00026C3A">
              <w:t>1.2</w:t>
            </w:r>
            <w:r w:rsidRPr="00026C3A">
              <w:tab/>
              <w:t>Operate processing equipment in accordance with manufacturer</w:t>
            </w:r>
            <w:r>
              <w:t>’</w:t>
            </w:r>
            <w:r w:rsidRPr="00026C3A">
              <w:t>s specifications, workplace health and safety, hygiene and</w:t>
            </w:r>
            <w:r w:rsidRPr="00026C3A">
              <w:t xml:space="preserve"> sanitation, and workplace requirements</w:t>
            </w:r>
          </w:p>
          <w:p w:rsidR="00000000" w:rsidP="00026C3A">
            <w:pPr>
              <w:pStyle w:val="List"/>
              <w:rPr>
                <w:lang w:val="en-NZ"/>
              </w:rPr>
            </w:pPr>
            <w:r w:rsidRPr="00026C3A">
              <w:t>1.3</w:t>
            </w:r>
            <w:r w:rsidRPr="00026C3A">
              <w:tab/>
              <w:t>Clean processing equipment in accordance with manufacturer</w:t>
            </w:r>
            <w:r>
              <w:t>’</w:t>
            </w:r>
            <w:r w:rsidRPr="00026C3A">
              <w:t>s specifications, workplace health and safety, hygiene and sanitation and workplace requirements</w:t>
            </w:r>
          </w:p>
        </w:tc>
      </w:tr>
      <w:tr w:rsidTr="00314A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List"/>
              <w:rPr>
                <w:lang w:val="en-NZ"/>
              </w:rPr>
            </w:pPr>
            <w:r w:rsidRPr="00026C3A">
              <w:t>2.</w:t>
            </w:r>
            <w:r w:rsidRPr="00026C3A">
              <w:tab/>
              <w:t>Prepare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A" w:rsidP="00026C3A">
            <w:pPr>
              <w:pStyle w:val="List"/>
            </w:pPr>
            <w:r w:rsidRPr="00026C3A">
              <w:t>2.1</w:t>
            </w:r>
            <w:r w:rsidRPr="00026C3A">
              <w:tab/>
            </w:r>
            <w:r w:rsidRPr="00026C3A">
              <w:t>Select meat in accordance with product specifications</w:t>
            </w:r>
          </w:p>
          <w:p w:rsidR="00000000" w:rsidP="00026C3A">
            <w:pPr>
              <w:pStyle w:val="List"/>
              <w:rPr>
                <w:lang w:val="en-NZ"/>
              </w:rPr>
            </w:pPr>
            <w:r w:rsidRPr="00026C3A">
              <w:t>2.2</w:t>
            </w:r>
            <w:r w:rsidRPr="00026C3A">
              <w:tab/>
              <w:t>Prepare meat in accordance with product specifications, hygiene and workplace requirements</w:t>
            </w:r>
          </w:p>
        </w:tc>
      </w:tr>
      <w:tr w:rsidTr="00314A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List"/>
              <w:rPr>
                <w:lang w:val="en-NZ"/>
              </w:rPr>
            </w:pPr>
            <w:r w:rsidRPr="00026C3A">
              <w:t>3.</w:t>
            </w:r>
            <w:r w:rsidRPr="00026C3A">
              <w:tab/>
              <w:t>Prepare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List"/>
              <w:rPr>
                <w:lang w:val="en-NZ"/>
              </w:rPr>
            </w:pPr>
            <w:r w:rsidRPr="00026C3A">
              <w:t>3.1</w:t>
            </w:r>
            <w:r w:rsidRPr="00026C3A">
              <w:tab/>
              <w:t>Select and prepare ingredients in accordance with product specifications, hygie</w:t>
            </w:r>
            <w:r w:rsidRPr="00026C3A">
              <w:t>ne and workplace requirements</w:t>
            </w:r>
          </w:p>
        </w:tc>
      </w:tr>
      <w:tr w:rsidTr="00314A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List"/>
              <w:rPr>
                <w:lang w:val="en-NZ"/>
              </w:rPr>
            </w:pPr>
            <w:r w:rsidRPr="00026C3A">
              <w:t>4.</w:t>
            </w:r>
            <w:r w:rsidRPr="00026C3A">
              <w:tab/>
              <w:t>Prepare brines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A" w:rsidP="00026C3A">
            <w:pPr>
              <w:pStyle w:val="List"/>
            </w:pPr>
            <w:r w:rsidRPr="00026C3A">
              <w:t>4.1</w:t>
            </w:r>
            <w:r w:rsidRPr="00026C3A">
              <w:tab/>
              <w:t>Add required amount of water, other liquids and solid additives in correct order and mix in accordance with product specifications, hygiene and workplace requirements</w:t>
            </w:r>
          </w:p>
          <w:p w:rsidR="00000000" w:rsidRPr="00026C3A" w:rsidP="00026C3A">
            <w:pPr>
              <w:pStyle w:val="List"/>
            </w:pPr>
            <w:r w:rsidRPr="00026C3A">
              <w:t>4.2</w:t>
            </w:r>
            <w:r w:rsidRPr="00026C3A">
              <w:tab/>
              <w:t>Prepare brine solutions in accor</w:t>
            </w:r>
            <w:r w:rsidRPr="00026C3A">
              <w:t>dance with product specifications, hygiene and workplace requirements</w:t>
            </w:r>
          </w:p>
          <w:p w:rsidR="00000000" w:rsidP="00026C3A">
            <w:pPr>
              <w:pStyle w:val="List"/>
              <w:rPr>
                <w:lang w:val="en-NZ"/>
              </w:rPr>
            </w:pPr>
            <w:r w:rsidRPr="00026C3A">
              <w:t>4.3</w:t>
            </w:r>
            <w:r w:rsidRPr="00026C3A">
              <w:tab/>
              <w:t>Use hydrometer (salinometer) to check brine solution</w:t>
            </w:r>
          </w:p>
        </w:tc>
      </w:tr>
      <w:tr w:rsidTr="00314A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List"/>
              <w:rPr>
                <w:lang w:val="en-NZ"/>
              </w:rPr>
            </w:pPr>
            <w:r w:rsidRPr="00026C3A">
              <w:t>5.</w:t>
            </w:r>
            <w:r w:rsidRPr="00026C3A">
              <w:tab/>
              <w:t>Process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A" w:rsidP="00026C3A">
            <w:pPr>
              <w:pStyle w:val="List"/>
            </w:pPr>
            <w:r w:rsidRPr="00026C3A">
              <w:t>5.1</w:t>
            </w:r>
            <w:r w:rsidRPr="00026C3A">
              <w:tab/>
              <w:t>Cure or corn meat in accordance with product specifications, health regulations and workplace and production</w:t>
            </w:r>
            <w:r w:rsidRPr="00026C3A">
              <w:t xml:space="preserve"> requirements</w:t>
            </w:r>
          </w:p>
          <w:p w:rsidR="00000000" w:rsidRPr="00026C3A" w:rsidP="00026C3A">
            <w:pPr>
              <w:pStyle w:val="List"/>
            </w:pPr>
            <w:r w:rsidRPr="00026C3A">
              <w:t>5.2</w:t>
            </w:r>
            <w:r w:rsidRPr="00026C3A">
              <w:tab/>
              <w:t>Regularly monitor processing</w:t>
            </w:r>
          </w:p>
          <w:p w:rsidR="00000000" w:rsidP="00026C3A">
            <w:pPr>
              <w:pStyle w:val="List"/>
              <w:rPr>
                <w:lang w:val="en-NZ"/>
              </w:rPr>
            </w:pPr>
            <w:r w:rsidRPr="00026C3A">
              <w:t>5.3</w:t>
            </w:r>
            <w:r w:rsidRPr="00026C3A">
              <w:tab/>
              <w:t>Make adjustments to processing to achieve product specifications</w:t>
            </w:r>
          </w:p>
        </w:tc>
      </w:tr>
      <w:tr w:rsidTr="00314A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3A">
            <w:pPr>
              <w:pStyle w:val="List"/>
              <w:rPr>
                <w:lang w:val="en-NZ"/>
              </w:rPr>
            </w:pPr>
            <w:r w:rsidRPr="00026C3A">
              <w:t>6.</w:t>
            </w:r>
            <w:r w:rsidRPr="00026C3A">
              <w:tab/>
              <w:t>Store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3A" w:rsidP="00026C3A">
            <w:pPr>
              <w:pStyle w:val="List"/>
            </w:pPr>
            <w:r w:rsidRPr="00026C3A">
              <w:t>6.1</w:t>
            </w:r>
            <w:r w:rsidRPr="00026C3A">
              <w:tab/>
              <w:t>On completion of processing, store product in accordance with product specifications, hygiene, regulatory and wor</w:t>
            </w:r>
            <w:r w:rsidRPr="00026C3A">
              <w:t>kplace requirements</w:t>
            </w:r>
          </w:p>
        </w:tc>
      </w:tr>
    </w:tbl>
    <w:p w:rsidR="00000000" w:rsidRPr="00026C3A" w:rsidP="00026C3A">
      <w:pPr>
        <w:pStyle w:val="BodyText"/>
      </w:pPr>
    </w:p>
    <w:p w:rsidR="00000000" w:rsidRPr="00026C3A" w:rsidP="00026C3A">
      <w:pPr>
        <w:pStyle w:val="AllowPageBreak"/>
      </w:pPr>
    </w:p>
    <w:p w:rsidR="00000000" w:rsidRPr="00026C3A" w:rsidP="00026C3A">
      <w:pPr>
        <w:pStyle w:val="Heading1"/>
      </w:pPr>
      <w:bookmarkStart w:id="6" w:name="O_906813"/>
      <w:bookmarkEnd w:id="6"/>
      <w:r w:rsidRPr="00026C3A">
        <w:t>Foundation Skills</w:t>
      </w:r>
    </w:p>
    <w:p w:rsidR="00000000" w:rsidRPr="00026C3A" w:rsidP="00314A0A">
      <w:pPr>
        <w:pStyle w:val="BodyText"/>
      </w:pPr>
      <w:r w:rsidRPr="00026C3A">
        <w:t>Foundation Skills essential to performance are explicit in the performance criteria of this unit of competency.</w:t>
      </w:r>
    </w:p>
    <w:p w:rsidR="00000000" w:rsidRPr="00026C3A" w:rsidP="00026C3A">
      <w:pPr>
        <w:pStyle w:val="Heading1"/>
      </w:pPr>
      <w:bookmarkStart w:id="7" w:name="O_906814"/>
      <w:bookmarkEnd w:id="7"/>
      <w:r w:rsidRPr="00026C3A">
        <w:t>Range of Conditions</w:t>
      </w:r>
    </w:p>
    <w:p w:rsidR="00000000" w:rsidRPr="00026C3A" w:rsidP="00026C3A">
      <w:pPr>
        <w:pStyle w:val="Heading1"/>
      </w:pPr>
      <w:bookmarkStart w:id="8" w:name="O_906815"/>
      <w:bookmarkEnd w:id="8"/>
      <w:r w:rsidRPr="00026C3A">
        <w:t>Unit Mapping Information</w:t>
      </w:r>
    </w:p>
    <w:p w:rsidR="00000000" w:rsidRPr="00026C3A" w:rsidP="00314A0A">
      <w:pPr>
        <w:pStyle w:val="BodyText"/>
      </w:pPr>
      <w:r w:rsidRPr="00026C3A">
        <w:t>This unit is equivalent to MTMPSR301C Cure and corn product.</w:t>
      </w:r>
    </w:p>
    <w:p w:rsidR="00000000" w:rsidRPr="00026C3A" w:rsidP="00026C3A">
      <w:pPr>
        <w:pStyle w:val="Heading1"/>
      </w:pPr>
      <w:bookmarkStart w:id="9" w:name="O_906822"/>
      <w:bookmarkEnd w:id="9"/>
      <w:r w:rsidRPr="00026C3A">
        <w:t>Links</w:t>
      </w:r>
    </w:p>
    <w:p w:rsidR="00000000" w:rsidRPr="00026C3A" w:rsidP="00314A0A">
      <w:pPr>
        <w:pStyle w:val="BodyText"/>
      </w:pPr>
      <w:r w:rsidRPr="00026C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A425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26C3A" w:rsidP="00026C3A"/>
    <w:sectPr w:rsidSect="00026C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A" w:rsidRPr="00314A0A" w:rsidP="00314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0A" w:rsidP="00026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A0A" w:rsidP="00026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4A0A" w:rsidP="00026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C3A" w:rsidRPr="00314A0A" w:rsidP="00314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A0A" w:rsidRPr="002D2AF8" w:rsidP="00026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AMPX302 Cure and corn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14A0A" w:rsidP="00026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C3A"/>
  </w:style>
  <w:style w:type="character" w:customStyle="1" w:styleId="Heading1Char">
    <w:name w:val="Heading 1 Char"/>
    <w:basedOn w:val="DefaultParagraphFont"/>
    <w:link w:val="Heading1"/>
    <w:rsid w:val="00026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C3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26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C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6C3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26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6C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6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6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C3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26C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6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6C3A"/>
    <w:rPr>
      <w:b/>
      <w:spacing w:val="0"/>
    </w:rPr>
  </w:style>
  <w:style w:type="paragraph" w:customStyle="1" w:styleId="SuperTitle">
    <w:name w:val="SuperTitle"/>
    <w:basedOn w:val="Title"/>
    <w:rsid w:val="00026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6C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6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C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C3A"/>
    <w:rPr>
      <w:i/>
    </w:rPr>
  </w:style>
  <w:style w:type="paragraph" w:styleId="Caption">
    <w:name w:val="caption"/>
    <w:basedOn w:val="BodyText"/>
    <w:next w:val="Normal"/>
    <w:qFormat/>
    <w:rsid w:val="00026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C3A"/>
  </w:style>
  <w:style w:type="paragraph" w:styleId="TableofFigures">
    <w:name w:val="table of figures"/>
    <w:basedOn w:val="Normal"/>
    <w:next w:val="Normal"/>
    <w:semiHidden/>
    <w:rsid w:val="00026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C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6C3A"/>
    <w:rPr>
      <w:rFonts w:ascii="Wingdings" w:hAnsi="Wingdings"/>
    </w:rPr>
  </w:style>
  <w:style w:type="character" w:customStyle="1" w:styleId="HotSpot">
    <w:name w:val="HotSpot"/>
    <w:rsid w:val="00026C3A"/>
    <w:rPr>
      <w:color w:val="0033CC"/>
      <w:u w:val="none"/>
    </w:rPr>
  </w:style>
  <w:style w:type="paragraph" w:customStyle="1" w:styleId="BodyTextRight">
    <w:name w:val="Body Text Right"/>
    <w:basedOn w:val="BodyText"/>
    <w:rsid w:val="00026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C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C3A"/>
    <w:rPr>
      <w:sz w:val="32"/>
    </w:rPr>
  </w:style>
  <w:style w:type="paragraph" w:customStyle="1" w:styleId="HeadingProcedure">
    <w:name w:val="Heading Procedure"/>
    <w:basedOn w:val="HeadingBase"/>
    <w:next w:val="Normal"/>
    <w:rsid w:val="00026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C3A"/>
    <w:pPr>
      <w:spacing w:before="60" w:after="60"/>
    </w:pPr>
  </w:style>
  <w:style w:type="paragraph" w:styleId="ListContinue">
    <w:name w:val="List Continue"/>
    <w:basedOn w:val="List"/>
    <w:rsid w:val="00026C3A"/>
    <w:pPr>
      <w:ind w:firstLine="0"/>
    </w:pPr>
  </w:style>
  <w:style w:type="paragraph" w:customStyle="1" w:styleId="ListNote">
    <w:name w:val="List Note"/>
    <w:basedOn w:val="List"/>
    <w:rsid w:val="00026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C3A"/>
    <w:rPr>
      <w:rFonts w:ascii="Courier New" w:hAnsi="Courier New"/>
    </w:rPr>
  </w:style>
  <w:style w:type="paragraph" w:customStyle="1" w:styleId="NoteBullet">
    <w:name w:val="Note Bullet"/>
    <w:basedOn w:val="Note"/>
    <w:rsid w:val="00026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C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6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C3A"/>
    <w:rPr>
      <w:b/>
      <w:smallCaps/>
    </w:rPr>
  </w:style>
  <w:style w:type="paragraph" w:customStyle="1" w:styleId="TableListNumber">
    <w:name w:val="Table List Number"/>
    <w:basedOn w:val="ListNumber"/>
    <w:rsid w:val="00026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C3A"/>
    <w:pPr>
      <w:numPr>
        <w:numId w:val="7"/>
      </w:numPr>
    </w:pPr>
  </w:style>
  <w:style w:type="paragraph" w:customStyle="1" w:styleId="ListAlpha2">
    <w:name w:val="List Alpha 2"/>
    <w:basedOn w:val="List2"/>
    <w:rsid w:val="00026C3A"/>
    <w:pPr>
      <w:numPr>
        <w:numId w:val="6"/>
      </w:numPr>
    </w:pPr>
  </w:style>
  <w:style w:type="paragraph" w:styleId="List2">
    <w:name w:val="List 2"/>
    <w:basedOn w:val="BodyText"/>
    <w:rsid w:val="00026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C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C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6C3A"/>
    <w:pPr>
      <w:numPr>
        <w:numId w:val="2"/>
      </w:numPr>
    </w:pPr>
  </w:style>
  <w:style w:type="paragraph" w:styleId="ListContinue2">
    <w:name w:val="List Continue 2"/>
    <w:basedOn w:val="List2"/>
    <w:rsid w:val="00026C3A"/>
    <w:pPr>
      <w:ind w:firstLine="0"/>
    </w:pPr>
  </w:style>
  <w:style w:type="paragraph" w:styleId="ListContinue3">
    <w:name w:val="List Continue 3"/>
    <w:basedOn w:val="List3"/>
    <w:rsid w:val="00026C3A"/>
    <w:pPr>
      <w:ind w:left="1021" w:firstLine="0"/>
    </w:pPr>
  </w:style>
  <w:style w:type="paragraph" w:styleId="ListContinue4">
    <w:name w:val="List Continue 4"/>
    <w:basedOn w:val="List4"/>
    <w:rsid w:val="00026C3A"/>
    <w:pPr>
      <w:ind w:firstLine="0"/>
    </w:pPr>
  </w:style>
  <w:style w:type="paragraph" w:styleId="ListContinue5">
    <w:name w:val="List Continue 5"/>
    <w:basedOn w:val="List5"/>
    <w:rsid w:val="00026C3A"/>
    <w:pPr>
      <w:ind w:firstLine="0"/>
    </w:pPr>
  </w:style>
  <w:style w:type="paragraph" w:styleId="ListNumber3">
    <w:name w:val="List Number 3"/>
    <w:basedOn w:val="List3"/>
    <w:rsid w:val="00026C3A"/>
    <w:pPr>
      <w:numPr>
        <w:numId w:val="3"/>
      </w:numPr>
    </w:pPr>
  </w:style>
  <w:style w:type="paragraph" w:styleId="ListNumber4">
    <w:name w:val="List Number 4"/>
    <w:basedOn w:val="List4"/>
    <w:rsid w:val="00026C3A"/>
    <w:pPr>
      <w:numPr>
        <w:numId w:val="4"/>
      </w:numPr>
    </w:pPr>
  </w:style>
  <w:style w:type="paragraph" w:styleId="ListNumber5">
    <w:name w:val="List Number 5"/>
    <w:basedOn w:val="List5"/>
    <w:rsid w:val="00026C3A"/>
    <w:pPr>
      <w:numPr>
        <w:numId w:val="5"/>
      </w:numPr>
    </w:pPr>
  </w:style>
  <w:style w:type="paragraph" w:styleId="BlockText">
    <w:name w:val="Block Text"/>
    <w:basedOn w:val="Normal"/>
    <w:rsid w:val="00026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C3A"/>
    <w:rPr>
      <w:sz w:val="16"/>
      <w:vertAlign w:val="superscript"/>
    </w:rPr>
  </w:style>
  <w:style w:type="character" w:customStyle="1" w:styleId="Symbols">
    <w:name w:val="Symbols"/>
    <w:basedOn w:val="DefaultParagraphFont"/>
    <w:rsid w:val="00026C3A"/>
    <w:rPr>
      <w:rFonts w:ascii="Symbol" w:hAnsi="Symbol"/>
    </w:rPr>
  </w:style>
  <w:style w:type="character" w:customStyle="1" w:styleId="MenuOptions">
    <w:name w:val="Menu Options"/>
    <w:basedOn w:val="DefaultParagraphFont"/>
    <w:rsid w:val="00026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C3A"/>
    <w:rPr>
      <w:b/>
    </w:rPr>
  </w:style>
  <w:style w:type="character" w:customStyle="1" w:styleId="Underlined">
    <w:name w:val="Underlined"/>
    <w:basedOn w:val="DefaultParagraphFont"/>
    <w:rsid w:val="00026C3A"/>
    <w:rPr>
      <w:u w:val="single"/>
    </w:rPr>
  </w:style>
  <w:style w:type="paragraph" w:customStyle="1" w:styleId="TableBodyTextRight">
    <w:name w:val="Table Body Text Right"/>
    <w:basedOn w:val="TableBodyText"/>
    <w:rsid w:val="00026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C3A"/>
    <w:rPr>
      <w:sz w:val="18"/>
    </w:rPr>
  </w:style>
  <w:style w:type="paragraph" w:customStyle="1" w:styleId="BodySmallRight">
    <w:name w:val="Body Small Right"/>
    <w:basedOn w:val="BodyTextRight"/>
    <w:rsid w:val="00026C3A"/>
    <w:rPr>
      <w:sz w:val="18"/>
      <w:szCs w:val="18"/>
    </w:rPr>
  </w:style>
  <w:style w:type="paragraph" w:customStyle="1" w:styleId="MarginEdition">
    <w:name w:val="Margin Edition"/>
    <w:basedOn w:val="MarginNote"/>
    <w:rsid w:val="00026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C3A"/>
    <w:rPr>
      <w:sz w:val="2"/>
      <w:szCs w:val="2"/>
    </w:rPr>
  </w:style>
  <w:style w:type="character" w:customStyle="1" w:styleId="Small">
    <w:name w:val="Small"/>
    <w:basedOn w:val="DefaultParagraphFont"/>
    <w:rsid w:val="00026C3A"/>
    <w:rPr>
      <w:sz w:val="16"/>
    </w:rPr>
  </w:style>
  <w:style w:type="paragraph" w:customStyle="1" w:styleId="WideTable">
    <w:name w:val="Wide Table"/>
    <w:basedOn w:val="Normal"/>
    <w:rsid w:val="00026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C3A"/>
  </w:style>
  <w:style w:type="paragraph" w:styleId="Quote">
    <w:name w:val="Quote"/>
    <w:basedOn w:val="Heading1"/>
    <w:link w:val="QuoteChar"/>
    <w:qFormat/>
    <w:rsid w:val="00026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C3A"/>
    <w:pPr>
      <w:pageBreakBefore/>
    </w:pPr>
  </w:style>
  <w:style w:type="paragraph" w:customStyle="1" w:styleId="Border">
    <w:name w:val="Border"/>
    <w:basedOn w:val="Normal"/>
    <w:qFormat/>
    <w:rsid w:val="00026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C3A"/>
    <w:rPr>
      <w:u w:val="single"/>
    </w:rPr>
  </w:style>
  <w:style w:type="character" w:customStyle="1" w:styleId="BoldandItalics">
    <w:name w:val="Bold and Italics"/>
    <w:qFormat/>
    <w:rsid w:val="00026C3A"/>
    <w:rPr>
      <w:b/>
      <w:i/>
      <w:u w:val="none"/>
    </w:rPr>
  </w:style>
  <w:style w:type="paragraph" w:styleId="BalloonText">
    <w:name w:val="Balloon Text"/>
    <w:basedOn w:val="Normal"/>
    <w:link w:val="BalloonTextChar"/>
    <w:rsid w:val="00026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C3A"/>
    <w:pPr>
      <w:spacing w:before="0" w:after="0"/>
    </w:pPr>
  </w:style>
  <w:style w:type="paragraph" w:customStyle="1" w:styleId="BodyTextBold">
    <w:name w:val="Body Text Bold"/>
    <w:basedOn w:val="BodyText"/>
    <w:qFormat/>
    <w:rsid w:val="00026C3A"/>
    <w:rPr>
      <w:b/>
    </w:rPr>
  </w:style>
  <w:style w:type="character" w:styleId="Hyperlink">
    <w:name w:val="Hyperlink"/>
    <w:basedOn w:val="DefaultParagraphFont"/>
    <w:uiPriority w:val="99"/>
    <w:unhideWhenUsed/>
    <w:rsid w:val="00314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2840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AMPX302 Cure and corn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