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E47" w:rsidP="007C2E47">
      <w:pPr>
        <w:pStyle w:val="Title"/>
      </w:pPr>
      <w:r>
        <w:fldChar w:fldCharType="begin"/>
      </w:r>
      <w:r>
        <w:instrText xml:space="preserve"> TITLE   \* MERGEFORMAT </w:instrText>
      </w:r>
      <w:r>
        <w:fldChar w:fldCharType="separate"/>
      </w:r>
      <w:r>
        <w:t>AMPX219 Follow electronic labelling and traceability systems in a food processing establishment</w:t>
      </w:r>
      <w:r>
        <w:fldChar w:fldCharType="end"/>
      </w:r>
    </w:p>
    <w:p w:rsidR="007C2E47" w:rsidP="007C2E47">
      <w:pPr>
        <w:pStyle w:val="Version"/>
        <w:sectPr w:rsidSect="005C62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6201" w:rsidP="005C6201">
      <w:pPr>
        <w:pStyle w:val="SuperHeading"/>
      </w:pPr>
      <w:r w:rsidRPr="005C6201">
        <w:t>AMPX219 Follow electronic labelling and traceability systems in a food processing establishment</w:t>
      </w:r>
    </w:p>
    <w:p w:rsidR="00000000" w:rsidRPr="005C6201" w:rsidP="005C6201">
      <w:pPr>
        <w:pStyle w:val="Heading1"/>
      </w:pPr>
      <w:bookmarkStart w:id="1" w:name="O_1043918"/>
      <w:bookmarkEnd w:id="1"/>
      <w:r w:rsidRPr="005C6201">
        <w:t>Modification History</w:t>
      </w:r>
    </w:p>
    <w:tbl>
      <w:tblPr>
        <w:tblW w:w="9520" w:type="dxa"/>
        <w:tblLayout w:type="fixed"/>
        <w:tblCellMar>
          <w:left w:w="62" w:type="dxa"/>
          <w:right w:w="62" w:type="dxa"/>
        </w:tblCellMar>
        <w:tblLook w:val="0000"/>
      </w:tblPr>
      <w:tblGrid>
        <w:gridCol w:w="2581"/>
        <w:gridCol w:w="6939"/>
      </w:tblGrid>
      <w:tr w:rsidTr="005C62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Comments</w:t>
            </w:r>
          </w:p>
        </w:tc>
      </w:tr>
      <w:tr w:rsidTr="005C62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This version released with AMP Australian Meat Processing Training Package Version 4.0.</w:t>
            </w:r>
          </w:p>
        </w:tc>
      </w:tr>
    </w:tbl>
    <w:p w:rsidR="00000000" w:rsidRPr="005C6201" w:rsidP="005C6201">
      <w:pPr>
        <w:pStyle w:val="BodyText"/>
      </w:pPr>
    </w:p>
    <w:p w:rsidR="00000000" w:rsidRPr="005C6201" w:rsidP="005C6201">
      <w:pPr>
        <w:pStyle w:val="AllowPageBreak"/>
      </w:pPr>
    </w:p>
    <w:p w:rsidR="00000000" w:rsidRPr="005C6201" w:rsidP="005C6201">
      <w:pPr>
        <w:pStyle w:val="Heading1"/>
      </w:pPr>
      <w:bookmarkStart w:id="2" w:name="O_1043919"/>
      <w:bookmarkEnd w:id="2"/>
      <w:r w:rsidRPr="005C6201">
        <w:t>Application</w:t>
      </w:r>
    </w:p>
    <w:p w:rsidR="00000000" w:rsidRPr="005C6201" w:rsidP="007C2E47">
      <w:pPr>
        <w:pStyle w:val="BodyText"/>
      </w:pPr>
      <w:r w:rsidRPr="005C6201">
        <w:t xml:space="preserve">This unit of competency describes the skills and knowledge required to be able to understand and follow electronic labelling and traceability systems in food processing establishments according to domestic and export customer </w:t>
      </w:r>
      <w:r w:rsidRPr="005C6201">
        <w:t>requirements.</w:t>
      </w:r>
    </w:p>
    <w:p w:rsidR="00000000" w:rsidRPr="005C6201" w:rsidP="007C2E47">
      <w:pPr>
        <w:pStyle w:val="BodyText"/>
      </w:pPr>
      <w:r w:rsidRPr="005C6201">
        <w:t>The unit applies to individuals who are responsible for labelling food product, ready for despatch.</w:t>
      </w:r>
    </w:p>
    <w:p w:rsidR="00000000" w:rsidRPr="005C6201" w:rsidP="007C2E47">
      <w:pPr>
        <w:pStyle w:val="BodyText"/>
      </w:pPr>
      <w:r w:rsidRPr="005C6201">
        <w:t>All work must be carried out to comply with workplace procedures according to state/territory health and safety and food safety regulations, l</w:t>
      </w:r>
      <w:r w:rsidRPr="005C6201">
        <w:t>egislation and standards that apply to the workplace.</w:t>
      </w:r>
    </w:p>
    <w:p w:rsidR="00000000" w:rsidRPr="005C6201" w:rsidP="007C2E47">
      <w:pPr>
        <w:pStyle w:val="BodyText"/>
      </w:pPr>
      <w:r w:rsidRPr="005C6201">
        <w:t xml:space="preserve">No licensing, legislative or certification requirements apply to this unit at the time of publication. </w:t>
      </w:r>
    </w:p>
    <w:p w:rsidR="00000000" w:rsidRPr="005C6201" w:rsidP="005C6201">
      <w:pPr>
        <w:pStyle w:val="Heading1"/>
      </w:pPr>
      <w:bookmarkStart w:id="3" w:name="O_1043920"/>
      <w:bookmarkEnd w:id="3"/>
      <w:r w:rsidRPr="005C6201">
        <w:t>Pre-requisite Unit</w:t>
      </w:r>
    </w:p>
    <w:p w:rsidR="00000000" w:rsidRPr="005C6201" w:rsidP="007C2E47">
      <w:pPr>
        <w:pStyle w:val="BodyText"/>
      </w:pPr>
      <w:r w:rsidRPr="005C6201">
        <w:t xml:space="preserve">Nil </w:t>
      </w:r>
    </w:p>
    <w:p w:rsidR="00000000" w:rsidRPr="005C6201" w:rsidP="005C6201">
      <w:pPr>
        <w:pStyle w:val="Heading1"/>
      </w:pPr>
      <w:bookmarkStart w:id="4" w:name="O_1043922"/>
      <w:bookmarkEnd w:id="4"/>
      <w:r w:rsidRPr="005C6201">
        <w:t>Unit Sector</w:t>
      </w:r>
    </w:p>
    <w:p w:rsidR="00000000" w:rsidRPr="005C6201" w:rsidP="007C2E47">
      <w:pPr>
        <w:pStyle w:val="BodyText"/>
      </w:pPr>
      <w:r w:rsidRPr="005C6201">
        <w:t>All food processing sect</w:t>
      </w:r>
      <w:r w:rsidRPr="005C6201">
        <w:t>ors</w:t>
      </w:r>
    </w:p>
    <w:p w:rsidR="00000000" w:rsidRPr="005C6201" w:rsidP="005C6201">
      <w:pPr>
        <w:pStyle w:val="Heading1"/>
      </w:pPr>
      <w:bookmarkStart w:id="5" w:name="O_1043923"/>
      <w:bookmarkEnd w:id="5"/>
      <w:r w:rsidRPr="005C6201">
        <w:t>Elements and Performance Criteria</w:t>
      </w:r>
    </w:p>
    <w:tbl>
      <w:tblPr>
        <w:tblW w:w="9520" w:type="dxa"/>
        <w:tblLayout w:type="fixed"/>
        <w:tblCellMar>
          <w:left w:w="62" w:type="dxa"/>
          <w:right w:w="62" w:type="dxa"/>
        </w:tblCellMar>
        <w:tblLook w:val="0000"/>
      </w:tblPr>
      <w:tblGrid>
        <w:gridCol w:w="2580"/>
        <w:gridCol w:w="6940"/>
      </w:tblGrid>
      <w:tr w:rsidTr="007C2E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6201">
            <w:pPr>
              <w:pStyle w:val="BodyTextBold"/>
              <w:rPr>
                <w:lang w:val="en-NZ"/>
              </w:rPr>
            </w:pPr>
            <w:r w:rsidRPr="005C620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6201">
            <w:pPr>
              <w:pStyle w:val="BodyTextBold"/>
              <w:rPr>
                <w:lang w:val="en-NZ"/>
              </w:rPr>
            </w:pPr>
            <w:r w:rsidRPr="005C6201">
              <w:t>Performance Criteria</w:t>
            </w:r>
          </w:p>
        </w:tc>
      </w:tr>
      <w:tr w:rsidTr="007C2E4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rPr>
                <w:rStyle w:val="Emphasis"/>
              </w:rPr>
              <w:t>Performance criteria describe the performance needed to demonstrate achievement of the element.</w:t>
            </w:r>
          </w:p>
        </w:tc>
      </w:tr>
      <w:tr w:rsidTr="007C2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 xml:space="preserve">1. Confirm traceability requirements with </w:t>
            </w:r>
            <w:r w:rsidRPr="005C6201">
              <w:t>coworkers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1.1 Identify and explain regulatory requirements for food product traceability</w:t>
            </w:r>
          </w:p>
          <w:p w:rsidR="00000000" w:rsidRPr="005C6201" w:rsidP="005C6201">
            <w:pPr>
              <w:pStyle w:val="BodyText"/>
            </w:pPr>
            <w:r w:rsidRPr="005C6201">
              <w:t>1.2 Identify and explain customer requirements or importing country requirements for food product traceability</w:t>
            </w:r>
          </w:p>
          <w:p w:rsidR="00000000" w:rsidRPr="005C6201" w:rsidP="005C6201">
            <w:pPr>
              <w:pStyle w:val="BodyText"/>
            </w:pPr>
            <w:r w:rsidRPr="005C6201">
              <w:t>1.3 Explain th</w:t>
            </w:r>
            <w:r w:rsidRPr="005C6201">
              <w:t>e purpose of traceability systems for food products</w:t>
            </w:r>
          </w:p>
          <w:p w:rsidR="00000000" w:rsidP="005C6201">
            <w:pPr>
              <w:pStyle w:val="BodyText"/>
              <w:rPr>
                <w:lang w:val="en-NZ"/>
              </w:rPr>
            </w:pPr>
            <w:r w:rsidRPr="005C6201">
              <w:t>1.4 Explain how traceability is maintained throughout the production and processing cycle</w:t>
            </w:r>
          </w:p>
        </w:tc>
      </w:tr>
      <w:tr w:rsidTr="007C2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2. Label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2.1 Generate product labels using workplace electronic labelling system</w:t>
            </w:r>
          </w:p>
          <w:p w:rsidR="00000000" w:rsidRPr="005C6201" w:rsidP="005C6201">
            <w:pPr>
              <w:pStyle w:val="BodyText"/>
            </w:pPr>
            <w:r w:rsidRPr="005C6201">
              <w:t>2.2 Apply labels to product according to customer requirements and workplace policies and procedures</w:t>
            </w:r>
          </w:p>
          <w:p w:rsidR="00000000" w:rsidP="005C6201">
            <w:pPr>
              <w:pStyle w:val="BodyText"/>
              <w:rPr>
                <w:lang w:val="en-NZ"/>
              </w:rPr>
            </w:pPr>
            <w:r w:rsidRPr="005C6201">
              <w:t>2.3 Scan product and send to load out area for despatch</w:t>
            </w:r>
          </w:p>
        </w:tc>
      </w:tr>
      <w:tr w:rsidTr="007C2E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3. Record labels and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3.1 Ensure records of all product are maintained according to workpla</w:t>
            </w:r>
            <w:r w:rsidRPr="005C6201">
              <w:t>ce policies and procedures</w:t>
            </w:r>
          </w:p>
          <w:p w:rsidR="00000000" w:rsidRPr="005C6201" w:rsidP="005C6201">
            <w:pPr>
              <w:pStyle w:val="BodyText"/>
            </w:pPr>
            <w:r w:rsidRPr="005C6201">
              <w:t>3.2 Check records for accuracy and completeness</w:t>
            </w:r>
          </w:p>
          <w:p w:rsidR="00000000" w:rsidRPr="005C6201" w:rsidP="005C6201">
            <w:pPr>
              <w:pStyle w:val="BodyText"/>
            </w:pPr>
            <w:r w:rsidRPr="005C6201">
              <w:t>3.3 Report and rectify any errors or mislabelled product according to workplace procedures, regulatory requirements and customer requirements</w:t>
            </w:r>
          </w:p>
        </w:tc>
      </w:tr>
    </w:tbl>
    <w:p w:rsidR="00000000" w:rsidRPr="005C6201" w:rsidP="005C6201">
      <w:pPr>
        <w:pStyle w:val="BodyText"/>
      </w:pPr>
    </w:p>
    <w:p w:rsidR="00000000" w:rsidRPr="005C6201" w:rsidP="005C6201">
      <w:pPr>
        <w:pStyle w:val="AllowPageBreak"/>
      </w:pPr>
    </w:p>
    <w:p w:rsidR="00000000" w:rsidRPr="005C6201" w:rsidP="005C6201">
      <w:pPr>
        <w:pStyle w:val="Heading1"/>
      </w:pPr>
      <w:bookmarkStart w:id="6" w:name="O_1043924"/>
      <w:bookmarkEnd w:id="6"/>
      <w:r w:rsidRPr="005C6201">
        <w:t>Foundation Skills</w:t>
      </w:r>
    </w:p>
    <w:p w:rsidR="00000000" w:rsidRPr="007C2E47" w:rsidP="007C2E47">
      <w:pPr>
        <w:pStyle w:val="BodyText"/>
        <w:rPr>
          <w:i/>
        </w:rPr>
      </w:pPr>
      <w:r w:rsidRPr="007C2E4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C620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Description</w:t>
            </w:r>
          </w:p>
        </w:tc>
      </w:tr>
      <w:tr w:rsidTr="005C62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ListBullet"/>
              <w:rPr>
                <w:lang w:val="en-NZ"/>
              </w:rPr>
            </w:pPr>
            <w:r w:rsidRPr="005C6201">
              <w:t>Reads and comprehends product labels</w:t>
            </w:r>
          </w:p>
        </w:tc>
      </w:tr>
      <w:tr w:rsidTr="005C62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ListBullet"/>
              <w:rPr>
                <w:lang w:val="en-NZ"/>
              </w:rPr>
            </w:pPr>
            <w:r w:rsidRPr="005C6201">
              <w:t>Reports issues to appropriate person</w:t>
            </w:r>
          </w:p>
        </w:tc>
      </w:tr>
      <w:tr w:rsidTr="005C620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ListBullet"/>
            </w:pPr>
            <w:r w:rsidRPr="005C6201">
              <w:t>Weighs product to generate labels</w:t>
            </w:r>
          </w:p>
          <w:p w:rsidR="00000000" w:rsidRPr="005C6201" w:rsidP="005C6201">
            <w:pPr>
              <w:pStyle w:val="ListBullet"/>
            </w:pPr>
            <w:r w:rsidRPr="005C6201">
              <w:t>Counts and checks records to ensure accuracy</w:t>
            </w:r>
          </w:p>
        </w:tc>
      </w:tr>
    </w:tbl>
    <w:p w:rsidR="00000000" w:rsidRPr="005C6201" w:rsidP="005C6201">
      <w:pPr>
        <w:pStyle w:val="BodyText"/>
      </w:pPr>
    </w:p>
    <w:p w:rsidR="00000000" w:rsidRPr="005C6201" w:rsidP="005C6201">
      <w:pPr>
        <w:pStyle w:val="AllowPageBreak"/>
      </w:pPr>
    </w:p>
    <w:p w:rsidR="00000000" w:rsidRPr="005C6201" w:rsidP="005C6201">
      <w:pPr>
        <w:pStyle w:val="Heading1"/>
      </w:pPr>
      <w:bookmarkStart w:id="7" w:name="O_1043926"/>
      <w:bookmarkEnd w:id="7"/>
      <w:r w:rsidRPr="005C6201">
        <w:t>Unit Mapping Information</w:t>
      </w:r>
    </w:p>
    <w:tbl>
      <w:tblPr>
        <w:tblW w:w="9520" w:type="dxa"/>
        <w:tblLayout w:type="fixed"/>
        <w:tblCellMar>
          <w:left w:w="62" w:type="dxa"/>
          <w:right w:w="62" w:type="dxa"/>
        </w:tblCellMar>
        <w:tblLook w:val="0000"/>
      </w:tblPr>
      <w:tblGrid>
        <w:gridCol w:w="1826"/>
        <w:gridCol w:w="2075"/>
        <w:gridCol w:w="3221"/>
        <w:gridCol w:w="2398"/>
      </w:tblGrid>
      <w:tr w:rsidTr="005C620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Equivalence status</w:t>
            </w:r>
          </w:p>
        </w:tc>
      </w:tr>
      <w:tr w:rsidTr="005C6201">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AMPX219 Follow electronic labelling and traceability systems in a food processing establishment</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No equivalent unit</w:t>
            </w:r>
          </w:p>
        </w:tc>
      </w:tr>
    </w:tbl>
    <w:p w:rsidR="00000000" w:rsidRPr="005C6201" w:rsidP="005C6201">
      <w:pPr>
        <w:pStyle w:val="BodyText"/>
      </w:pPr>
    </w:p>
    <w:p w:rsidR="00000000" w:rsidRPr="005C6201" w:rsidP="005C6201">
      <w:pPr>
        <w:pStyle w:val="AllowPageBreak"/>
      </w:pPr>
    </w:p>
    <w:p w:rsidR="00000000" w:rsidRPr="005C6201" w:rsidP="005C6201">
      <w:pPr>
        <w:pStyle w:val="Heading1"/>
      </w:pPr>
      <w:bookmarkStart w:id="8" w:name="O_1043933"/>
      <w:bookmarkEnd w:id="8"/>
      <w:r w:rsidRPr="005C6201">
        <w:t>Links</w:t>
      </w:r>
    </w:p>
    <w:p w:rsidR="00000000" w:rsidRPr="005C6201" w:rsidP="007C2E47">
      <w:pPr>
        <w:pStyle w:val="BodyText"/>
      </w:pPr>
      <w:r w:rsidRPr="005C620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DA1645">
        <w:rPr>
          <w:rStyle w:val="Hyperlink"/>
        </w:rPr>
        <w:t>https://vetnet.gov.au/Pages/TrainingDocs.aspx?q=5e2e56b7-698f-4822-84bb-25adbb8443a7</w:t>
      </w:r>
      <w:r>
        <w:fldChar w:fldCharType="end"/>
      </w:r>
    </w:p>
    <w:p w:rsidR="00000000" w:rsidRPr="005C6201" w:rsidP="007C2E47">
      <w:pPr>
        <w:pStyle w:val="BodyText"/>
        <w:sectPr w:rsidSect="005C6201">
          <w:headerReference w:type="default" r:id="rId10"/>
          <w:footerReference w:type="default" r:id="rId11"/>
          <w:pgSz w:w="11908" w:h="16833"/>
          <w:pgMar w:top="1702" w:right="1418" w:bottom="1702" w:left="1418" w:header="992" w:footer="992" w:gutter="0"/>
          <w:cols w:space="720"/>
          <w:noEndnote/>
          <w:docGrid w:linePitch="299"/>
        </w:sectPr>
      </w:pPr>
    </w:p>
    <w:p w:rsidR="00000000" w:rsidRPr="005C6201" w:rsidP="005C6201">
      <w:pPr>
        <w:pStyle w:val="SuperHeading"/>
      </w:pPr>
      <w:r w:rsidRPr="005C6201">
        <w:t>Assessment Requirements for AMPX219 Follow el</w:t>
      </w:r>
      <w:r w:rsidRPr="005C6201">
        <w:t>ectronic labelling and traceability systems in a food processing establishment</w:t>
      </w:r>
    </w:p>
    <w:p w:rsidR="00000000" w:rsidRPr="005C6201" w:rsidP="005C6201">
      <w:pPr>
        <w:pStyle w:val="Heading1"/>
      </w:pPr>
      <w:bookmarkStart w:id="9" w:name="O_1043928"/>
      <w:bookmarkEnd w:id="9"/>
      <w:r w:rsidRPr="005C6201">
        <w:t>Modification History</w:t>
      </w:r>
    </w:p>
    <w:tbl>
      <w:tblPr>
        <w:tblW w:w="9520" w:type="dxa"/>
        <w:tblLayout w:type="fixed"/>
        <w:tblCellMar>
          <w:left w:w="62" w:type="dxa"/>
          <w:right w:w="62" w:type="dxa"/>
        </w:tblCellMar>
        <w:tblLook w:val="0000"/>
      </w:tblPr>
      <w:tblGrid>
        <w:gridCol w:w="2581"/>
        <w:gridCol w:w="6939"/>
      </w:tblGrid>
      <w:tr w:rsidTr="005C62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Bold"/>
              <w:rPr>
                <w:lang w:val="en-NZ"/>
              </w:rPr>
            </w:pPr>
            <w:r w:rsidRPr="005C6201">
              <w:t>Comments</w:t>
            </w:r>
          </w:p>
        </w:tc>
      </w:tr>
      <w:tr w:rsidTr="005C620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201">
            <w:pPr>
              <w:pStyle w:val="BodyText"/>
              <w:rPr>
                <w:lang w:val="en-NZ"/>
              </w:rPr>
            </w:pPr>
            <w:r w:rsidRPr="005C620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201" w:rsidP="005C6201">
            <w:pPr>
              <w:pStyle w:val="BodyText"/>
            </w:pPr>
            <w:r w:rsidRPr="005C6201">
              <w:t>This version released with AMP Australian Meat Processing Training Package Version 4.0.</w:t>
            </w:r>
          </w:p>
        </w:tc>
      </w:tr>
    </w:tbl>
    <w:p w:rsidR="00000000" w:rsidRPr="005C6201" w:rsidP="005C6201">
      <w:pPr>
        <w:pStyle w:val="BodyText"/>
      </w:pPr>
    </w:p>
    <w:p w:rsidR="00000000" w:rsidRPr="005C6201" w:rsidP="005C6201">
      <w:pPr>
        <w:pStyle w:val="AllowPageBreak"/>
      </w:pPr>
    </w:p>
    <w:p w:rsidR="00000000" w:rsidRPr="005C6201" w:rsidP="005C6201">
      <w:pPr>
        <w:pStyle w:val="Heading1"/>
      </w:pPr>
      <w:bookmarkStart w:id="10" w:name="O_1043929"/>
      <w:bookmarkEnd w:id="10"/>
      <w:r w:rsidRPr="005C6201">
        <w:t>Performance Evidence</w:t>
      </w:r>
    </w:p>
    <w:p w:rsidR="00000000" w:rsidRPr="005C6201" w:rsidP="007C2E47">
      <w:pPr>
        <w:pStyle w:val="BodyText"/>
      </w:pPr>
      <w:r w:rsidRPr="005C6201">
        <w:t xml:space="preserve">An individual demonstrating competency must satisfy all of the elements and performance criteria in this unit. </w:t>
      </w:r>
    </w:p>
    <w:p w:rsidR="00000000" w:rsidRPr="005C6201" w:rsidP="007C2E47">
      <w:pPr>
        <w:pStyle w:val="BodyText"/>
      </w:pPr>
      <w:r w:rsidRPr="005C6201">
        <w:t>There must be evidence that the individual has followed a workplace labelling and traceability system on at least one occas</w:t>
      </w:r>
      <w:r w:rsidRPr="005C6201">
        <w:t>ion, including:</w:t>
      </w:r>
    </w:p>
    <w:p w:rsidR="00000000" w:rsidRPr="005C6201" w:rsidP="005C6201">
      <w:pPr>
        <w:pStyle w:val="ListBullet"/>
      </w:pPr>
      <w:r w:rsidRPr="005C6201">
        <w:t>correctly generated product labels</w:t>
      </w:r>
    </w:p>
    <w:p w:rsidR="00000000" w:rsidRPr="005C6201" w:rsidP="005C6201">
      <w:pPr>
        <w:pStyle w:val="ListBullet"/>
      </w:pPr>
      <w:r w:rsidRPr="005C6201">
        <w:t>correctly applied labels to product</w:t>
      </w:r>
    </w:p>
    <w:p w:rsidR="00000000" w:rsidRPr="005C6201" w:rsidP="005C6201">
      <w:pPr>
        <w:pStyle w:val="ListBullet"/>
      </w:pPr>
      <w:r w:rsidRPr="005C6201">
        <w:t>checked workplace records to ensure labels are traceable and accurate</w:t>
      </w:r>
    </w:p>
    <w:p w:rsidR="00000000" w:rsidRPr="005C6201" w:rsidP="005C6201">
      <w:pPr>
        <w:pStyle w:val="ListBullet"/>
      </w:pPr>
      <w:r w:rsidRPr="005C6201">
        <w:t>recorded any errors according to workplace requirements.</w:t>
      </w:r>
    </w:p>
    <w:p w:rsidR="00000000" w:rsidRPr="005C6201" w:rsidP="005C6201">
      <w:pPr>
        <w:pStyle w:val="AllowPageBreak"/>
      </w:pPr>
    </w:p>
    <w:p w:rsidR="00000000" w:rsidRPr="005C6201" w:rsidP="005C6201">
      <w:pPr>
        <w:pStyle w:val="Heading1"/>
      </w:pPr>
      <w:bookmarkStart w:id="11" w:name="O_1043930"/>
      <w:bookmarkEnd w:id="11"/>
      <w:r w:rsidRPr="005C6201">
        <w:t>Knowledge Evidence</w:t>
      </w:r>
    </w:p>
    <w:p w:rsidR="00000000" w:rsidRPr="005C6201" w:rsidP="007C2E47">
      <w:pPr>
        <w:pStyle w:val="BodyText"/>
      </w:pPr>
      <w:r w:rsidRPr="005C6201">
        <w:t>An individual must be able to demonstrate the knowledge required to perform the tasks outlined in the elements and performance criteria of this unit. This includes knowledge of:</w:t>
      </w:r>
    </w:p>
    <w:p w:rsidR="00000000" w:rsidRPr="005C6201" w:rsidP="005C6201">
      <w:pPr>
        <w:pStyle w:val="ListBullet"/>
      </w:pPr>
      <w:r w:rsidRPr="005C6201">
        <w:t>regulatory requirements for traceability of food products</w:t>
      </w:r>
    </w:p>
    <w:p w:rsidR="00000000" w:rsidRPr="005C6201" w:rsidP="005C6201">
      <w:pPr>
        <w:pStyle w:val="ListBullet"/>
      </w:pPr>
      <w:r w:rsidRPr="005C6201">
        <w:t>customer or importi</w:t>
      </w:r>
      <w:r w:rsidRPr="005C6201">
        <w:t>ng country requirements for traceability of products</w:t>
      </w:r>
    </w:p>
    <w:p w:rsidR="00000000" w:rsidRPr="005C6201" w:rsidP="005C6201">
      <w:pPr>
        <w:pStyle w:val="ListBullet"/>
      </w:pPr>
      <w:r w:rsidRPr="005C6201">
        <w:t>risks of breaches in traceability systems</w:t>
      </w:r>
    </w:p>
    <w:p w:rsidR="00000000" w:rsidRPr="005C6201" w:rsidP="005C6201">
      <w:pPr>
        <w:pStyle w:val="ListBullet"/>
      </w:pPr>
      <w:r w:rsidRPr="005C6201">
        <w:t>implications of food fraud to the industry</w:t>
      </w:r>
    </w:p>
    <w:p w:rsidR="00000000" w:rsidRPr="005C6201" w:rsidP="005C6201">
      <w:pPr>
        <w:pStyle w:val="ListBullet"/>
      </w:pPr>
      <w:r w:rsidRPr="005C6201">
        <w:t>workplace policies and procedures for:</w:t>
      </w:r>
    </w:p>
    <w:p w:rsidR="00000000" w:rsidRPr="005C6201" w:rsidP="005C6201">
      <w:pPr>
        <w:pStyle w:val="ListBullet2"/>
      </w:pPr>
      <w:r w:rsidRPr="005C6201">
        <w:t>operating electronic labelling system</w:t>
      </w:r>
    </w:p>
    <w:p w:rsidR="00000000" w:rsidRPr="005C6201" w:rsidP="005C6201">
      <w:pPr>
        <w:pStyle w:val="ListBullet2"/>
      </w:pPr>
      <w:r w:rsidRPr="005C6201">
        <w:t>reporting and recording labelling errors</w:t>
      </w:r>
    </w:p>
    <w:p w:rsidR="00000000" w:rsidRPr="005C6201" w:rsidP="005C6201">
      <w:pPr>
        <w:pStyle w:val="ListBullet"/>
      </w:pPr>
      <w:r w:rsidRPr="005C6201">
        <w:t>traceability requirements for:</w:t>
      </w:r>
    </w:p>
    <w:p w:rsidR="00000000" w:rsidRPr="005C6201" w:rsidP="005C6201">
      <w:pPr>
        <w:pStyle w:val="ListBullet2"/>
      </w:pPr>
      <w:r w:rsidRPr="005C6201">
        <w:t>regulatory bodies</w:t>
      </w:r>
    </w:p>
    <w:p w:rsidR="00000000" w:rsidRPr="005C6201" w:rsidP="005C6201">
      <w:pPr>
        <w:pStyle w:val="ListBullet2"/>
      </w:pPr>
      <w:r w:rsidRPr="005C6201">
        <w:t xml:space="preserve">customers. </w:t>
      </w:r>
    </w:p>
    <w:p w:rsidR="00000000" w:rsidRPr="005C6201" w:rsidP="005C6201">
      <w:pPr>
        <w:pStyle w:val="AllowPageBreak"/>
      </w:pPr>
    </w:p>
    <w:p w:rsidR="00000000" w:rsidRPr="005C6201" w:rsidP="005C6201">
      <w:pPr>
        <w:pStyle w:val="Heading1"/>
      </w:pPr>
      <w:bookmarkStart w:id="12" w:name="O_1043931"/>
      <w:bookmarkEnd w:id="12"/>
      <w:r w:rsidRPr="005C6201">
        <w:t>Assessment Conditions</w:t>
      </w:r>
    </w:p>
    <w:p w:rsidR="00000000" w:rsidRPr="005C6201" w:rsidP="007C2E47">
      <w:pPr>
        <w:pStyle w:val="BodyText"/>
      </w:pPr>
      <w:r w:rsidRPr="005C6201">
        <w:t xml:space="preserve">Assessment of skills must take place under the following conditions: </w:t>
      </w:r>
    </w:p>
    <w:p w:rsidR="00000000" w:rsidRPr="005C6201" w:rsidP="005C6201">
      <w:pPr>
        <w:pStyle w:val="ListBullet"/>
      </w:pPr>
      <w:r w:rsidRPr="005C6201">
        <w:t>physical conditions:</w:t>
      </w:r>
    </w:p>
    <w:p w:rsidR="00000000" w:rsidRPr="005C6201" w:rsidP="005C6201">
      <w:pPr>
        <w:pStyle w:val="ListBullet2"/>
      </w:pPr>
      <w:r w:rsidRPr="005C6201">
        <w:t xml:space="preserve">skills must be demonstrated in a food processing facility at normal chain speed </w:t>
      </w:r>
    </w:p>
    <w:p w:rsidR="00000000" w:rsidRPr="005C6201" w:rsidP="005C6201">
      <w:pPr>
        <w:pStyle w:val="ListBullet"/>
      </w:pPr>
      <w:r w:rsidRPr="005C6201">
        <w:t>resources, equipment and materials:</w:t>
      </w:r>
    </w:p>
    <w:p w:rsidR="00000000" w:rsidRPr="005C6201" w:rsidP="005C6201">
      <w:pPr>
        <w:pStyle w:val="ListBullet2"/>
      </w:pPr>
      <w:r w:rsidRPr="005C6201">
        <w:t>workplace electronic labelling system</w:t>
      </w:r>
    </w:p>
    <w:p w:rsidR="00000000" w:rsidRPr="005C6201" w:rsidP="005C6201">
      <w:pPr>
        <w:pStyle w:val="ListBullet"/>
      </w:pPr>
      <w:r w:rsidRPr="005C6201">
        <w:t>specifications:</w:t>
      </w:r>
    </w:p>
    <w:p w:rsidR="00000000" w:rsidRPr="005C6201" w:rsidP="005C6201">
      <w:pPr>
        <w:pStyle w:val="ListBullet2"/>
      </w:pPr>
      <w:r w:rsidRPr="005C6201">
        <w:t>workplace documents such as policies, procedures, processes and forms</w:t>
      </w:r>
    </w:p>
    <w:p w:rsidR="00000000" w:rsidRPr="005C6201" w:rsidP="005C6201">
      <w:pPr>
        <w:pStyle w:val="ListBullet2"/>
      </w:pPr>
      <w:r w:rsidRPr="005C6201">
        <w:t>work instru</w:t>
      </w:r>
      <w:r w:rsidRPr="005C6201">
        <w:t>ctions and standard operating procedures</w:t>
      </w:r>
    </w:p>
    <w:p w:rsidR="00000000" w:rsidRPr="005C6201" w:rsidP="005C6201">
      <w:pPr>
        <w:pStyle w:val="ListBullet2"/>
      </w:pPr>
      <w:r w:rsidRPr="005C6201">
        <w:t xml:space="preserve">customer requirements </w:t>
      </w:r>
    </w:p>
    <w:p w:rsidR="00000000" w:rsidRPr="005C6201" w:rsidP="005C6201">
      <w:pPr>
        <w:pStyle w:val="ListBullet2"/>
      </w:pPr>
      <w:r w:rsidRPr="005C6201">
        <w:t>regulatory requirements.</w:t>
      </w:r>
    </w:p>
    <w:p w:rsidR="00000000" w:rsidRPr="005C6201" w:rsidP="007C2E47">
      <w:pPr>
        <w:pStyle w:val="BodyText"/>
      </w:pPr>
      <w:r w:rsidRPr="005C6201">
        <w:t>As a minimum, the following three forms of assessment must be used:</w:t>
      </w:r>
    </w:p>
    <w:p w:rsidR="00000000" w:rsidRPr="005C6201" w:rsidP="005C6201">
      <w:pPr>
        <w:pStyle w:val="ListBullet"/>
      </w:pPr>
      <w:r w:rsidRPr="005C6201">
        <w:t>quiz of underpinning knowledge</w:t>
      </w:r>
    </w:p>
    <w:p w:rsidR="00000000" w:rsidRPr="005C6201" w:rsidP="005C6201">
      <w:pPr>
        <w:pStyle w:val="ListBullet"/>
      </w:pPr>
      <w:r w:rsidRPr="005C6201">
        <w:t>workplace demonstration</w:t>
      </w:r>
    </w:p>
    <w:p w:rsidR="00000000" w:rsidRPr="005C6201" w:rsidP="005C6201">
      <w:pPr>
        <w:pStyle w:val="ListBullet"/>
      </w:pPr>
      <w:r w:rsidRPr="005C6201">
        <w:t>workplace referee or third-party report of performance over time.</w:t>
      </w:r>
    </w:p>
    <w:p w:rsidR="00000000" w:rsidRPr="005C6201" w:rsidP="007C2E47">
      <w:pPr>
        <w:pStyle w:val="BodyText"/>
      </w:pPr>
      <w:r w:rsidRPr="005C6201">
        <w:t>Assessors of this unit must satisfy the requirements for assessors in applicable vocational education and training legislation, frameworks and/or standards.</w:t>
      </w:r>
    </w:p>
    <w:p w:rsidR="00000000" w:rsidRPr="005C6201" w:rsidP="005C6201">
      <w:pPr>
        <w:pStyle w:val="Heading1"/>
      </w:pPr>
      <w:bookmarkStart w:id="13" w:name="O_1043934"/>
      <w:bookmarkEnd w:id="13"/>
      <w:r w:rsidRPr="005C6201">
        <w:t>Links</w:t>
      </w:r>
    </w:p>
    <w:p w:rsidR="00000000" w:rsidRPr="005C6201" w:rsidP="007C2E47">
      <w:pPr>
        <w:pStyle w:val="BodyText"/>
      </w:pPr>
      <w:r w:rsidRPr="005C6201">
        <w:t>Companio</w:t>
      </w:r>
      <w:r w:rsidRPr="005C6201">
        <w:t xml:space="preserve">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DA1645">
        <w:rPr>
          <w:rStyle w:val="Hyperlink"/>
        </w:rPr>
        <w:t>https://vetnet.gov.au/Pages/TrainingDocs.aspx?q=5e2e56b7-698f-4822-84bb-25adbb8443a7</w:t>
      </w:r>
      <w:r>
        <w:fldChar w:fldCharType="end"/>
      </w:r>
    </w:p>
    <w:p w:rsidR="00000000" w:rsidRPr="005C6201" w:rsidP="005C6201"/>
    <w:sectPr w:rsidSect="005C620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rsidRPr="007C2E47" w:rsidP="007C2E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P="005C62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2E47" w:rsidP="005C620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C2E47" w:rsidP="005C620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rsidP="005C6201">
    <w:pPr>
      <w:pStyle w:val="Footer"/>
      <w:framePr w:wrap="around"/>
    </w:pPr>
    <w:r>
      <w:fldChar w:fldCharType="begin"/>
    </w:r>
    <w:r>
      <w:instrText xml:space="preserve"> DOCPROPERTY  Subject  \* MERGEFORMAT </w:instrText>
    </w:r>
    <w:r>
      <w:fldChar w:fldCharType="separate"/>
    </w:r>
    <w:r w:rsidR="007C2E47">
      <w:t>Approved</w:t>
    </w:r>
    <w:r w:rsidR="007C2E47">
      <w:fldChar w:fldCharType="end"/>
    </w:r>
    <w:r>
      <w:tab/>
      <w:t xml:space="preserve">Page </w:t>
    </w:r>
    <w:r>
      <w:fldChar w:fldCharType="begin"/>
    </w:r>
    <w:r>
      <w:instrText xml:space="preserve"> PAGE  \* Arabic  \* MERGEFORMAT </w:instrText>
    </w:r>
    <w:r>
      <w:fldChar w:fldCharType="separate"/>
    </w:r>
    <w:r w:rsidR="007C2E4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2E47">
      <w:rPr>
        <w:noProof/>
      </w:rPr>
      <w:t>4</w:t>
    </w:r>
    <w:r>
      <w:rPr>
        <w:noProof/>
      </w:rPr>
      <w:fldChar w:fldCharType="end"/>
    </w:r>
  </w:p>
  <w:p w:rsidR="005C6201" w:rsidP="005C6201">
    <w:pPr>
      <w:pStyle w:val="Footer"/>
      <w:framePr w:wrap="around"/>
    </w:pPr>
    <w:r>
      <w:t xml:space="preserve">© Commonwealth of Australia, </w:t>
    </w:r>
    <w:r>
      <w:fldChar w:fldCharType="begin"/>
    </w:r>
    <w:r>
      <w:instrText xml:space="preserve"> DATE  \@ "yyyy"  \* MERGEFORMAT </w:instrText>
    </w:r>
    <w:r>
      <w:fldChar w:fldCharType="separate"/>
    </w:r>
    <w:r w:rsidR="007C2E47">
      <w:rPr>
        <w:noProof/>
      </w:rPr>
      <w:t>2025</w:t>
    </w:r>
    <w:r>
      <w:fldChar w:fldCharType="end"/>
    </w:r>
    <w:r>
      <w:tab/>
    </w:r>
    <w:r>
      <w:fldChar w:fldCharType="begin"/>
    </w:r>
    <w:r>
      <w:instrText xml:space="preserve"> DOCPROPERTY  Author  \* MERGEFORMAT </w:instrText>
    </w:r>
    <w:r>
      <w:fldChar w:fldCharType="separate"/>
    </w:r>
    <w:r w:rsidR="007C2E47">
      <w:t>Skills Insight</w:t>
    </w:r>
    <w:r w:rsidR="007C2E47">
      <w:fldChar w:fldCharType="end"/>
    </w:r>
  </w:p>
  <w:p w:rsidR="005C6201" w:rsidP="005C62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201" w:rsidRPr="007C2E47" w:rsidP="007C2E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E47" w:rsidRPr="002D2AF8" w:rsidP="005C6201">
    <w:pPr>
      <w:pStyle w:val="Header"/>
      <w:framePr w:wrap="around"/>
    </w:pPr>
    <w:r>
      <w:fldChar w:fldCharType="begin"/>
    </w:r>
    <w:r>
      <w:instrText xml:space="preserve"> TITLE   \* MERGEFORMAT </w:instrText>
    </w:r>
    <w:r>
      <w:fldChar w:fldCharType="separate"/>
    </w:r>
    <w:r>
      <w:t>AMPX219 Follow electronic labelling and traceability systems in a food processing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2E47" w:rsidP="005C620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01" w:rsidRPr="002D2AF8" w:rsidP="005C6201">
    <w:pPr>
      <w:pStyle w:val="Header"/>
      <w:framePr w:wrap="around"/>
    </w:pPr>
    <w:r>
      <w:fldChar w:fldCharType="begin"/>
    </w:r>
    <w:r>
      <w:instrText xml:space="preserve"> TITLE   \* MERGEFORMAT </w:instrText>
    </w:r>
    <w:r>
      <w:fldChar w:fldCharType="separate"/>
    </w:r>
    <w:r w:rsidR="007C2E47">
      <w:t>AMPX219 Follow electronic labelling and traceability systems in a food processing establishment</w:t>
    </w:r>
    <w:r w:rsidR="007C2E47">
      <w:fldChar w:fldCharType="end"/>
    </w:r>
    <w:r>
      <w:tab/>
      <w:t xml:space="preserve">Date this document was generated: </w:t>
    </w:r>
    <w:r>
      <w:fldChar w:fldCharType="begin"/>
    </w:r>
    <w:r>
      <w:instrText xml:space="preserve"> CREATEDATE  \@ "d MMMM yyyy"  \* MERGEFORMAT </w:instrText>
    </w:r>
    <w:r>
      <w:fldChar w:fldCharType="separate"/>
    </w:r>
    <w:r w:rsidR="007C2E47">
      <w:rPr>
        <w:noProof/>
      </w:rPr>
      <w:t>2 March 2025</w:t>
    </w:r>
    <w:r>
      <w:fldChar w:fldCharType="end"/>
    </w:r>
  </w:p>
  <w:p w:rsidR="005C6201" w:rsidP="005C62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0CB6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76B5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618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2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201"/>
    <w:pPr>
      <w:spacing w:before="360" w:after="60"/>
      <w:outlineLvl w:val="0"/>
    </w:pPr>
    <w:rPr>
      <w:sz w:val="32"/>
    </w:rPr>
  </w:style>
  <w:style w:type="paragraph" w:styleId="Heading2">
    <w:name w:val="heading 2"/>
    <w:basedOn w:val="HeadingBase"/>
    <w:next w:val="BodyText"/>
    <w:link w:val="Heading2Char"/>
    <w:qFormat/>
    <w:rsid w:val="005C6201"/>
    <w:pPr>
      <w:keepLines/>
      <w:spacing w:before="240" w:after="120"/>
      <w:outlineLvl w:val="1"/>
    </w:pPr>
    <w:rPr>
      <w:sz w:val="28"/>
      <w:szCs w:val="40"/>
    </w:rPr>
  </w:style>
  <w:style w:type="paragraph" w:styleId="Heading3">
    <w:name w:val="heading 3"/>
    <w:basedOn w:val="HeadingBase"/>
    <w:next w:val="BodyText"/>
    <w:link w:val="Heading3Char"/>
    <w:qFormat/>
    <w:rsid w:val="005C6201"/>
    <w:pPr>
      <w:spacing w:before="180" w:after="120"/>
      <w:outlineLvl w:val="2"/>
    </w:pPr>
    <w:rPr>
      <w:spacing w:val="-10"/>
      <w:kern w:val="32"/>
    </w:rPr>
  </w:style>
  <w:style w:type="paragraph" w:styleId="Heading4">
    <w:name w:val="heading 4"/>
    <w:basedOn w:val="HeadingBase"/>
    <w:next w:val="BodyText"/>
    <w:link w:val="Heading4Char"/>
    <w:qFormat/>
    <w:rsid w:val="005C6201"/>
    <w:pPr>
      <w:spacing w:before="160" w:after="120"/>
      <w:outlineLvl w:val="3"/>
    </w:pPr>
    <w:rPr>
      <w:sz w:val="22"/>
    </w:rPr>
  </w:style>
  <w:style w:type="paragraph" w:styleId="Heading5">
    <w:name w:val="heading 5"/>
    <w:basedOn w:val="HeadingBase"/>
    <w:next w:val="Normal"/>
    <w:link w:val="Heading5Char"/>
    <w:qFormat/>
    <w:rsid w:val="005C6201"/>
    <w:pPr>
      <w:spacing w:before="80"/>
      <w:outlineLvl w:val="4"/>
    </w:pPr>
    <w:rPr>
      <w:color w:val="918585"/>
      <w:sz w:val="20"/>
    </w:rPr>
  </w:style>
  <w:style w:type="paragraph" w:styleId="Heading6">
    <w:name w:val="heading 6"/>
    <w:basedOn w:val="HeadingBase"/>
    <w:next w:val="Normal"/>
    <w:link w:val="Heading6Char"/>
    <w:qFormat/>
    <w:rsid w:val="005C6201"/>
    <w:pPr>
      <w:spacing w:before="60"/>
      <w:outlineLvl w:val="5"/>
    </w:pPr>
    <w:rPr>
      <w:color w:val="918585"/>
      <w:sz w:val="20"/>
    </w:rPr>
  </w:style>
  <w:style w:type="paragraph" w:styleId="Heading7">
    <w:name w:val="heading 7"/>
    <w:basedOn w:val="Normal"/>
    <w:next w:val="Normal"/>
    <w:link w:val="Heading7Char"/>
    <w:qFormat/>
    <w:rsid w:val="005C6201"/>
    <w:pPr>
      <w:ind w:left="720"/>
      <w:outlineLvl w:val="6"/>
    </w:pPr>
    <w:rPr>
      <w:i/>
    </w:rPr>
  </w:style>
  <w:style w:type="paragraph" w:styleId="Heading8">
    <w:name w:val="heading 8"/>
    <w:basedOn w:val="Normal"/>
    <w:next w:val="Normal"/>
    <w:link w:val="Heading8Char"/>
    <w:qFormat/>
    <w:rsid w:val="005C6201"/>
    <w:pPr>
      <w:ind w:left="720"/>
      <w:outlineLvl w:val="7"/>
    </w:pPr>
    <w:rPr>
      <w:i/>
    </w:rPr>
  </w:style>
  <w:style w:type="paragraph" w:styleId="Heading9">
    <w:name w:val="heading 9"/>
    <w:basedOn w:val="Normal"/>
    <w:next w:val="Normal"/>
    <w:link w:val="Heading9Char"/>
    <w:qFormat/>
    <w:rsid w:val="005C6201"/>
    <w:pPr>
      <w:ind w:left="720"/>
      <w:outlineLvl w:val="8"/>
    </w:pPr>
    <w:rPr>
      <w:i/>
    </w:rPr>
  </w:style>
  <w:style w:type="character" w:default="1" w:styleId="DefaultParagraphFont">
    <w:name w:val="Default Paragraph Font"/>
    <w:uiPriority w:val="1"/>
    <w:unhideWhenUsed/>
    <w:rsid w:val="005C62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201"/>
  </w:style>
  <w:style w:type="character" w:customStyle="1" w:styleId="Heading1Char">
    <w:name w:val="Heading 1 Char"/>
    <w:basedOn w:val="DefaultParagraphFont"/>
    <w:link w:val="Heading1"/>
    <w:rsid w:val="005C6201"/>
    <w:rPr>
      <w:rFonts w:ascii="Times New Roman" w:eastAsia="Times New Roman" w:hAnsi="Times New Roman" w:cs="Times New Roman"/>
      <w:b/>
      <w:sz w:val="32"/>
      <w:szCs w:val="20"/>
      <w:lang w:eastAsia="en-US"/>
    </w:rPr>
  </w:style>
  <w:style w:type="paragraph" w:styleId="BodyText">
    <w:name w:val="Body Text"/>
    <w:basedOn w:val="Normal"/>
    <w:link w:val="BodyTextChar"/>
    <w:rsid w:val="005C62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201"/>
    <w:rPr>
      <w:rFonts w:ascii="Times New Roman" w:eastAsia="Times New Roman" w:hAnsi="Times New Roman" w:cs="Times New Roman"/>
      <w:sz w:val="24"/>
      <w:lang w:eastAsia="en-US"/>
    </w:rPr>
  </w:style>
  <w:style w:type="paragraph" w:styleId="ListBullet">
    <w:name w:val="List Bullet"/>
    <w:basedOn w:val="List"/>
    <w:rsid w:val="005C6201"/>
    <w:pPr>
      <w:numPr>
        <w:numId w:val="12"/>
      </w:numPr>
      <w:tabs>
        <w:tab w:val="clear" w:pos="340"/>
      </w:tabs>
      <w:spacing w:before="40" w:after="40"/>
    </w:pPr>
  </w:style>
  <w:style w:type="paragraph" w:styleId="ListBullet2">
    <w:name w:val="List Bullet 2"/>
    <w:basedOn w:val="List2"/>
    <w:rsid w:val="005C6201"/>
    <w:pPr>
      <w:numPr>
        <w:numId w:val="13"/>
      </w:numPr>
      <w:tabs>
        <w:tab w:val="clear" w:pos="680"/>
      </w:tabs>
    </w:pPr>
  </w:style>
  <w:style w:type="character" w:styleId="Emphasis">
    <w:name w:val="Emphasis"/>
    <w:basedOn w:val="DefaultParagraphFont"/>
    <w:qFormat/>
    <w:rsid w:val="005C6201"/>
    <w:rPr>
      <w:i/>
    </w:rPr>
  </w:style>
  <w:style w:type="paragraph" w:customStyle="1" w:styleId="SuperHeading">
    <w:name w:val="SuperHeading"/>
    <w:basedOn w:val="Normal"/>
    <w:rsid w:val="005C6201"/>
    <w:pPr>
      <w:spacing w:before="240" w:after="120"/>
      <w:outlineLvl w:val="0"/>
    </w:pPr>
    <w:rPr>
      <w:rFonts w:ascii="Times New Roman" w:hAnsi="Times New Roman"/>
      <w:b/>
      <w:sz w:val="32"/>
    </w:rPr>
  </w:style>
  <w:style w:type="paragraph" w:customStyle="1" w:styleId="AllowPageBreak">
    <w:name w:val="AllowPageBreak"/>
    <w:rsid w:val="005C62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C6201"/>
    <w:rPr>
      <w:b/>
    </w:rPr>
  </w:style>
  <w:style w:type="character" w:customStyle="1" w:styleId="Heading2Char">
    <w:name w:val="Heading 2 Char"/>
    <w:basedOn w:val="DefaultParagraphFont"/>
    <w:link w:val="Heading2"/>
    <w:rsid w:val="005C62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2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2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2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2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2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2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201"/>
    <w:rPr>
      <w:rFonts w:ascii="Courier New" w:eastAsia="Times New Roman" w:hAnsi="Courier New" w:cs="Times New Roman"/>
      <w:i/>
      <w:szCs w:val="20"/>
      <w:lang w:eastAsia="en-US"/>
    </w:rPr>
  </w:style>
  <w:style w:type="paragraph" w:customStyle="1" w:styleId="HeadingBase">
    <w:name w:val="Heading Base"/>
    <w:rsid w:val="005C62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201"/>
    <w:pPr>
      <w:tabs>
        <w:tab w:val="right" w:leader="dot" w:pos="9072"/>
      </w:tabs>
      <w:ind w:left="567"/>
    </w:pPr>
    <w:rPr>
      <w:szCs w:val="22"/>
    </w:rPr>
  </w:style>
  <w:style w:type="paragraph" w:customStyle="1" w:styleId="TOCBase">
    <w:name w:val="TOC Base"/>
    <w:rsid w:val="005C62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201"/>
    <w:pPr>
      <w:tabs>
        <w:tab w:val="right" w:leader="dot" w:pos="9072"/>
      </w:tabs>
      <w:spacing w:before="40" w:after="40"/>
      <w:ind w:left="284"/>
    </w:pPr>
    <w:rPr>
      <w:rFonts w:ascii="Times New Roman" w:hAnsi="Times New Roman"/>
    </w:rPr>
  </w:style>
  <w:style w:type="paragraph" w:styleId="TOC1">
    <w:name w:val="toc 1"/>
    <w:basedOn w:val="TOCBase"/>
    <w:next w:val="Normal"/>
    <w:rsid w:val="005C62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2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201"/>
    <w:rPr>
      <w:rFonts w:ascii="Times New Roman" w:eastAsia="Times New Roman" w:hAnsi="Times New Roman" w:cs="Times New Roman"/>
      <w:sz w:val="16"/>
      <w:lang w:eastAsia="en-US"/>
    </w:rPr>
  </w:style>
  <w:style w:type="paragraph" w:styleId="Title">
    <w:name w:val="Title"/>
    <w:basedOn w:val="HeadingBase"/>
    <w:link w:val="TitleChar"/>
    <w:qFormat/>
    <w:rsid w:val="005C6201"/>
    <w:pPr>
      <w:spacing w:before="5040"/>
      <w:jc w:val="center"/>
    </w:pPr>
    <w:rPr>
      <w:sz w:val="48"/>
      <w:szCs w:val="72"/>
      <w:lang w:val="en-US"/>
    </w:rPr>
  </w:style>
  <w:style w:type="character" w:customStyle="1" w:styleId="TitleChar">
    <w:name w:val="Title Char"/>
    <w:basedOn w:val="DefaultParagraphFont"/>
    <w:link w:val="Title"/>
    <w:rsid w:val="005C62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201"/>
    <w:pPr>
      <w:tabs>
        <w:tab w:val="left" w:pos="3600"/>
        <w:tab w:val="left" w:pos="3958"/>
      </w:tabs>
    </w:pPr>
  </w:style>
  <w:style w:type="paragraph" w:styleId="List">
    <w:name w:val="List"/>
    <w:basedOn w:val="BodyText"/>
    <w:next w:val="BodyText"/>
    <w:rsid w:val="005C6201"/>
    <w:pPr>
      <w:tabs>
        <w:tab w:val="left" w:pos="340"/>
      </w:tabs>
      <w:spacing w:before="60" w:after="60"/>
      <w:ind w:left="340" w:hanging="340"/>
    </w:pPr>
  </w:style>
  <w:style w:type="paragraph" w:customStyle="1" w:styleId="Note">
    <w:name w:val="Note"/>
    <w:basedOn w:val="BodyText"/>
    <w:rsid w:val="005C62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6201"/>
    <w:rPr>
      <w:b/>
      <w:spacing w:val="0"/>
    </w:rPr>
  </w:style>
  <w:style w:type="paragraph" w:customStyle="1" w:styleId="SuperTitle">
    <w:name w:val="SuperTitle"/>
    <w:basedOn w:val="Title"/>
    <w:rsid w:val="005C6201"/>
    <w:pPr>
      <w:framePr w:wrap="auto" w:hAnchor="text" w:y="6049"/>
    </w:pPr>
    <w:rPr>
      <w:color w:val="000000"/>
      <w:sz w:val="40"/>
    </w:rPr>
  </w:style>
  <w:style w:type="paragraph" w:customStyle="1" w:styleId="TOCTitle">
    <w:name w:val="TOCTitle"/>
    <w:basedOn w:val="Heading1"/>
    <w:rsid w:val="005C6201"/>
    <w:pPr>
      <w:spacing w:after="240"/>
      <w:jc w:val="center"/>
      <w:outlineLvl w:val="9"/>
    </w:pPr>
    <w:rPr>
      <w:caps/>
    </w:rPr>
  </w:style>
  <w:style w:type="paragraph" w:customStyle="1" w:styleId="Version">
    <w:name w:val="Version"/>
    <w:rsid w:val="005C62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201"/>
    <w:pPr>
      <w:keepNext w:val="0"/>
      <w:tabs>
        <w:tab w:val="right" w:pos="4176"/>
      </w:tabs>
      <w:ind w:left="198" w:hanging="198"/>
    </w:pPr>
    <w:rPr>
      <w:rFonts w:ascii="Garamond" w:hAnsi="Garamond"/>
    </w:rPr>
  </w:style>
  <w:style w:type="paragraph" w:styleId="IndexHeading">
    <w:name w:val="index heading"/>
    <w:basedOn w:val="Normal"/>
    <w:next w:val="Index1"/>
    <w:semiHidden/>
    <w:rsid w:val="005C6201"/>
    <w:pPr>
      <w:spacing w:before="120" w:after="120"/>
    </w:pPr>
    <w:rPr>
      <w:rFonts w:ascii="Arial" w:hAnsi="Arial"/>
      <w:b/>
      <w:color w:val="918585"/>
      <w:sz w:val="24"/>
    </w:rPr>
  </w:style>
  <w:style w:type="paragraph" w:styleId="Header">
    <w:name w:val="header"/>
    <w:basedOn w:val="Normal"/>
    <w:link w:val="HeaderChar"/>
    <w:rsid w:val="005C62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201"/>
    <w:rPr>
      <w:rFonts w:ascii="Times New Roman" w:eastAsia="Times New Roman" w:hAnsi="Times New Roman" w:cs="Times New Roman"/>
      <w:sz w:val="16"/>
      <w:szCs w:val="20"/>
      <w:lang w:val="en-GB" w:eastAsia="en-US"/>
    </w:rPr>
  </w:style>
  <w:style w:type="paragraph" w:customStyle="1" w:styleId="Chapter">
    <w:name w:val="Chapter"/>
    <w:basedOn w:val="Normal"/>
    <w:rsid w:val="005C6201"/>
    <w:pPr>
      <w:spacing w:before="240"/>
    </w:pPr>
    <w:rPr>
      <w:rFonts w:ascii="Times New Roman" w:hAnsi="Times New Roman"/>
      <w:smallCaps/>
      <w:spacing w:val="80"/>
      <w:sz w:val="28"/>
    </w:rPr>
  </w:style>
  <w:style w:type="paragraph" w:customStyle="1" w:styleId="InChapter">
    <w:name w:val="InChapter"/>
    <w:basedOn w:val="Heading3"/>
    <w:rsid w:val="005C6201"/>
    <w:pPr>
      <w:spacing w:after="240"/>
      <w:outlineLvl w:val="9"/>
    </w:pPr>
    <w:rPr>
      <w:noProof/>
    </w:rPr>
  </w:style>
  <w:style w:type="paragraph" w:styleId="Index2">
    <w:name w:val="index 2"/>
    <w:basedOn w:val="Normal"/>
    <w:next w:val="Normal"/>
    <w:semiHidden/>
    <w:rsid w:val="005C6201"/>
    <w:pPr>
      <w:tabs>
        <w:tab w:val="right" w:pos="4176"/>
      </w:tabs>
      <w:ind w:left="568" w:hanging="284"/>
    </w:pPr>
    <w:rPr>
      <w:rFonts w:ascii="Garamond" w:hAnsi="Garamond"/>
    </w:rPr>
  </w:style>
  <w:style w:type="paragraph" w:customStyle="1" w:styleId="Byline">
    <w:name w:val="Byline"/>
    <w:rsid w:val="005C62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201"/>
    <w:pPr>
      <w:tabs>
        <w:tab w:val="clear" w:pos="3600"/>
        <w:tab w:val="clear" w:pos="3958"/>
      </w:tabs>
      <w:jc w:val="right"/>
    </w:pPr>
  </w:style>
  <w:style w:type="paragraph" w:styleId="Caption">
    <w:name w:val="caption"/>
    <w:basedOn w:val="BodyText"/>
    <w:next w:val="Normal"/>
    <w:qFormat/>
    <w:rsid w:val="005C6201"/>
    <w:pPr>
      <w:framePr w:w="2268" w:hSpace="181" w:vSpace="181" w:wrap="around" w:vAnchor="text" w:hAnchor="page" w:x="1135" w:y="285" w:anchorLock="1"/>
    </w:pPr>
    <w:rPr>
      <w:i/>
    </w:rPr>
  </w:style>
  <w:style w:type="paragraph" w:customStyle="1" w:styleId="MiniTOCTitle">
    <w:name w:val="MiniTOCTitle"/>
    <w:basedOn w:val="Heading4"/>
    <w:rsid w:val="005C6201"/>
    <w:pPr>
      <w:spacing w:before="240"/>
      <w:outlineLvl w:val="9"/>
    </w:pPr>
    <w:rPr>
      <w:noProof/>
      <w:sz w:val="24"/>
    </w:rPr>
  </w:style>
  <w:style w:type="paragraph" w:customStyle="1" w:styleId="MiniTOCItem">
    <w:name w:val="MiniTOCItem"/>
    <w:basedOn w:val="ListBullet"/>
    <w:rsid w:val="005C6201"/>
    <w:pPr>
      <w:numPr>
        <w:numId w:val="0"/>
      </w:numPr>
      <w:tabs>
        <w:tab w:val="right" w:leader="dot" w:pos="6521"/>
      </w:tabs>
      <w:spacing w:before="0" w:after="0"/>
    </w:pPr>
  </w:style>
  <w:style w:type="paragraph" w:customStyle="1" w:styleId="TOFTitle">
    <w:name w:val="TOFTitle"/>
    <w:basedOn w:val="TOCTitle"/>
    <w:rsid w:val="005C6201"/>
  </w:style>
  <w:style w:type="paragraph" w:styleId="TableofFigures">
    <w:name w:val="table of figures"/>
    <w:basedOn w:val="Normal"/>
    <w:next w:val="Normal"/>
    <w:semiHidden/>
    <w:rsid w:val="005C6201"/>
    <w:pPr>
      <w:tabs>
        <w:tab w:val="right" w:leader="dot" w:pos="9072"/>
      </w:tabs>
      <w:ind w:left="970" w:hanging="403"/>
    </w:pPr>
    <w:rPr>
      <w:rFonts w:ascii="Times New Roman" w:hAnsi="Times New Roman"/>
      <w:b/>
    </w:rPr>
  </w:style>
  <w:style w:type="paragraph" w:styleId="ListNumber">
    <w:name w:val="List Number"/>
    <w:basedOn w:val="List"/>
    <w:rsid w:val="005C6201"/>
    <w:pPr>
      <w:numPr>
        <w:numId w:val="15"/>
      </w:numPr>
      <w:tabs>
        <w:tab w:val="clear" w:pos="340"/>
      </w:tabs>
    </w:pPr>
  </w:style>
  <w:style w:type="character" w:customStyle="1" w:styleId="WingdingSymbols">
    <w:name w:val="Wingding Symbols"/>
    <w:rsid w:val="005C6201"/>
    <w:rPr>
      <w:rFonts w:ascii="Wingdings" w:hAnsi="Wingdings"/>
    </w:rPr>
  </w:style>
  <w:style w:type="paragraph" w:customStyle="1" w:styleId="TableHeading">
    <w:name w:val="Table Heading"/>
    <w:basedOn w:val="HeadingBase"/>
    <w:rsid w:val="005C6201"/>
    <w:pPr>
      <w:keepLines/>
      <w:pBdr>
        <w:bottom w:val="single" w:sz="6" w:space="1" w:color="918585"/>
      </w:pBdr>
      <w:spacing w:before="240"/>
    </w:pPr>
  </w:style>
  <w:style w:type="character" w:customStyle="1" w:styleId="HotSpot">
    <w:name w:val="HotSpot"/>
    <w:rsid w:val="005C6201"/>
    <w:rPr>
      <w:color w:val="0033CC"/>
      <w:u w:val="none"/>
    </w:rPr>
  </w:style>
  <w:style w:type="paragraph" w:customStyle="1" w:styleId="BodyTextRight">
    <w:name w:val="Body Text Right"/>
    <w:basedOn w:val="BodyText"/>
    <w:rsid w:val="005C6201"/>
    <w:pPr>
      <w:spacing w:before="0" w:after="0"/>
      <w:jc w:val="right"/>
    </w:pPr>
  </w:style>
  <w:style w:type="paragraph" w:styleId="Index3">
    <w:name w:val="index 3"/>
    <w:basedOn w:val="ListNumber2"/>
    <w:next w:val="Normal"/>
    <w:semiHidden/>
    <w:rsid w:val="005C6201"/>
    <w:pPr>
      <w:numPr>
        <w:numId w:val="0"/>
      </w:numPr>
      <w:tabs>
        <w:tab w:val="right" w:leader="dot" w:pos="4176"/>
      </w:tabs>
    </w:pPr>
  </w:style>
  <w:style w:type="paragraph" w:styleId="ListNumber2">
    <w:name w:val="List Number 2"/>
    <w:basedOn w:val="List2"/>
    <w:rsid w:val="005C6201"/>
    <w:pPr>
      <w:numPr>
        <w:numId w:val="10"/>
      </w:numPr>
      <w:tabs>
        <w:tab w:val="clear" w:pos="1060"/>
      </w:tabs>
    </w:pPr>
  </w:style>
  <w:style w:type="paragraph" w:customStyle="1" w:styleId="MarginNote">
    <w:name w:val="Margin Note"/>
    <w:basedOn w:val="BodyText"/>
    <w:rsid w:val="005C62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2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2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201"/>
    <w:rPr>
      <w:sz w:val="32"/>
    </w:rPr>
  </w:style>
  <w:style w:type="paragraph" w:customStyle="1" w:styleId="HeadingProcedure">
    <w:name w:val="Heading Procedure"/>
    <w:basedOn w:val="HeadingBase"/>
    <w:next w:val="Normal"/>
    <w:rsid w:val="005C6201"/>
    <w:pPr>
      <w:tabs>
        <w:tab w:val="left" w:pos="0"/>
      </w:tabs>
      <w:spacing w:before="120" w:after="60"/>
    </w:pPr>
    <w:rPr>
      <w:i/>
      <w:color w:val="918585"/>
      <w:sz w:val="22"/>
    </w:rPr>
  </w:style>
  <w:style w:type="paragraph" w:customStyle="1" w:styleId="TableBodyText">
    <w:name w:val="Table Body Text"/>
    <w:basedOn w:val="BodyText"/>
    <w:rsid w:val="005C6201"/>
    <w:pPr>
      <w:spacing w:before="60" w:after="60"/>
    </w:pPr>
  </w:style>
  <w:style w:type="paragraph" w:styleId="ListContinue">
    <w:name w:val="List Continue"/>
    <w:basedOn w:val="List"/>
    <w:rsid w:val="005C6201"/>
    <w:pPr>
      <w:ind w:firstLine="0"/>
    </w:pPr>
  </w:style>
  <w:style w:type="paragraph" w:customStyle="1" w:styleId="ListNote">
    <w:name w:val="List Note"/>
    <w:basedOn w:val="List"/>
    <w:rsid w:val="005C6201"/>
    <w:pPr>
      <w:pBdr>
        <w:top w:val="single" w:sz="6" w:space="2" w:color="918585"/>
        <w:bottom w:val="single" w:sz="6" w:space="2" w:color="918585"/>
      </w:pBdr>
      <w:tabs>
        <w:tab w:val="left" w:pos="1021"/>
      </w:tabs>
      <w:ind w:firstLine="0"/>
    </w:pPr>
  </w:style>
  <w:style w:type="paragraph" w:customStyle="1" w:styleId="Warning">
    <w:name w:val="Warning"/>
    <w:basedOn w:val="BodyText"/>
    <w:rsid w:val="005C6201"/>
    <w:pPr>
      <w:shd w:val="clear" w:color="auto" w:fill="D9D9D9"/>
      <w:tabs>
        <w:tab w:val="left" w:pos="992"/>
      </w:tabs>
      <w:ind w:left="119" w:right="119"/>
    </w:pPr>
    <w:rPr>
      <w:sz w:val="20"/>
    </w:rPr>
  </w:style>
  <w:style w:type="paragraph" w:customStyle="1" w:styleId="MarginIcons">
    <w:name w:val="Margin Icons"/>
    <w:basedOn w:val="BodyText"/>
    <w:rsid w:val="005C62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201"/>
    <w:rPr>
      <w:rFonts w:ascii="Courier New" w:hAnsi="Courier New"/>
    </w:rPr>
  </w:style>
  <w:style w:type="paragraph" w:customStyle="1" w:styleId="NoteBullet">
    <w:name w:val="Note Bullet"/>
    <w:basedOn w:val="Note"/>
    <w:rsid w:val="005C6201"/>
    <w:pPr>
      <w:tabs>
        <w:tab w:val="clear" w:pos="680"/>
      </w:tabs>
      <w:spacing w:before="60" w:after="60"/>
    </w:pPr>
  </w:style>
  <w:style w:type="paragraph" w:customStyle="1" w:styleId="SubHeading2">
    <w:name w:val="SubHeading2"/>
    <w:basedOn w:val="HeadingBase"/>
    <w:rsid w:val="005C6201"/>
    <w:pPr>
      <w:spacing w:before="240" w:after="60"/>
    </w:pPr>
    <w:rPr>
      <w:sz w:val="20"/>
    </w:rPr>
  </w:style>
  <w:style w:type="paragraph" w:customStyle="1" w:styleId="SubHeading1">
    <w:name w:val="SubHeading1"/>
    <w:basedOn w:val="HeadingBase"/>
    <w:rsid w:val="005C6201"/>
    <w:pPr>
      <w:spacing w:before="240" w:after="60"/>
    </w:pPr>
    <w:rPr>
      <w:color w:val="918585"/>
      <w:sz w:val="22"/>
    </w:rPr>
  </w:style>
  <w:style w:type="paragraph" w:customStyle="1" w:styleId="SideHeading">
    <w:name w:val="Side Heading"/>
    <w:basedOn w:val="HeadingBase"/>
    <w:rsid w:val="005C62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201"/>
    <w:pPr>
      <w:tabs>
        <w:tab w:val="num" w:pos="360"/>
      </w:tabs>
    </w:pPr>
  </w:style>
  <w:style w:type="paragraph" w:styleId="PlainText">
    <w:name w:val="Plain Text"/>
    <w:basedOn w:val="Normal"/>
    <w:link w:val="PlainTextChar"/>
    <w:rsid w:val="005C6201"/>
    <w:rPr>
      <w:sz w:val="20"/>
    </w:rPr>
  </w:style>
  <w:style w:type="character" w:customStyle="1" w:styleId="PlainTextChar">
    <w:name w:val="Plain Text Char"/>
    <w:basedOn w:val="DefaultParagraphFont"/>
    <w:link w:val="PlainText"/>
    <w:rsid w:val="005C6201"/>
    <w:rPr>
      <w:rFonts w:ascii="Courier New" w:eastAsia="Times New Roman" w:hAnsi="Courier New" w:cs="Times New Roman"/>
      <w:sz w:val="20"/>
      <w:szCs w:val="20"/>
      <w:lang w:eastAsia="en-US"/>
    </w:rPr>
  </w:style>
  <w:style w:type="character" w:customStyle="1" w:styleId="MenuOption">
    <w:name w:val="Menu Option"/>
    <w:basedOn w:val="DefaultParagraphFont"/>
    <w:rsid w:val="005C6201"/>
    <w:rPr>
      <w:b/>
      <w:smallCaps/>
    </w:rPr>
  </w:style>
  <w:style w:type="paragraph" w:customStyle="1" w:styleId="TableListNumber">
    <w:name w:val="Table List Number"/>
    <w:basedOn w:val="ListNumber"/>
    <w:rsid w:val="005C6201"/>
    <w:pPr>
      <w:numPr>
        <w:numId w:val="0"/>
      </w:numPr>
    </w:pPr>
  </w:style>
  <w:style w:type="paragraph" w:styleId="TOC4">
    <w:name w:val="toc 4"/>
    <w:basedOn w:val="TOCBase"/>
    <w:next w:val="Normal"/>
    <w:semiHidden/>
    <w:rsid w:val="005C6201"/>
    <w:pPr>
      <w:tabs>
        <w:tab w:val="right" w:leader="dot" w:pos="9071"/>
      </w:tabs>
      <w:ind w:left="1701"/>
    </w:pPr>
  </w:style>
  <w:style w:type="paragraph" w:customStyle="1" w:styleId="ListAlpha">
    <w:name w:val="List Alpha"/>
    <w:basedOn w:val="List"/>
    <w:rsid w:val="005C6201"/>
    <w:pPr>
      <w:numPr>
        <w:numId w:val="9"/>
      </w:numPr>
    </w:pPr>
  </w:style>
  <w:style w:type="paragraph" w:customStyle="1" w:styleId="ListAlpha2">
    <w:name w:val="List Alpha 2"/>
    <w:basedOn w:val="List2"/>
    <w:rsid w:val="005C6201"/>
    <w:pPr>
      <w:numPr>
        <w:numId w:val="8"/>
      </w:numPr>
    </w:pPr>
  </w:style>
  <w:style w:type="paragraph" w:styleId="List2">
    <w:name w:val="List 2"/>
    <w:basedOn w:val="BodyText"/>
    <w:rsid w:val="005C6201"/>
    <w:pPr>
      <w:tabs>
        <w:tab w:val="left" w:pos="680"/>
      </w:tabs>
      <w:spacing w:before="60" w:after="60"/>
      <w:ind w:left="680" w:hanging="340"/>
    </w:pPr>
  </w:style>
  <w:style w:type="paragraph" w:styleId="List3">
    <w:name w:val="List 3"/>
    <w:basedOn w:val="BodyText"/>
    <w:rsid w:val="005C6201"/>
    <w:pPr>
      <w:tabs>
        <w:tab w:val="left" w:pos="1021"/>
      </w:tabs>
      <w:spacing w:before="60" w:after="60"/>
      <w:ind w:left="1020" w:hanging="340"/>
    </w:pPr>
  </w:style>
  <w:style w:type="paragraph" w:styleId="List4">
    <w:name w:val="List 4"/>
    <w:basedOn w:val="BodyText"/>
    <w:rsid w:val="005C6201"/>
    <w:pPr>
      <w:tabs>
        <w:tab w:val="left" w:pos="1361"/>
      </w:tabs>
      <w:spacing w:before="60" w:after="60"/>
      <w:ind w:left="1361" w:hanging="340"/>
    </w:pPr>
  </w:style>
  <w:style w:type="paragraph" w:styleId="List5">
    <w:name w:val="List 5"/>
    <w:basedOn w:val="BodyText"/>
    <w:rsid w:val="005C6201"/>
    <w:pPr>
      <w:tabs>
        <w:tab w:val="left" w:pos="1701"/>
      </w:tabs>
      <w:spacing w:before="60" w:after="60"/>
      <w:ind w:left="1701" w:hanging="340"/>
    </w:pPr>
  </w:style>
  <w:style w:type="paragraph" w:styleId="ListBullet3">
    <w:name w:val="List Bullet 3"/>
    <w:basedOn w:val="List3"/>
    <w:rsid w:val="005C6201"/>
    <w:pPr>
      <w:numPr>
        <w:numId w:val="14"/>
      </w:numPr>
      <w:tabs>
        <w:tab w:val="clear" w:pos="1021"/>
      </w:tabs>
      <w:ind w:left="1037" w:hanging="357"/>
    </w:pPr>
  </w:style>
  <w:style w:type="paragraph" w:styleId="ListBullet4">
    <w:name w:val="List Bullet 4"/>
    <w:basedOn w:val="List4"/>
    <w:rsid w:val="005C6201"/>
    <w:pPr>
      <w:numPr>
        <w:numId w:val="3"/>
      </w:numPr>
      <w:tabs>
        <w:tab w:val="clear" w:pos="1361"/>
      </w:tabs>
    </w:pPr>
  </w:style>
  <w:style w:type="paragraph" w:styleId="ListBullet5">
    <w:name w:val="List Bullet 5"/>
    <w:basedOn w:val="List5"/>
    <w:rsid w:val="005C6201"/>
    <w:pPr>
      <w:numPr>
        <w:numId w:val="4"/>
      </w:numPr>
    </w:pPr>
  </w:style>
  <w:style w:type="paragraph" w:styleId="ListContinue2">
    <w:name w:val="List Continue 2"/>
    <w:basedOn w:val="List2"/>
    <w:rsid w:val="005C6201"/>
    <w:pPr>
      <w:ind w:firstLine="0"/>
    </w:pPr>
  </w:style>
  <w:style w:type="paragraph" w:styleId="ListContinue3">
    <w:name w:val="List Continue 3"/>
    <w:basedOn w:val="List3"/>
    <w:rsid w:val="005C6201"/>
    <w:pPr>
      <w:ind w:left="1021" w:firstLine="0"/>
    </w:pPr>
  </w:style>
  <w:style w:type="paragraph" w:styleId="ListContinue4">
    <w:name w:val="List Continue 4"/>
    <w:basedOn w:val="List4"/>
    <w:rsid w:val="005C6201"/>
    <w:pPr>
      <w:ind w:firstLine="0"/>
    </w:pPr>
  </w:style>
  <w:style w:type="paragraph" w:styleId="ListContinue5">
    <w:name w:val="List Continue 5"/>
    <w:basedOn w:val="List5"/>
    <w:rsid w:val="005C6201"/>
    <w:pPr>
      <w:ind w:firstLine="0"/>
    </w:pPr>
  </w:style>
  <w:style w:type="paragraph" w:styleId="ListNumber3">
    <w:name w:val="List Number 3"/>
    <w:basedOn w:val="List3"/>
    <w:rsid w:val="005C6201"/>
    <w:pPr>
      <w:numPr>
        <w:numId w:val="5"/>
      </w:numPr>
    </w:pPr>
  </w:style>
  <w:style w:type="paragraph" w:styleId="ListNumber4">
    <w:name w:val="List Number 4"/>
    <w:basedOn w:val="List4"/>
    <w:rsid w:val="005C6201"/>
    <w:pPr>
      <w:numPr>
        <w:numId w:val="6"/>
      </w:numPr>
    </w:pPr>
  </w:style>
  <w:style w:type="paragraph" w:styleId="ListNumber5">
    <w:name w:val="List Number 5"/>
    <w:basedOn w:val="List5"/>
    <w:rsid w:val="005C6201"/>
    <w:pPr>
      <w:numPr>
        <w:numId w:val="7"/>
      </w:numPr>
    </w:pPr>
  </w:style>
  <w:style w:type="paragraph" w:styleId="BlockText">
    <w:name w:val="Block Text"/>
    <w:basedOn w:val="Normal"/>
    <w:rsid w:val="005C6201"/>
    <w:pPr>
      <w:spacing w:after="120"/>
      <w:ind w:left="1440" w:right="1440"/>
    </w:pPr>
  </w:style>
  <w:style w:type="character" w:customStyle="1" w:styleId="Subscript">
    <w:name w:val="Subscript"/>
    <w:basedOn w:val="DefaultParagraphFont"/>
    <w:rsid w:val="005C6201"/>
    <w:rPr>
      <w:sz w:val="16"/>
      <w:vertAlign w:val="subscript"/>
    </w:rPr>
  </w:style>
  <w:style w:type="character" w:customStyle="1" w:styleId="Superscript">
    <w:name w:val="Superscript"/>
    <w:basedOn w:val="DefaultParagraphFont"/>
    <w:rsid w:val="005C6201"/>
    <w:rPr>
      <w:sz w:val="16"/>
      <w:vertAlign w:val="superscript"/>
    </w:rPr>
  </w:style>
  <w:style w:type="character" w:customStyle="1" w:styleId="Symbols">
    <w:name w:val="Symbols"/>
    <w:basedOn w:val="DefaultParagraphFont"/>
    <w:rsid w:val="005C6201"/>
    <w:rPr>
      <w:rFonts w:ascii="Symbol" w:hAnsi="Symbol"/>
    </w:rPr>
  </w:style>
  <w:style w:type="character" w:customStyle="1" w:styleId="MenuOptions">
    <w:name w:val="Menu Options"/>
    <w:basedOn w:val="DefaultParagraphFont"/>
    <w:rsid w:val="005C6201"/>
    <w:rPr>
      <w:rFonts w:ascii="Arial Narrow" w:hAnsi="Arial Narrow"/>
      <w:smallCaps/>
    </w:rPr>
  </w:style>
  <w:style w:type="character" w:customStyle="1" w:styleId="Buttons">
    <w:name w:val="Buttons"/>
    <w:basedOn w:val="DefaultParagraphFont"/>
    <w:rsid w:val="005C6201"/>
    <w:rPr>
      <w:b/>
    </w:rPr>
  </w:style>
  <w:style w:type="character" w:customStyle="1" w:styleId="Underlined">
    <w:name w:val="Underlined"/>
    <w:basedOn w:val="DefaultParagraphFont"/>
    <w:rsid w:val="005C6201"/>
    <w:rPr>
      <w:u w:val="single"/>
    </w:rPr>
  </w:style>
  <w:style w:type="paragraph" w:customStyle="1" w:styleId="TableBodyTextRight">
    <w:name w:val="Table Body Text Right"/>
    <w:basedOn w:val="TableBodyText"/>
    <w:rsid w:val="005C6201"/>
    <w:pPr>
      <w:widowControl w:val="0"/>
      <w:autoSpaceDE w:val="0"/>
      <w:autoSpaceDN w:val="0"/>
      <w:adjustRightInd w:val="0"/>
      <w:jc w:val="right"/>
    </w:pPr>
    <w:rPr>
      <w:rFonts w:cs="Arial"/>
      <w:szCs w:val="18"/>
    </w:rPr>
  </w:style>
  <w:style w:type="paragraph" w:customStyle="1" w:styleId="CopyrightText">
    <w:name w:val="Copyright Text"/>
    <w:basedOn w:val="BodyText"/>
    <w:rsid w:val="005C6201"/>
    <w:rPr>
      <w:sz w:val="18"/>
    </w:rPr>
  </w:style>
  <w:style w:type="paragraph" w:customStyle="1" w:styleId="BodySmallRight">
    <w:name w:val="Body Small Right"/>
    <w:basedOn w:val="BodyTextRight"/>
    <w:rsid w:val="005C6201"/>
    <w:rPr>
      <w:sz w:val="18"/>
      <w:szCs w:val="18"/>
    </w:rPr>
  </w:style>
  <w:style w:type="paragraph" w:customStyle="1" w:styleId="MarginEdition">
    <w:name w:val="Margin Edition"/>
    <w:basedOn w:val="MarginNote"/>
    <w:rsid w:val="005C6201"/>
    <w:pPr>
      <w:spacing w:before="0" w:after="0"/>
    </w:pPr>
    <w:rPr>
      <w:rFonts w:ascii="Times New Roman" w:hAnsi="Times New Roman"/>
      <w:color w:val="999999"/>
    </w:rPr>
  </w:style>
  <w:style w:type="paragraph" w:customStyle="1" w:styleId="Spacer">
    <w:name w:val="Spacer"/>
    <w:basedOn w:val="Normal"/>
    <w:rsid w:val="005C6201"/>
    <w:rPr>
      <w:sz w:val="2"/>
      <w:szCs w:val="2"/>
    </w:rPr>
  </w:style>
  <w:style w:type="character" w:customStyle="1" w:styleId="Small">
    <w:name w:val="Small"/>
    <w:basedOn w:val="DefaultParagraphFont"/>
    <w:rsid w:val="005C6201"/>
    <w:rPr>
      <w:sz w:val="16"/>
    </w:rPr>
  </w:style>
  <w:style w:type="paragraph" w:customStyle="1" w:styleId="WideTable">
    <w:name w:val="Wide Table"/>
    <w:basedOn w:val="Normal"/>
    <w:rsid w:val="005C6201"/>
    <w:pPr>
      <w:ind w:left="-1418"/>
    </w:pPr>
    <w:rPr>
      <w:sz w:val="2"/>
      <w:szCs w:val="2"/>
    </w:rPr>
  </w:style>
  <w:style w:type="character" w:styleId="PageNumber">
    <w:name w:val="page number"/>
    <w:basedOn w:val="DefaultParagraphFont"/>
    <w:rsid w:val="005C6201"/>
  </w:style>
  <w:style w:type="paragraph" w:styleId="Quote">
    <w:name w:val="Quote"/>
    <w:basedOn w:val="Heading1"/>
    <w:link w:val="QuoteChar"/>
    <w:qFormat/>
    <w:rsid w:val="005C6201"/>
    <w:rPr>
      <w:b w:val="0"/>
      <w:sz w:val="72"/>
      <w:szCs w:val="72"/>
      <w:lang w:val="en-NZ"/>
    </w:rPr>
  </w:style>
  <w:style w:type="character" w:customStyle="1" w:styleId="QuoteChar">
    <w:name w:val="Quote Char"/>
    <w:basedOn w:val="DefaultParagraphFont"/>
    <w:link w:val="Quote"/>
    <w:rsid w:val="005C62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201"/>
    <w:pPr>
      <w:pageBreakBefore/>
    </w:pPr>
  </w:style>
  <w:style w:type="paragraph" w:customStyle="1" w:styleId="Border">
    <w:name w:val="Border"/>
    <w:basedOn w:val="Normal"/>
    <w:qFormat/>
    <w:rsid w:val="005C62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201"/>
    <w:rPr>
      <w:b/>
      <w:bCs/>
      <w:i/>
      <w:iCs/>
      <w:color w:val="auto"/>
    </w:rPr>
  </w:style>
  <w:style w:type="paragraph" w:styleId="IntenseQuote">
    <w:name w:val="Intense Quote"/>
    <w:basedOn w:val="Normal"/>
    <w:next w:val="Normal"/>
    <w:link w:val="IntenseQuoteChar"/>
    <w:uiPriority w:val="30"/>
    <w:qFormat/>
    <w:rsid w:val="005C62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2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201"/>
    <w:rPr>
      <w:smallCaps/>
      <w:color w:val="auto"/>
      <w:u w:val="single"/>
    </w:rPr>
  </w:style>
  <w:style w:type="character" w:styleId="IntenseReference">
    <w:name w:val="Intense Reference"/>
    <w:basedOn w:val="DefaultParagraphFont"/>
    <w:uiPriority w:val="32"/>
    <w:qFormat/>
    <w:rsid w:val="005C6201"/>
    <w:rPr>
      <w:b/>
      <w:bCs/>
      <w:smallCaps/>
      <w:color w:val="auto"/>
      <w:spacing w:val="5"/>
      <w:u w:val="single"/>
    </w:rPr>
  </w:style>
  <w:style w:type="paragraph" w:customStyle="1" w:styleId="2ColumnHeading">
    <w:name w:val="2Column Heading"/>
    <w:basedOn w:val="BodyText"/>
    <w:qFormat/>
    <w:rsid w:val="005C6201"/>
    <w:pPr>
      <w:spacing w:after="60"/>
      <w:ind w:left="-2268"/>
    </w:pPr>
    <w:rPr>
      <w:b/>
    </w:rPr>
  </w:style>
  <w:style w:type="paragraph" w:customStyle="1" w:styleId="Heading1TOC">
    <w:name w:val="Heading1 TOC"/>
    <w:basedOn w:val="Normal"/>
    <w:qFormat/>
    <w:rsid w:val="005C6201"/>
    <w:pPr>
      <w:spacing w:before="240" w:after="120"/>
    </w:pPr>
    <w:rPr>
      <w:rFonts w:ascii="Times New Roman" w:hAnsi="Times New Roman"/>
      <w:b/>
      <w:sz w:val="32"/>
    </w:rPr>
  </w:style>
  <w:style w:type="paragraph" w:customStyle="1" w:styleId="Heading2TOC">
    <w:name w:val="Heading2 TOC"/>
    <w:basedOn w:val="Normal"/>
    <w:qFormat/>
    <w:rsid w:val="005C6201"/>
    <w:pPr>
      <w:spacing w:before="240" w:after="60"/>
    </w:pPr>
    <w:rPr>
      <w:rFonts w:ascii="Times New Roman" w:hAnsi="Times New Roman"/>
      <w:b/>
      <w:sz w:val="28"/>
    </w:rPr>
  </w:style>
  <w:style w:type="character" w:customStyle="1" w:styleId="Underline">
    <w:name w:val="Underline"/>
    <w:basedOn w:val="DefaultParagraphFont"/>
    <w:qFormat/>
    <w:rsid w:val="005C6201"/>
    <w:rPr>
      <w:u w:val="single"/>
    </w:rPr>
  </w:style>
  <w:style w:type="character" w:customStyle="1" w:styleId="BoldandItalics">
    <w:name w:val="Bold and Italics"/>
    <w:qFormat/>
    <w:rsid w:val="005C6201"/>
    <w:rPr>
      <w:b/>
      <w:i/>
      <w:u w:val="none"/>
    </w:rPr>
  </w:style>
  <w:style w:type="paragraph" w:styleId="BalloonText">
    <w:name w:val="Balloon Text"/>
    <w:basedOn w:val="Normal"/>
    <w:link w:val="BalloonTextChar"/>
    <w:rsid w:val="005C6201"/>
    <w:rPr>
      <w:rFonts w:ascii="Tahoma" w:hAnsi="Tahoma" w:cs="Tahoma"/>
      <w:sz w:val="16"/>
      <w:szCs w:val="16"/>
    </w:rPr>
  </w:style>
  <w:style w:type="character" w:customStyle="1" w:styleId="BalloonTextChar">
    <w:name w:val="Balloon Text Char"/>
    <w:basedOn w:val="DefaultParagraphFont"/>
    <w:link w:val="BalloonText"/>
    <w:rsid w:val="005C62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2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2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201"/>
    <w:rPr>
      <w:b/>
      <w:color w:val="660033"/>
      <w:spacing w:val="0"/>
    </w:rPr>
  </w:style>
  <w:style w:type="paragraph" w:customStyle="1" w:styleId="Nameditemlist">
    <w:name w:val="Named item list"/>
    <w:basedOn w:val="BodyText"/>
    <w:qFormat/>
    <w:rsid w:val="005C6201"/>
    <w:pPr>
      <w:tabs>
        <w:tab w:val="left" w:pos="2835"/>
      </w:tabs>
      <w:ind w:left="2835" w:hanging="2835"/>
    </w:pPr>
  </w:style>
  <w:style w:type="paragraph" w:customStyle="1" w:styleId="BodyTextnopadding">
    <w:name w:val="Body Text no padding"/>
    <w:basedOn w:val="BodyText"/>
    <w:qFormat/>
    <w:rsid w:val="005C6201"/>
    <w:pPr>
      <w:spacing w:before="0" w:after="0"/>
    </w:pPr>
  </w:style>
  <w:style w:type="character" w:styleId="Hyperlink">
    <w:name w:val="Hyperlink"/>
    <w:basedOn w:val="DefaultParagraphFont"/>
    <w:uiPriority w:val="99"/>
    <w:unhideWhenUsed/>
    <w:rsid w:val="007C2E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735</Words>
  <Characters>4914</Characters>
  <Application>Microsoft Office Word</Application>
  <DocSecurity>0</DocSecurity>
  <Lines>169</Lines>
  <Paragraphs>120</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AMPX219 Follow electronic labelling and traceability systems in a food processing establishment</dc:title>
  <dc:subject>Approved</dc:subject>
  <dc:creator>Skills Insight</dc:creator>
  <cp:keywords>Release: 1</cp:keywords>
  <dc:description>Review Date: 12 April 2008</dc:description>
  <cp:lastModifiedBy>HSD_TPCMSd.prod</cp:lastModifiedBy>
  <cp:revision>3</cp:revision>
  <dcterms:created xsi:type="dcterms:W3CDTF">2025-03-01T14:29:00Z</dcterms:created>
  <dcterms:modified xsi:type="dcterms:W3CDTF">2025-03-01T14:29:00Z</dcterms:modified>
</cp:coreProperties>
</file>