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63BDC" w:rsidP="00363B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AMPX216 Operate mincer</w:t>
      </w:r>
      <w:r>
        <w:fldChar w:fldCharType="end"/>
      </w:r>
    </w:p>
    <w:p w:rsidR="00363BDC" w:rsidP="00363BDC">
      <w:pPr>
        <w:pStyle w:val="Version"/>
        <w:sectPr w:rsidSect="006474A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4AB" w:rsidP="006474AB">
      <w:pPr>
        <w:pStyle w:val="SuperHeading"/>
      </w:pPr>
      <w:r w:rsidRPr="006474AB">
        <w:t>AMPX216 Operate mincer</w:t>
      </w:r>
    </w:p>
    <w:p w:rsidR="00000000" w:rsidRPr="006474AB" w:rsidP="006474AB">
      <w:pPr>
        <w:pStyle w:val="Heading1"/>
      </w:pPr>
      <w:bookmarkStart w:id="1" w:name="O_897328"/>
      <w:bookmarkEnd w:id="1"/>
      <w:r w:rsidRPr="006474A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4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TableHeading"/>
              <w:rPr>
                <w:lang w:val="en-NZ"/>
              </w:rPr>
            </w:pPr>
            <w:r w:rsidRPr="006474A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TableHeading"/>
              <w:rPr>
                <w:lang w:val="en-NZ"/>
              </w:rPr>
            </w:pPr>
            <w:r w:rsidRPr="006474A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TableHeading"/>
              <w:rPr>
                <w:lang w:val="en-NZ"/>
              </w:rPr>
            </w:pPr>
            <w:r w:rsidRPr="006474AB">
              <w:t>Comment</w:t>
            </w:r>
          </w:p>
        </w:tc>
      </w:tr>
      <w:tr w:rsidTr="006474A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BodyText"/>
              <w:rPr>
                <w:lang w:val="en-NZ"/>
              </w:rPr>
            </w:pPr>
            <w:r w:rsidRPr="006474A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BodyText"/>
              <w:rPr>
                <w:lang w:val="en-NZ"/>
              </w:rPr>
            </w:pPr>
            <w:r w:rsidRPr="006474A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AB" w:rsidP="006474AB">
            <w:pPr>
              <w:pStyle w:val="BodyText"/>
            </w:pPr>
            <w:r w:rsidRPr="006474AB">
              <w:t>Initial release</w:t>
            </w:r>
          </w:p>
        </w:tc>
      </w:tr>
    </w:tbl>
    <w:p w:rsidR="00000000" w:rsidRPr="006474AB" w:rsidP="006474AB">
      <w:pPr>
        <w:pStyle w:val="BodyText"/>
      </w:pPr>
    </w:p>
    <w:p w:rsidR="00000000" w:rsidRPr="006474AB" w:rsidP="006474AB">
      <w:pPr>
        <w:pStyle w:val="AllowPageBreak"/>
      </w:pPr>
    </w:p>
    <w:p w:rsidR="00000000" w:rsidRPr="006474AB" w:rsidP="006474AB">
      <w:pPr>
        <w:pStyle w:val="Heading1"/>
      </w:pPr>
      <w:bookmarkStart w:id="2" w:name="O_897329"/>
      <w:bookmarkEnd w:id="2"/>
      <w:r w:rsidRPr="006474AB">
        <w:t>Application</w:t>
      </w:r>
    </w:p>
    <w:p w:rsidR="00000000" w:rsidRPr="006474AB" w:rsidP="00363BDC">
      <w:pPr>
        <w:pStyle w:val="BodyText"/>
      </w:pPr>
      <w:r w:rsidRPr="006474AB">
        <w:t xml:space="preserve">This unit describes the skills and knowledge required to operate and maintain mincing machinery, select product for mincing and monitor finished product </w:t>
      </w:r>
      <w:r w:rsidRPr="006474AB">
        <w:t>to achieve quality specifications.</w:t>
      </w:r>
    </w:p>
    <w:p w:rsidR="00000000" w:rsidRPr="006474AB" w:rsidP="00363BDC">
      <w:pPr>
        <w:pStyle w:val="BodyText"/>
      </w:pPr>
      <w:r w:rsidRPr="006474AB">
        <w:t>This unit is applicable to workers in boning rooms, knackeries, pet food stores, food services operations, smallgoods plants, wholesale or retail butcheries.</w:t>
      </w:r>
    </w:p>
    <w:p w:rsidR="00000000" w:rsidRPr="006474AB" w:rsidP="00363BDC">
      <w:pPr>
        <w:pStyle w:val="BodyText"/>
      </w:pPr>
      <w:r w:rsidRPr="006474AB">
        <w:t>All work should be carried out to comply with workplace and h</w:t>
      </w:r>
      <w:r w:rsidRPr="006474AB">
        <w:t>ygiene requirements.</w:t>
      </w:r>
    </w:p>
    <w:p w:rsidR="00000000" w:rsidRPr="006474AB" w:rsidP="00363BDC">
      <w:pPr>
        <w:pStyle w:val="BodyText"/>
      </w:pPr>
      <w:r w:rsidRPr="006474AB">
        <w:t>This unit applies to individuals who work under general supervision, exercise limited autonomy and have some accountability for their own work.</w:t>
      </w:r>
    </w:p>
    <w:p w:rsidR="00000000" w:rsidRPr="006474AB" w:rsidP="00363BDC">
      <w:pPr>
        <w:pStyle w:val="BodyText"/>
      </w:pPr>
      <w:r w:rsidRPr="006474AB">
        <w:t>No occupational licensing, legislative or certification requirements are known to apply t</w:t>
      </w:r>
      <w:r w:rsidRPr="006474AB">
        <w:t>o this unit at the time of publication.</w:t>
      </w:r>
    </w:p>
    <w:p w:rsidR="00000000" w:rsidRPr="006474AB" w:rsidP="00363BDC">
      <w:pPr>
        <w:pStyle w:val="BodyText"/>
      </w:pPr>
      <w:r w:rsidRPr="006474AB">
        <w:t>This unit must be delivered and assessed in the context of Australian meat industry standards and regulations.</w:t>
      </w:r>
    </w:p>
    <w:p w:rsidR="00000000" w:rsidRPr="006474AB" w:rsidP="006474AB">
      <w:pPr>
        <w:pStyle w:val="Heading1"/>
      </w:pPr>
      <w:bookmarkStart w:id="3" w:name="O_897330"/>
      <w:bookmarkEnd w:id="3"/>
      <w:r w:rsidRPr="006474AB">
        <w:t>Pre-requisite Unit</w:t>
      </w:r>
    </w:p>
    <w:p w:rsidR="00000000" w:rsidRPr="006474AB" w:rsidP="00363BDC">
      <w:pPr>
        <w:pStyle w:val="BodyText"/>
      </w:pPr>
      <w:r w:rsidRPr="006474AB">
        <w:t>Nil.</w:t>
      </w:r>
    </w:p>
    <w:p w:rsidR="00000000" w:rsidRPr="006474AB" w:rsidP="006474AB">
      <w:pPr>
        <w:pStyle w:val="Heading1"/>
      </w:pPr>
      <w:bookmarkStart w:id="4" w:name="O_897332"/>
      <w:bookmarkEnd w:id="4"/>
      <w:r w:rsidRPr="006474AB">
        <w:t>Unit Sector</w:t>
      </w:r>
    </w:p>
    <w:p w:rsidR="00000000" w:rsidRPr="006474AB" w:rsidP="006474AB">
      <w:pPr>
        <w:pStyle w:val="Heading1"/>
      </w:pPr>
      <w:bookmarkStart w:id="5" w:name="O_897333"/>
      <w:bookmarkEnd w:id="5"/>
      <w:r w:rsidRPr="006474AB">
        <w:t>Elements and Perfo</w:t>
      </w:r>
      <w:r w:rsidRPr="006474AB">
        <w:t>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363B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TableHeading"/>
              <w:rPr>
                <w:lang w:val="en-NZ"/>
              </w:rPr>
            </w:pPr>
            <w:r w:rsidRPr="006474AB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TableHeading"/>
              <w:rPr>
                <w:lang w:val="en-NZ"/>
              </w:rPr>
            </w:pPr>
            <w:r w:rsidRPr="006474AB">
              <w:t>Performance criteria</w:t>
            </w:r>
          </w:p>
        </w:tc>
      </w:tr>
      <w:tr w:rsidTr="00363B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BodyText"/>
              <w:rPr>
                <w:lang w:val="en-NZ"/>
              </w:rPr>
            </w:pPr>
            <w:r w:rsidRPr="006474AB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BodyText"/>
              <w:rPr>
                <w:lang w:val="en-NZ"/>
              </w:rPr>
            </w:pPr>
            <w:r w:rsidRPr="006474AB">
              <w:t>Performance criteria describe the performance needed to demonstrate achievement of the element.</w:t>
            </w:r>
          </w:p>
        </w:tc>
      </w:tr>
      <w:tr w:rsidTr="00363B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List"/>
              <w:rPr>
                <w:lang w:val="en-NZ"/>
              </w:rPr>
            </w:pPr>
            <w:r w:rsidRPr="006474AB">
              <w:t>1.</w:t>
            </w:r>
            <w:r w:rsidRPr="006474AB">
              <w:tab/>
              <w:t>Mince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AB" w:rsidP="006474AB">
            <w:pPr>
              <w:pStyle w:val="List"/>
            </w:pPr>
            <w:r w:rsidRPr="006474AB">
              <w:t>1.1</w:t>
            </w:r>
            <w:r w:rsidRPr="006474AB">
              <w:tab/>
            </w:r>
            <w:r w:rsidRPr="006474AB">
              <w:t>Operate mincer in accordance with workplace requirements and manufacturer</w:t>
            </w:r>
            <w:r>
              <w:t>’</w:t>
            </w:r>
            <w:r w:rsidRPr="006474AB">
              <w:t>s specifications</w:t>
            </w:r>
          </w:p>
          <w:p w:rsidR="00000000" w:rsidRPr="006474AB" w:rsidP="006474AB">
            <w:pPr>
              <w:pStyle w:val="List"/>
            </w:pPr>
            <w:r w:rsidRPr="006474AB">
              <w:t>1.2</w:t>
            </w:r>
            <w:r w:rsidRPr="006474AB">
              <w:tab/>
              <w:t>Operate mincer in accordance with workplace health and safety requirements</w:t>
            </w:r>
          </w:p>
          <w:p w:rsidR="00000000" w:rsidP="006474AB">
            <w:pPr>
              <w:pStyle w:val="List"/>
              <w:rPr>
                <w:lang w:val="en-NZ"/>
              </w:rPr>
            </w:pPr>
            <w:r w:rsidRPr="006474AB">
              <w:t>1.3</w:t>
            </w:r>
            <w:r w:rsidRPr="006474AB">
              <w:tab/>
              <w:t>Monitor input and output to ensure compliance with Quality Assurance (QA) requirem</w:t>
            </w:r>
            <w:r w:rsidRPr="006474AB">
              <w:t>ents</w:t>
            </w:r>
          </w:p>
        </w:tc>
      </w:tr>
      <w:tr w:rsidTr="00363BDC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4AB">
            <w:pPr>
              <w:pStyle w:val="List"/>
              <w:rPr>
                <w:lang w:val="en-NZ"/>
              </w:rPr>
            </w:pPr>
            <w:r w:rsidRPr="006474AB">
              <w:t>2.</w:t>
            </w:r>
            <w:r w:rsidRPr="006474AB">
              <w:tab/>
              <w:t>Maintain mincer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4AB" w:rsidP="006474AB">
            <w:pPr>
              <w:pStyle w:val="List"/>
            </w:pPr>
            <w:r w:rsidRPr="006474AB">
              <w:t>2.1</w:t>
            </w:r>
            <w:r w:rsidRPr="006474AB">
              <w:tab/>
              <w:t>Follow mincer start-up procedures in accordance with work instructions</w:t>
            </w:r>
          </w:p>
          <w:p w:rsidR="00000000" w:rsidRPr="006474AB" w:rsidP="006474AB">
            <w:pPr>
              <w:pStyle w:val="List"/>
            </w:pPr>
            <w:r w:rsidRPr="006474AB">
              <w:t>2.2</w:t>
            </w:r>
            <w:r w:rsidRPr="006474AB">
              <w:tab/>
              <w:t>Perform routine maintenance and cleaning in accordance with work instructions</w:t>
            </w:r>
          </w:p>
        </w:tc>
      </w:tr>
    </w:tbl>
    <w:p w:rsidR="00000000" w:rsidRPr="006474AB" w:rsidP="006474AB">
      <w:pPr>
        <w:pStyle w:val="BodyText"/>
      </w:pPr>
    </w:p>
    <w:p w:rsidR="00000000" w:rsidRPr="006474AB" w:rsidP="006474AB">
      <w:pPr>
        <w:pStyle w:val="AllowPageBreak"/>
      </w:pPr>
    </w:p>
    <w:p w:rsidR="00000000" w:rsidRPr="006474AB" w:rsidP="006474AB">
      <w:pPr>
        <w:pStyle w:val="Heading1"/>
      </w:pPr>
      <w:bookmarkStart w:id="6" w:name="O_897334"/>
      <w:bookmarkEnd w:id="6"/>
      <w:r w:rsidRPr="006474AB">
        <w:t>Foundation Skills</w:t>
      </w:r>
    </w:p>
    <w:p w:rsidR="00000000" w:rsidRPr="006474AB" w:rsidP="00363BDC">
      <w:pPr>
        <w:pStyle w:val="BodyText"/>
      </w:pPr>
      <w:r w:rsidRPr="006474AB">
        <w:t>Foundation Skills essential to performance are explicit in the performance criteria of this unit of competency.</w:t>
      </w:r>
    </w:p>
    <w:p w:rsidR="00000000" w:rsidRPr="006474AB" w:rsidP="006474AB">
      <w:pPr>
        <w:pStyle w:val="Heading1"/>
      </w:pPr>
      <w:bookmarkStart w:id="7" w:name="O_897335"/>
      <w:bookmarkEnd w:id="7"/>
      <w:r w:rsidRPr="006474AB">
        <w:t>Range of Conditions</w:t>
      </w:r>
    </w:p>
    <w:p w:rsidR="00000000" w:rsidRPr="006474AB" w:rsidP="006474AB">
      <w:pPr>
        <w:pStyle w:val="Heading1"/>
      </w:pPr>
      <w:bookmarkStart w:id="8" w:name="O_897336"/>
      <w:bookmarkEnd w:id="8"/>
      <w:r w:rsidRPr="006474AB">
        <w:t>Unit Mapping Information</w:t>
      </w:r>
    </w:p>
    <w:p w:rsidR="00000000" w:rsidRPr="006474AB" w:rsidP="00363BDC">
      <w:pPr>
        <w:pStyle w:val="BodyText"/>
      </w:pPr>
      <w:r w:rsidRPr="006474AB">
        <w:t>This unit is equivalent to MTMP2040C Operate mincer.</w:t>
      </w:r>
    </w:p>
    <w:p w:rsidR="00000000" w:rsidRPr="006474AB" w:rsidP="006474AB">
      <w:pPr>
        <w:pStyle w:val="Heading1"/>
      </w:pPr>
      <w:bookmarkStart w:id="9" w:name="O_897343"/>
      <w:bookmarkEnd w:id="9"/>
      <w:r w:rsidRPr="006474AB">
        <w:t>Links</w:t>
      </w:r>
    </w:p>
    <w:p w:rsidR="00000000" w:rsidRPr="006474AB" w:rsidP="00363BDC">
      <w:pPr>
        <w:pStyle w:val="BodyText"/>
      </w:pPr>
      <w:r w:rsidRPr="006474A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A7E7E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6474AB" w:rsidP="006474AB"/>
    <w:sectPr w:rsidSect="006474A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A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AB" w:rsidRPr="00363BDC" w:rsidP="00363B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A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C" w:rsidP="006474A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63BDC" w:rsidP="006474A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63BDC" w:rsidP="006474A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A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4AB" w:rsidRPr="00363BDC" w:rsidP="00363B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4A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63BDC" w:rsidRPr="002D2AF8" w:rsidP="006474A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AMPX216 Operate mincer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63BDC" w:rsidP="006474A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4A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4A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4A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4A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4A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4A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4A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4A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4A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4A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4A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4AB"/>
  </w:style>
  <w:style w:type="character" w:customStyle="1" w:styleId="Heading1Char">
    <w:name w:val="Heading 1 Char"/>
    <w:basedOn w:val="DefaultParagraphFont"/>
    <w:link w:val="Heading1"/>
    <w:rsid w:val="006474A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4A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4A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474A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474A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474A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474A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474A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4A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4A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4A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4A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4A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4A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4A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4A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4A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4A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4A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4A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4A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4A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4A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474A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74A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474AB"/>
    <w:rPr>
      <w:b/>
      <w:spacing w:val="0"/>
    </w:rPr>
  </w:style>
  <w:style w:type="paragraph" w:customStyle="1" w:styleId="SuperTitle">
    <w:name w:val="SuperTitle"/>
    <w:basedOn w:val="Title"/>
    <w:rsid w:val="006474A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4A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4A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4A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4A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4A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4A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4A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4A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4A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4A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4A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4A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4AB"/>
    <w:rPr>
      <w:i/>
    </w:rPr>
  </w:style>
  <w:style w:type="paragraph" w:styleId="Caption">
    <w:name w:val="caption"/>
    <w:basedOn w:val="BodyText"/>
    <w:next w:val="Normal"/>
    <w:qFormat/>
    <w:rsid w:val="006474A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4A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4A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4AB"/>
  </w:style>
  <w:style w:type="paragraph" w:styleId="TableofFigures">
    <w:name w:val="table of figures"/>
    <w:basedOn w:val="Normal"/>
    <w:next w:val="Normal"/>
    <w:semiHidden/>
    <w:rsid w:val="006474A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4A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74AB"/>
    <w:rPr>
      <w:rFonts w:ascii="Wingdings" w:hAnsi="Wingdings"/>
    </w:rPr>
  </w:style>
  <w:style w:type="character" w:customStyle="1" w:styleId="HotSpot">
    <w:name w:val="HotSpot"/>
    <w:rsid w:val="006474AB"/>
    <w:rPr>
      <w:color w:val="0033CC"/>
      <w:u w:val="none"/>
    </w:rPr>
  </w:style>
  <w:style w:type="paragraph" w:customStyle="1" w:styleId="BodyTextRight">
    <w:name w:val="Body Text Right"/>
    <w:basedOn w:val="BodyText"/>
    <w:rsid w:val="006474A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4A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4A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4A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4A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4A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4AB"/>
    <w:rPr>
      <w:sz w:val="32"/>
    </w:rPr>
  </w:style>
  <w:style w:type="paragraph" w:customStyle="1" w:styleId="HeadingProcedure">
    <w:name w:val="Heading Procedure"/>
    <w:basedOn w:val="HeadingBase"/>
    <w:next w:val="Normal"/>
    <w:rsid w:val="006474A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4AB"/>
    <w:pPr>
      <w:spacing w:before="60" w:after="60"/>
    </w:pPr>
  </w:style>
  <w:style w:type="paragraph" w:styleId="ListContinue">
    <w:name w:val="List Continue"/>
    <w:basedOn w:val="List"/>
    <w:rsid w:val="006474AB"/>
    <w:pPr>
      <w:ind w:firstLine="0"/>
    </w:pPr>
  </w:style>
  <w:style w:type="paragraph" w:customStyle="1" w:styleId="ListNote">
    <w:name w:val="List Note"/>
    <w:basedOn w:val="List"/>
    <w:rsid w:val="006474A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4A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4A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4AB"/>
    <w:rPr>
      <w:rFonts w:ascii="Courier New" w:hAnsi="Courier New"/>
    </w:rPr>
  </w:style>
  <w:style w:type="paragraph" w:customStyle="1" w:styleId="NoteBullet">
    <w:name w:val="Note Bullet"/>
    <w:basedOn w:val="Note"/>
    <w:rsid w:val="006474A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4A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4A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4A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4A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74A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4A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4AB"/>
    <w:rPr>
      <w:b/>
      <w:smallCaps/>
    </w:rPr>
  </w:style>
  <w:style w:type="paragraph" w:customStyle="1" w:styleId="TableListNumber">
    <w:name w:val="Table List Number"/>
    <w:basedOn w:val="ListNumber"/>
    <w:rsid w:val="006474A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4A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4AB"/>
    <w:pPr>
      <w:numPr>
        <w:numId w:val="7"/>
      </w:numPr>
    </w:pPr>
  </w:style>
  <w:style w:type="paragraph" w:customStyle="1" w:styleId="ListAlpha2">
    <w:name w:val="List Alpha 2"/>
    <w:basedOn w:val="List2"/>
    <w:rsid w:val="006474AB"/>
    <w:pPr>
      <w:numPr>
        <w:numId w:val="6"/>
      </w:numPr>
    </w:pPr>
  </w:style>
  <w:style w:type="paragraph" w:styleId="List2">
    <w:name w:val="List 2"/>
    <w:basedOn w:val="BodyText"/>
    <w:rsid w:val="006474A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4A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4A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4A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4A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4A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74AB"/>
    <w:pPr>
      <w:numPr>
        <w:numId w:val="2"/>
      </w:numPr>
    </w:pPr>
  </w:style>
  <w:style w:type="paragraph" w:styleId="ListContinue2">
    <w:name w:val="List Continue 2"/>
    <w:basedOn w:val="List2"/>
    <w:rsid w:val="006474AB"/>
    <w:pPr>
      <w:ind w:firstLine="0"/>
    </w:pPr>
  </w:style>
  <w:style w:type="paragraph" w:styleId="ListContinue3">
    <w:name w:val="List Continue 3"/>
    <w:basedOn w:val="List3"/>
    <w:rsid w:val="006474AB"/>
    <w:pPr>
      <w:ind w:left="1021" w:firstLine="0"/>
    </w:pPr>
  </w:style>
  <w:style w:type="paragraph" w:styleId="ListContinue4">
    <w:name w:val="List Continue 4"/>
    <w:basedOn w:val="List4"/>
    <w:rsid w:val="006474AB"/>
    <w:pPr>
      <w:ind w:firstLine="0"/>
    </w:pPr>
  </w:style>
  <w:style w:type="paragraph" w:styleId="ListContinue5">
    <w:name w:val="List Continue 5"/>
    <w:basedOn w:val="List5"/>
    <w:rsid w:val="006474AB"/>
    <w:pPr>
      <w:ind w:firstLine="0"/>
    </w:pPr>
  </w:style>
  <w:style w:type="paragraph" w:styleId="ListNumber3">
    <w:name w:val="List Number 3"/>
    <w:basedOn w:val="List3"/>
    <w:rsid w:val="006474AB"/>
    <w:pPr>
      <w:numPr>
        <w:numId w:val="3"/>
      </w:numPr>
    </w:pPr>
  </w:style>
  <w:style w:type="paragraph" w:styleId="ListNumber4">
    <w:name w:val="List Number 4"/>
    <w:basedOn w:val="List4"/>
    <w:rsid w:val="006474AB"/>
    <w:pPr>
      <w:numPr>
        <w:numId w:val="4"/>
      </w:numPr>
    </w:pPr>
  </w:style>
  <w:style w:type="paragraph" w:styleId="ListNumber5">
    <w:name w:val="List Number 5"/>
    <w:basedOn w:val="List5"/>
    <w:rsid w:val="006474AB"/>
    <w:pPr>
      <w:numPr>
        <w:numId w:val="5"/>
      </w:numPr>
    </w:pPr>
  </w:style>
  <w:style w:type="paragraph" w:styleId="BlockText">
    <w:name w:val="Block Text"/>
    <w:basedOn w:val="Normal"/>
    <w:rsid w:val="006474A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4A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4AB"/>
    <w:rPr>
      <w:sz w:val="16"/>
      <w:vertAlign w:val="superscript"/>
    </w:rPr>
  </w:style>
  <w:style w:type="character" w:customStyle="1" w:styleId="Symbols">
    <w:name w:val="Symbols"/>
    <w:basedOn w:val="DefaultParagraphFont"/>
    <w:rsid w:val="006474AB"/>
    <w:rPr>
      <w:rFonts w:ascii="Symbol" w:hAnsi="Symbol"/>
    </w:rPr>
  </w:style>
  <w:style w:type="character" w:customStyle="1" w:styleId="MenuOptions">
    <w:name w:val="Menu Options"/>
    <w:basedOn w:val="DefaultParagraphFont"/>
    <w:rsid w:val="006474A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4AB"/>
    <w:rPr>
      <w:b/>
    </w:rPr>
  </w:style>
  <w:style w:type="character" w:customStyle="1" w:styleId="Underlined">
    <w:name w:val="Underlined"/>
    <w:basedOn w:val="DefaultParagraphFont"/>
    <w:rsid w:val="006474AB"/>
    <w:rPr>
      <w:u w:val="single"/>
    </w:rPr>
  </w:style>
  <w:style w:type="paragraph" w:customStyle="1" w:styleId="TableBodyTextRight">
    <w:name w:val="Table Body Text Right"/>
    <w:basedOn w:val="TableBodyText"/>
    <w:rsid w:val="006474A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4AB"/>
    <w:rPr>
      <w:sz w:val="18"/>
    </w:rPr>
  </w:style>
  <w:style w:type="paragraph" w:customStyle="1" w:styleId="BodySmallRight">
    <w:name w:val="Body Small Right"/>
    <w:basedOn w:val="BodyTextRight"/>
    <w:rsid w:val="006474AB"/>
    <w:rPr>
      <w:sz w:val="18"/>
      <w:szCs w:val="18"/>
    </w:rPr>
  </w:style>
  <w:style w:type="paragraph" w:customStyle="1" w:styleId="MarginEdition">
    <w:name w:val="Margin Edition"/>
    <w:basedOn w:val="MarginNote"/>
    <w:rsid w:val="006474A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4AB"/>
    <w:rPr>
      <w:sz w:val="2"/>
      <w:szCs w:val="2"/>
    </w:rPr>
  </w:style>
  <w:style w:type="character" w:customStyle="1" w:styleId="Small">
    <w:name w:val="Small"/>
    <w:basedOn w:val="DefaultParagraphFont"/>
    <w:rsid w:val="006474AB"/>
    <w:rPr>
      <w:sz w:val="16"/>
    </w:rPr>
  </w:style>
  <w:style w:type="paragraph" w:customStyle="1" w:styleId="WideTable">
    <w:name w:val="Wide Table"/>
    <w:basedOn w:val="Normal"/>
    <w:rsid w:val="006474A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4AB"/>
  </w:style>
  <w:style w:type="paragraph" w:styleId="Quote">
    <w:name w:val="Quote"/>
    <w:basedOn w:val="Heading1"/>
    <w:link w:val="QuoteChar"/>
    <w:qFormat/>
    <w:rsid w:val="006474A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4A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4AB"/>
    <w:pPr>
      <w:pageBreakBefore/>
    </w:pPr>
  </w:style>
  <w:style w:type="paragraph" w:customStyle="1" w:styleId="Border">
    <w:name w:val="Border"/>
    <w:basedOn w:val="Normal"/>
    <w:qFormat/>
    <w:rsid w:val="006474A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4A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A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A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4A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4A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4A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4A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4A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4AB"/>
    <w:rPr>
      <w:u w:val="single"/>
    </w:rPr>
  </w:style>
  <w:style w:type="character" w:customStyle="1" w:styleId="BoldandItalics">
    <w:name w:val="Bold and Italics"/>
    <w:qFormat/>
    <w:rsid w:val="006474AB"/>
    <w:rPr>
      <w:b/>
      <w:i/>
      <w:u w:val="none"/>
    </w:rPr>
  </w:style>
  <w:style w:type="paragraph" w:styleId="BalloonText">
    <w:name w:val="Balloon Text"/>
    <w:basedOn w:val="Normal"/>
    <w:link w:val="BalloonTextChar"/>
    <w:rsid w:val="006474A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4A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4A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4A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4A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4A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4AB"/>
    <w:pPr>
      <w:spacing w:before="0" w:after="0"/>
    </w:pPr>
  </w:style>
  <w:style w:type="paragraph" w:customStyle="1" w:styleId="BodyTextBold">
    <w:name w:val="Body Text Bold"/>
    <w:basedOn w:val="BodyText"/>
    <w:qFormat/>
    <w:rsid w:val="006474AB"/>
    <w:rPr>
      <w:b/>
    </w:rPr>
  </w:style>
  <w:style w:type="character" w:styleId="Hyperlink">
    <w:name w:val="Hyperlink"/>
    <w:basedOn w:val="DefaultParagraphFont"/>
    <w:uiPriority w:val="99"/>
    <w:unhideWhenUsed/>
    <w:rsid w:val="00363B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1913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2161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AMPX216 Operate mincer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2023-01-24T11:57:00Z</dcterms:created>
  <dcterms:modified xsi:type="dcterms:W3CDTF">2023-01-24T11:57:00Z</dcterms:modified>
</cp:coreProperties>
</file>