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75A2" w:rsidP="00F775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AMPX213 Despatch meat product</w:t>
      </w:r>
      <w:r>
        <w:fldChar w:fldCharType="end"/>
      </w:r>
    </w:p>
    <w:p w:rsidR="00F775A2" w:rsidP="00F775A2">
      <w:pPr>
        <w:pStyle w:val="Version"/>
        <w:sectPr w:rsidSect="003D42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42C3" w:rsidP="003D42C3">
      <w:pPr>
        <w:pStyle w:val="SuperHeading"/>
      </w:pPr>
      <w:r w:rsidRPr="003D42C3">
        <w:t>AMPX213 Despatch meat product</w:t>
      </w:r>
    </w:p>
    <w:p w:rsidR="00000000" w:rsidRPr="003D42C3" w:rsidP="003D42C3">
      <w:pPr>
        <w:pStyle w:val="Heading1"/>
      </w:pPr>
      <w:bookmarkStart w:id="1" w:name="O_733676"/>
      <w:bookmarkEnd w:id="1"/>
      <w:r w:rsidRPr="003D42C3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3D42C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TableHeading"/>
              <w:rPr>
                <w:lang w:val="en-NZ"/>
              </w:rPr>
            </w:pPr>
            <w:r w:rsidRPr="003D42C3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TableHeading"/>
              <w:rPr>
                <w:lang w:val="en-NZ"/>
              </w:rPr>
            </w:pPr>
            <w:r w:rsidRPr="003D42C3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TableHeading"/>
              <w:rPr>
                <w:lang w:val="en-NZ"/>
              </w:rPr>
            </w:pPr>
            <w:r w:rsidRPr="003D42C3">
              <w:t>Comment</w:t>
            </w:r>
          </w:p>
        </w:tc>
      </w:tr>
      <w:tr w:rsidTr="003D42C3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BodyText"/>
              <w:rPr>
                <w:lang w:val="en-NZ"/>
              </w:rPr>
            </w:pPr>
            <w:r w:rsidRPr="003D42C3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BodyText"/>
              <w:rPr>
                <w:lang w:val="en-NZ"/>
              </w:rPr>
            </w:pPr>
            <w:r w:rsidRPr="003D42C3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3" w:rsidP="003D42C3">
            <w:pPr>
              <w:pStyle w:val="BodyText"/>
            </w:pPr>
            <w:r w:rsidRPr="003D42C3">
              <w:t>Initial release</w:t>
            </w:r>
          </w:p>
        </w:tc>
      </w:tr>
    </w:tbl>
    <w:p w:rsidR="00000000" w:rsidRPr="003D42C3" w:rsidP="003D42C3">
      <w:pPr>
        <w:pStyle w:val="BodyText"/>
      </w:pPr>
    </w:p>
    <w:p w:rsidR="00000000" w:rsidRPr="003D42C3" w:rsidP="003D42C3">
      <w:pPr>
        <w:pStyle w:val="AllowPageBreak"/>
      </w:pPr>
    </w:p>
    <w:p w:rsidR="00000000" w:rsidRPr="003D42C3" w:rsidP="003D42C3">
      <w:pPr>
        <w:pStyle w:val="Heading1"/>
      </w:pPr>
      <w:bookmarkStart w:id="2" w:name="O_733677"/>
      <w:bookmarkEnd w:id="2"/>
      <w:r w:rsidRPr="003D42C3">
        <w:t>Application</w:t>
      </w:r>
    </w:p>
    <w:p w:rsidR="00000000" w:rsidRPr="003D42C3" w:rsidP="00F775A2">
      <w:pPr>
        <w:pStyle w:val="BodyText"/>
      </w:pPr>
      <w:r w:rsidRPr="003D42C3">
        <w:t>This unit describes the skills and knowledge required to place orders at a despatch point and loading products into transportation.</w:t>
      </w:r>
    </w:p>
    <w:p w:rsidR="00000000" w:rsidRPr="003D42C3" w:rsidP="00F775A2">
      <w:pPr>
        <w:pStyle w:val="BodyText"/>
      </w:pPr>
      <w:r w:rsidRPr="003D42C3">
        <w:t>This unit is applicable to workers in smallgoods manufacturers and meat establishments, which deliver meat and meat products to customers, including restaurants.</w:t>
      </w:r>
    </w:p>
    <w:p w:rsidR="00000000" w:rsidRPr="003D42C3" w:rsidP="00F775A2">
      <w:pPr>
        <w:pStyle w:val="BodyText"/>
      </w:pPr>
      <w:r w:rsidRPr="003D42C3">
        <w:t>This unit must be delivered using Australian meat industry standards and regulations.</w:t>
      </w:r>
    </w:p>
    <w:p w:rsidR="00000000" w:rsidRPr="003D42C3" w:rsidP="00F775A2">
      <w:pPr>
        <w:pStyle w:val="BodyText"/>
      </w:pPr>
      <w:r w:rsidRPr="003D42C3">
        <w:t>All wo</w:t>
      </w:r>
      <w:r w:rsidRPr="003D42C3">
        <w:t>rk should be carried out to comply with workplace procedures, regulatory requirements and hygiene standards.</w:t>
      </w:r>
    </w:p>
    <w:p w:rsidR="00000000" w:rsidRPr="003D42C3" w:rsidP="00F775A2">
      <w:pPr>
        <w:pStyle w:val="BodyText"/>
      </w:pPr>
      <w:r w:rsidRPr="003D42C3">
        <w:t>No occupational licensing, legislative or certification requirements are known to apply to this unit at the time of publication.</w:t>
      </w:r>
    </w:p>
    <w:p w:rsidR="00000000" w:rsidRPr="003D42C3" w:rsidP="003D42C3">
      <w:pPr>
        <w:pStyle w:val="Heading1"/>
      </w:pPr>
      <w:bookmarkStart w:id="3" w:name="O_733678"/>
      <w:bookmarkEnd w:id="3"/>
      <w:r w:rsidRPr="003D42C3">
        <w:t>Pre-requisite Unit</w:t>
      </w:r>
    </w:p>
    <w:p w:rsidR="00000000" w:rsidRPr="003D42C3" w:rsidP="00F775A2">
      <w:pPr>
        <w:pStyle w:val="BodyText"/>
      </w:pPr>
      <w:r w:rsidRPr="003D42C3">
        <w:t>Nil.</w:t>
      </w:r>
    </w:p>
    <w:p w:rsidR="00000000" w:rsidRPr="003D42C3" w:rsidP="003D42C3">
      <w:pPr>
        <w:pStyle w:val="Heading1"/>
      </w:pPr>
      <w:bookmarkStart w:id="4" w:name="O_733680"/>
      <w:bookmarkEnd w:id="4"/>
      <w:r w:rsidRPr="003D42C3">
        <w:t>Unit Sector</w:t>
      </w:r>
    </w:p>
    <w:p w:rsidR="00000000" w:rsidRPr="003D42C3" w:rsidP="003D42C3">
      <w:pPr>
        <w:pStyle w:val="Heading1"/>
      </w:pPr>
      <w:bookmarkStart w:id="5" w:name="O_733681"/>
      <w:bookmarkEnd w:id="5"/>
      <w:r w:rsidRPr="003D42C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775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TableHeading"/>
              <w:rPr>
                <w:lang w:val="en-NZ"/>
              </w:rPr>
            </w:pPr>
            <w:r w:rsidRPr="003D42C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TableHeading"/>
              <w:rPr>
                <w:lang w:val="en-NZ"/>
              </w:rPr>
            </w:pPr>
            <w:r w:rsidRPr="003D42C3">
              <w:t>Performance criteria</w:t>
            </w:r>
          </w:p>
        </w:tc>
      </w:tr>
      <w:tr w:rsidTr="00F775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BodyText"/>
              <w:rPr>
                <w:lang w:val="en-NZ"/>
              </w:rPr>
            </w:pPr>
            <w:r w:rsidRPr="003D42C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BodyText"/>
              <w:rPr>
                <w:lang w:val="en-NZ"/>
              </w:rPr>
            </w:pPr>
            <w:r w:rsidRPr="003D42C3">
              <w:t>Performance criteria describe the performance needed to demonstrate achievement of the element.</w:t>
            </w:r>
          </w:p>
        </w:tc>
      </w:tr>
      <w:tr w:rsidTr="00F775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List"/>
              <w:rPr>
                <w:lang w:val="en-NZ"/>
              </w:rPr>
            </w:pPr>
            <w:r w:rsidRPr="003D42C3">
              <w:t>1.</w:t>
            </w:r>
            <w:r w:rsidRPr="003D42C3">
              <w:tab/>
              <w:t xml:space="preserve">Arrange and </w:t>
            </w:r>
            <w:r w:rsidRPr="003D42C3">
              <w:t>consolidate orders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3" w:rsidP="003D42C3">
            <w:pPr>
              <w:pStyle w:val="List"/>
            </w:pPr>
            <w:r w:rsidRPr="003D42C3">
              <w:t>1.1</w:t>
            </w:r>
            <w:r w:rsidRPr="003D42C3">
              <w:tab/>
              <w:t>Consolidate orders picked from separate areas</w:t>
            </w:r>
          </w:p>
          <w:p w:rsidR="00000000" w:rsidRPr="003D42C3" w:rsidP="003D42C3">
            <w:pPr>
              <w:pStyle w:val="List"/>
            </w:pPr>
            <w:r w:rsidRPr="003D42C3">
              <w:t>1.2</w:t>
            </w:r>
            <w:r w:rsidRPr="003D42C3">
              <w:tab/>
              <w:t>Place products and/or batches in correct despatch area</w:t>
            </w:r>
          </w:p>
          <w:p w:rsidR="00000000" w:rsidRPr="003D42C3" w:rsidP="003D42C3">
            <w:pPr>
              <w:pStyle w:val="List"/>
            </w:pPr>
            <w:r w:rsidRPr="003D42C3">
              <w:t>1.3</w:t>
            </w:r>
            <w:r w:rsidRPr="003D42C3">
              <w:tab/>
              <w:t>Acquire info</w:t>
            </w:r>
            <w:r w:rsidRPr="003D42C3">
              <w:t>rmation about despatch scheduling requirements</w:t>
            </w:r>
          </w:p>
          <w:p w:rsidR="00000000" w:rsidRPr="003D42C3" w:rsidP="003D42C3">
            <w:pPr>
              <w:pStyle w:val="List"/>
            </w:pPr>
            <w:r w:rsidRPr="003D42C3">
              <w:t>1.4</w:t>
            </w:r>
            <w:r w:rsidRPr="003D42C3">
              <w:tab/>
              <w:t>Arrange and secure products</w:t>
            </w:r>
          </w:p>
          <w:p w:rsidR="00000000" w:rsidRPr="003D42C3" w:rsidP="003D42C3">
            <w:pPr>
              <w:pStyle w:val="List"/>
            </w:pPr>
            <w:r w:rsidRPr="003D42C3">
              <w:t>1.5</w:t>
            </w:r>
            <w:r w:rsidRPr="003D42C3">
              <w:tab/>
              <w:t>Store product in despatch area according to schedule</w:t>
            </w:r>
          </w:p>
          <w:p w:rsidR="00000000" w:rsidP="003D42C3">
            <w:pPr>
              <w:pStyle w:val="List"/>
              <w:rPr>
                <w:lang w:val="en-NZ"/>
              </w:rPr>
            </w:pPr>
            <w:r w:rsidRPr="003D42C3">
              <w:t>1.6</w:t>
            </w:r>
            <w:r w:rsidRPr="003D42C3">
              <w:tab/>
              <w:t>Use correct methods for efficient and safe loading</w:t>
            </w:r>
          </w:p>
        </w:tc>
      </w:tr>
      <w:tr w:rsidTr="00F775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List"/>
              <w:rPr>
                <w:lang w:val="en-NZ"/>
              </w:rPr>
            </w:pPr>
            <w:r w:rsidRPr="003D42C3">
              <w:t>2.</w:t>
            </w:r>
            <w:r w:rsidRPr="003D42C3">
              <w:tab/>
              <w:t>Loadout product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3" w:rsidP="003D42C3">
            <w:pPr>
              <w:pStyle w:val="List"/>
            </w:pPr>
            <w:r w:rsidRPr="003D42C3">
              <w:t>2.1</w:t>
            </w:r>
            <w:r w:rsidRPr="003D42C3">
              <w:tab/>
            </w:r>
            <w:r w:rsidRPr="003D42C3">
              <w:t>Transport product to loadout according to workplace health and safety, hygiene and sanitation, Quality Assurance (QA) and workplace requirements</w:t>
            </w:r>
          </w:p>
          <w:p w:rsidR="00000000" w:rsidRPr="003D42C3" w:rsidP="003D42C3">
            <w:pPr>
              <w:pStyle w:val="List"/>
            </w:pPr>
            <w:r w:rsidRPr="003D42C3">
              <w:t>2.2</w:t>
            </w:r>
            <w:r w:rsidRPr="003D42C3">
              <w:tab/>
              <w:t>Load product is loaded according to workplace health and safety, hygiene, QA and workplace production requi</w:t>
            </w:r>
            <w:r w:rsidRPr="003D42C3">
              <w:t>rements</w:t>
            </w:r>
          </w:p>
          <w:p w:rsidR="00000000" w:rsidRPr="003D42C3" w:rsidP="003D42C3">
            <w:pPr>
              <w:pStyle w:val="List"/>
            </w:pPr>
            <w:r w:rsidRPr="003D42C3">
              <w:t>2.3</w:t>
            </w:r>
            <w:r w:rsidRPr="003D42C3">
              <w:tab/>
              <w:t>Document and record products according to workplace and production requirements</w:t>
            </w:r>
          </w:p>
          <w:p w:rsidR="00000000" w:rsidP="003D42C3">
            <w:pPr>
              <w:pStyle w:val="List"/>
              <w:rPr>
                <w:lang w:val="en-NZ"/>
              </w:rPr>
            </w:pPr>
            <w:r w:rsidRPr="003D42C3">
              <w:t>2.4</w:t>
            </w:r>
            <w:r w:rsidRPr="003D42C3">
              <w:tab/>
              <w:t>Complete product loadout is completed according to workplace health and safety S, QA, and workplace requirements</w:t>
            </w:r>
          </w:p>
        </w:tc>
      </w:tr>
      <w:tr w:rsidTr="00F775A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List"/>
              <w:rPr>
                <w:lang w:val="en-NZ"/>
              </w:rPr>
            </w:pPr>
            <w:r w:rsidRPr="003D42C3">
              <w:t>3.</w:t>
            </w:r>
            <w:r w:rsidRPr="003D42C3">
              <w:tab/>
              <w:t>Maintain clean holding rooms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3" w:rsidP="003D42C3">
            <w:pPr>
              <w:pStyle w:val="List"/>
            </w:pPr>
            <w:r w:rsidRPr="003D42C3">
              <w:t>3.1</w:t>
            </w:r>
            <w:r w:rsidRPr="003D42C3">
              <w:tab/>
              <w:t>Maintain h</w:t>
            </w:r>
            <w:r w:rsidRPr="003D42C3">
              <w:t>olding rooms to workplace, regulatory, and hygiene and sanitation requirements</w:t>
            </w:r>
          </w:p>
        </w:tc>
      </w:tr>
    </w:tbl>
    <w:p w:rsidR="00000000" w:rsidRPr="003D42C3" w:rsidP="003D42C3">
      <w:pPr>
        <w:pStyle w:val="BodyText"/>
      </w:pPr>
    </w:p>
    <w:p w:rsidR="00000000" w:rsidRPr="003D42C3" w:rsidP="003D42C3">
      <w:pPr>
        <w:pStyle w:val="AllowPageBreak"/>
      </w:pPr>
    </w:p>
    <w:p w:rsidR="00000000" w:rsidRPr="003D42C3" w:rsidP="003D42C3">
      <w:pPr>
        <w:pStyle w:val="Heading1"/>
      </w:pPr>
      <w:bookmarkStart w:id="6" w:name="O_733682"/>
      <w:bookmarkEnd w:id="6"/>
      <w:r w:rsidRPr="003D42C3">
        <w:t>Foundation Skills</w:t>
      </w:r>
    </w:p>
    <w:p w:rsidR="00000000" w:rsidRPr="003D42C3" w:rsidP="00F775A2">
      <w:pPr>
        <w:pStyle w:val="BodyText"/>
      </w:pPr>
      <w:r w:rsidRPr="003D42C3">
        <w:t>Foundation Skills essential to performance are explicit in the performance criteria of this unit of competency.</w:t>
      </w:r>
    </w:p>
    <w:p w:rsidR="00000000" w:rsidRPr="003D42C3" w:rsidP="003D42C3">
      <w:pPr>
        <w:pStyle w:val="Heading1"/>
      </w:pPr>
      <w:bookmarkStart w:id="7" w:name="O_733683"/>
      <w:bookmarkEnd w:id="7"/>
      <w:r w:rsidRPr="003D42C3">
        <w:t>Range of Co</w:t>
      </w:r>
      <w:r w:rsidRPr="003D42C3">
        <w:t>nditions</w:t>
      </w:r>
    </w:p>
    <w:p w:rsidR="00000000" w:rsidRPr="003D42C3" w:rsidP="003D42C3">
      <w:pPr>
        <w:pStyle w:val="Heading1"/>
      </w:pPr>
      <w:bookmarkStart w:id="8" w:name="O_733684"/>
      <w:bookmarkEnd w:id="8"/>
      <w:r w:rsidRPr="003D42C3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775A2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42C3">
            <w:pPr>
              <w:pStyle w:val="BodyText"/>
              <w:rPr>
                <w:lang w:val="en-NZ"/>
              </w:rPr>
            </w:pPr>
            <w:r w:rsidRPr="003D42C3">
              <w:t>MTMSR204C Despatch meat product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42C3" w:rsidP="003D42C3">
            <w:pPr>
              <w:pStyle w:val="BodyText"/>
            </w:pPr>
            <w:r w:rsidRPr="003D42C3">
              <w:t>E</w:t>
            </w:r>
          </w:p>
        </w:tc>
      </w:tr>
    </w:tbl>
    <w:p w:rsidR="00000000" w:rsidRPr="003D42C3" w:rsidP="003D42C3">
      <w:pPr>
        <w:pStyle w:val="BodyText"/>
      </w:pPr>
    </w:p>
    <w:p w:rsidR="00000000" w:rsidRPr="003D42C3" w:rsidP="003D42C3">
      <w:pPr>
        <w:pStyle w:val="AllowPageBreak"/>
      </w:pPr>
    </w:p>
    <w:p w:rsidR="00000000" w:rsidRPr="003D42C3" w:rsidP="003D42C3">
      <w:pPr>
        <w:pStyle w:val="Heading1"/>
      </w:pPr>
      <w:bookmarkStart w:id="9" w:name="O_733691"/>
      <w:bookmarkEnd w:id="9"/>
      <w:r w:rsidRPr="003D42C3">
        <w:t>Links</w:t>
      </w:r>
    </w:p>
    <w:p w:rsidR="00000000" w:rsidRPr="003D42C3" w:rsidP="00F775A2">
      <w:pPr>
        <w:pStyle w:val="BodyText"/>
      </w:pPr>
      <w:r w:rsidRPr="003D42C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250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D42C3" w:rsidP="003D42C3"/>
    <w:sectPr w:rsidSect="003D42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3" w:rsidRPr="00F775A2" w:rsidP="00F775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A2" w:rsidP="003D42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75A2" w:rsidP="003D42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75A2" w:rsidP="003D42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42C3" w:rsidRPr="00F775A2" w:rsidP="00F775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42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75A2" w:rsidRPr="002D2AF8" w:rsidP="003D42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AMPX213 Despatch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775A2" w:rsidP="003D42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42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42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42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42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42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42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42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42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42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42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42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42C3"/>
  </w:style>
  <w:style w:type="character" w:customStyle="1" w:styleId="Heading1Char">
    <w:name w:val="Heading 1 Char"/>
    <w:basedOn w:val="DefaultParagraphFont"/>
    <w:link w:val="Heading1"/>
    <w:rsid w:val="003D42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42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42C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D42C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D42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D42C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D42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D42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42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42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4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42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4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42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42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42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42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42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42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42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42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42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42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42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42C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D42C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42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42C3"/>
    <w:rPr>
      <w:b/>
      <w:spacing w:val="0"/>
    </w:rPr>
  </w:style>
  <w:style w:type="paragraph" w:customStyle="1" w:styleId="SuperTitle">
    <w:name w:val="SuperTitle"/>
    <w:basedOn w:val="Title"/>
    <w:rsid w:val="003D42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42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42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42C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42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42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42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42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42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42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42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42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42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42C3"/>
    <w:rPr>
      <w:i/>
    </w:rPr>
  </w:style>
  <w:style w:type="paragraph" w:styleId="Caption">
    <w:name w:val="caption"/>
    <w:basedOn w:val="BodyText"/>
    <w:next w:val="Normal"/>
    <w:qFormat/>
    <w:rsid w:val="003D42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42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42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42C3"/>
  </w:style>
  <w:style w:type="paragraph" w:styleId="TableofFigures">
    <w:name w:val="table of figures"/>
    <w:basedOn w:val="Normal"/>
    <w:next w:val="Normal"/>
    <w:semiHidden/>
    <w:rsid w:val="003D42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42C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42C3"/>
    <w:rPr>
      <w:rFonts w:ascii="Wingdings" w:hAnsi="Wingdings"/>
    </w:rPr>
  </w:style>
  <w:style w:type="character" w:customStyle="1" w:styleId="HotSpot">
    <w:name w:val="HotSpot"/>
    <w:rsid w:val="003D42C3"/>
    <w:rPr>
      <w:color w:val="0033CC"/>
      <w:u w:val="none"/>
    </w:rPr>
  </w:style>
  <w:style w:type="paragraph" w:customStyle="1" w:styleId="BodyTextRight">
    <w:name w:val="Body Text Right"/>
    <w:basedOn w:val="BodyText"/>
    <w:rsid w:val="003D42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42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42C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42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42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42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42C3"/>
    <w:rPr>
      <w:sz w:val="32"/>
    </w:rPr>
  </w:style>
  <w:style w:type="paragraph" w:customStyle="1" w:styleId="HeadingProcedure">
    <w:name w:val="Heading Procedure"/>
    <w:basedOn w:val="HeadingBase"/>
    <w:next w:val="Normal"/>
    <w:rsid w:val="003D42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42C3"/>
    <w:pPr>
      <w:spacing w:before="60" w:after="60"/>
    </w:pPr>
  </w:style>
  <w:style w:type="paragraph" w:styleId="ListContinue">
    <w:name w:val="List Continue"/>
    <w:basedOn w:val="List"/>
    <w:rsid w:val="003D42C3"/>
    <w:pPr>
      <w:ind w:firstLine="0"/>
    </w:pPr>
  </w:style>
  <w:style w:type="paragraph" w:customStyle="1" w:styleId="ListNote">
    <w:name w:val="List Note"/>
    <w:basedOn w:val="List"/>
    <w:rsid w:val="003D42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42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42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42C3"/>
    <w:rPr>
      <w:rFonts w:ascii="Courier New" w:hAnsi="Courier New"/>
    </w:rPr>
  </w:style>
  <w:style w:type="paragraph" w:customStyle="1" w:styleId="NoteBullet">
    <w:name w:val="Note Bullet"/>
    <w:basedOn w:val="Note"/>
    <w:rsid w:val="003D42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42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42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42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42C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42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42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42C3"/>
    <w:rPr>
      <w:b/>
      <w:smallCaps/>
    </w:rPr>
  </w:style>
  <w:style w:type="paragraph" w:customStyle="1" w:styleId="TableListNumber">
    <w:name w:val="Table List Number"/>
    <w:basedOn w:val="ListNumber"/>
    <w:rsid w:val="003D42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42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42C3"/>
    <w:pPr>
      <w:numPr>
        <w:numId w:val="7"/>
      </w:numPr>
    </w:pPr>
  </w:style>
  <w:style w:type="paragraph" w:customStyle="1" w:styleId="ListAlpha2">
    <w:name w:val="List Alpha 2"/>
    <w:basedOn w:val="List2"/>
    <w:rsid w:val="003D42C3"/>
    <w:pPr>
      <w:numPr>
        <w:numId w:val="6"/>
      </w:numPr>
    </w:pPr>
  </w:style>
  <w:style w:type="paragraph" w:styleId="List2">
    <w:name w:val="List 2"/>
    <w:basedOn w:val="BodyText"/>
    <w:rsid w:val="003D42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42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42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42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42C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42C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42C3"/>
    <w:pPr>
      <w:numPr>
        <w:numId w:val="2"/>
      </w:numPr>
    </w:pPr>
  </w:style>
  <w:style w:type="paragraph" w:styleId="ListContinue2">
    <w:name w:val="List Continue 2"/>
    <w:basedOn w:val="List2"/>
    <w:rsid w:val="003D42C3"/>
    <w:pPr>
      <w:ind w:firstLine="0"/>
    </w:pPr>
  </w:style>
  <w:style w:type="paragraph" w:styleId="ListContinue3">
    <w:name w:val="List Continue 3"/>
    <w:basedOn w:val="List3"/>
    <w:rsid w:val="003D42C3"/>
    <w:pPr>
      <w:ind w:left="1021" w:firstLine="0"/>
    </w:pPr>
  </w:style>
  <w:style w:type="paragraph" w:styleId="ListContinue4">
    <w:name w:val="List Continue 4"/>
    <w:basedOn w:val="List4"/>
    <w:rsid w:val="003D42C3"/>
    <w:pPr>
      <w:ind w:firstLine="0"/>
    </w:pPr>
  </w:style>
  <w:style w:type="paragraph" w:styleId="ListContinue5">
    <w:name w:val="List Continue 5"/>
    <w:basedOn w:val="List5"/>
    <w:rsid w:val="003D42C3"/>
    <w:pPr>
      <w:ind w:firstLine="0"/>
    </w:pPr>
  </w:style>
  <w:style w:type="paragraph" w:styleId="ListNumber3">
    <w:name w:val="List Number 3"/>
    <w:basedOn w:val="List3"/>
    <w:rsid w:val="003D42C3"/>
    <w:pPr>
      <w:numPr>
        <w:numId w:val="3"/>
      </w:numPr>
    </w:pPr>
  </w:style>
  <w:style w:type="paragraph" w:styleId="ListNumber4">
    <w:name w:val="List Number 4"/>
    <w:basedOn w:val="List4"/>
    <w:rsid w:val="003D42C3"/>
    <w:pPr>
      <w:numPr>
        <w:numId w:val="4"/>
      </w:numPr>
    </w:pPr>
  </w:style>
  <w:style w:type="paragraph" w:styleId="ListNumber5">
    <w:name w:val="List Number 5"/>
    <w:basedOn w:val="List5"/>
    <w:rsid w:val="003D42C3"/>
    <w:pPr>
      <w:numPr>
        <w:numId w:val="5"/>
      </w:numPr>
    </w:pPr>
  </w:style>
  <w:style w:type="paragraph" w:styleId="BlockText">
    <w:name w:val="Block Text"/>
    <w:basedOn w:val="Normal"/>
    <w:rsid w:val="003D42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42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42C3"/>
    <w:rPr>
      <w:sz w:val="16"/>
      <w:vertAlign w:val="superscript"/>
    </w:rPr>
  </w:style>
  <w:style w:type="character" w:customStyle="1" w:styleId="Symbols">
    <w:name w:val="Symbols"/>
    <w:basedOn w:val="DefaultParagraphFont"/>
    <w:rsid w:val="003D42C3"/>
    <w:rPr>
      <w:rFonts w:ascii="Symbol" w:hAnsi="Symbol"/>
    </w:rPr>
  </w:style>
  <w:style w:type="character" w:customStyle="1" w:styleId="MenuOptions">
    <w:name w:val="Menu Options"/>
    <w:basedOn w:val="DefaultParagraphFont"/>
    <w:rsid w:val="003D42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42C3"/>
    <w:rPr>
      <w:b/>
    </w:rPr>
  </w:style>
  <w:style w:type="character" w:customStyle="1" w:styleId="Underlined">
    <w:name w:val="Underlined"/>
    <w:basedOn w:val="DefaultParagraphFont"/>
    <w:rsid w:val="003D42C3"/>
    <w:rPr>
      <w:u w:val="single"/>
    </w:rPr>
  </w:style>
  <w:style w:type="paragraph" w:customStyle="1" w:styleId="TableBodyTextRight">
    <w:name w:val="Table Body Text Right"/>
    <w:basedOn w:val="TableBodyText"/>
    <w:rsid w:val="003D42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42C3"/>
    <w:rPr>
      <w:sz w:val="18"/>
    </w:rPr>
  </w:style>
  <w:style w:type="paragraph" w:customStyle="1" w:styleId="BodySmallRight">
    <w:name w:val="Body Small Right"/>
    <w:basedOn w:val="BodyTextRight"/>
    <w:rsid w:val="003D42C3"/>
    <w:rPr>
      <w:sz w:val="18"/>
      <w:szCs w:val="18"/>
    </w:rPr>
  </w:style>
  <w:style w:type="paragraph" w:customStyle="1" w:styleId="MarginEdition">
    <w:name w:val="Margin Edition"/>
    <w:basedOn w:val="MarginNote"/>
    <w:rsid w:val="003D42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42C3"/>
    <w:rPr>
      <w:sz w:val="2"/>
      <w:szCs w:val="2"/>
    </w:rPr>
  </w:style>
  <w:style w:type="character" w:customStyle="1" w:styleId="Small">
    <w:name w:val="Small"/>
    <w:basedOn w:val="DefaultParagraphFont"/>
    <w:rsid w:val="003D42C3"/>
    <w:rPr>
      <w:sz w:val="16"/>
    </w:rPr>
  </w:style>
  <w:style w:type="paragraph" w:customStyle="1" w:styleId="WideTable">
    <w:name w:val="Wide Table"/>
    <w:basedOn w:val="Normal"/>
    <w:rsid w:val="003D42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42C3"/>
  </w:style>
  <w:style w:type="paragraph" w:styleId="Quote">
    <w:name w:val="Quote"/>
    <w:basedOn w:val="Heading1"/>
    <w:link w:val="QuoteChar"/>
    <w:qFormat/>
    <w:rsid w:val="003D42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42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42C3"/>
    <w:pPr>
      <w:pageBreakBefore/>
    </w:pPr>
  </w:style>
  <w:style w:type="paragraph" w:customStyle="1" w:styleId="Border">
    <w:name w:val="Border"/>
    <w:basedOn w:val="Normal"/>
    <w:qFormat/>
    <w:rsid w:val="003D42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42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42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42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42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42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42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42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42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42C3"/>
    <w:rPr>
      <w:u w:val="single"/>
    </w:rPr>
  </w:style>
  <w:style w:type="character" w:customStyle="1" w:styleId="BoldandItalics">
    <w:name w:val="Bold and Italics"/>
    <w:qFormat/>
    <w:rsid w:val="003D42C3"/>
    <w:rPr>
      <w:b/>
      <w:i/>
      <w:u w:val="none"/>
    </w:rPr>
  </w:style>
  <w:style w:type="paragraph" w:styleId="BalloonText">
    <w:name w:val="Balloon Text"/>
    <w:basedOn w:val="Normal"/>
    <w:link w:val="BalloonTextChar"/>
    <w:rsid w:val="003D42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42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42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42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42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42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42C3"/>
    <w:pPr>
      <w:spacing w:before="0" w:after="0"/>
    </w:pPr>
  </w:style>
  <w:style w:type="paragraph" w:customStyle="1" w:styleId="BodyTextBold">
    <w:name w:val="Body Text Bold"/>
    <w:basedOn w:val="BodyText"/>
    <w:qFormat/>
    <w:rsid w:val="003D42C3"/>
    <w:rPr>
      <w:b/>
    </w:rPr>
  </w:style>
  <w:style w:type="character" w:styleId="Hyperlink">
    <w:name w:val="Hyperlink"/>
    <w:basedOn w:val="DefaultParagraphFont"/>
    <w:uiPriority w:val="99"/>
    <w:unhideWhenUsed/>
    <w:rsid w:val="00F775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340</Words>
  <Characters>2187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2471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AMPX213 Despatch meat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