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F92" w:rsidP="00474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AMPX209 Sharpen knives</w:t>
      </w:r>
      <w:r>
        <w:fldChar w:fldCharType="end"/>
      </w:r>
    </w:p>
    <w:p w:rsidR="00474F92" w:rsidP="00474F92">
      <w:pPr>
        <w:pStyle w:val="Version"/>
        <w:sectPr w:rsidSect="00156F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6F66" w:rsidP="00156F66">
      <w:pPr>
        <w:pStyle w:val="SuperHeading"/>
      </w:pPr>
      <w:r w:rsidRPr="00156F66">
        <w:t>AMPX209 Sharpen knives</w:t>
      </w:r>
    </w:p>
    <w:p w:rsidR="00000000" w:rsidRPr="00156F66" w:rsidP="00156F66">
      <w:pPr>
        <w:pStyle w:val="Heading1"/>
      </w:pPr>
      <w:bookmarkStart w:id="1" w:name="O_1142391"/>
      <w:bookmarkEnd w:id="1"/>
      <w:r w:rsidRPr="00156F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6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Bold"/>
              <w:rPr>
                <w:lang w:val="en-NZ"/>
              </w:rPr>
            </w:pPr>
            <w:r w:rsidRPr="00156F6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Bold"/>
              <w:rPr>
                <w:lang w:val="en-NZ"/>
              </w:rPr>
            </w:pPr>
            <w:r w:rsidRPr="00156F66">
              <w:t>Comments</w:t>
            </w:r>
          </w:p>
        </w:tc>
      </w:tr>
      <w:tr w:rsidTr="00156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t>This version released with AMP Australian Meat Processing Training Package Version 5.0.</w:t>
            </w:r>
          </w:p>
        </w:tc>
      </w:tr>
      <w:tr w:rsidTr="00156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66" w:rsidP="00156F66">
            <w:pPr>
              <w:pStyle w:val="BodyText"/>
            </w:pPr>
            <w:r w:rsidRPr="00156F66">
              <w:t>This version released with AMP Australian Meat Processing Training Package Version 1.0.</w:t>
            </w:r>
          </w:p>
        </w:tc>
      </w:tr>
    </w:tbl>
    <w:p w:rsidR="00000000" w:rsidRPr="00156F66" w:rsidP="00156F66">
      <w:pPr>
        <w:pStyle w:val="BodyText"/>
      </w:pPr>
    </w:p>
    <w:p w:rsidR="00000000" w:rsidRPr="00156F66" w:rsidP="00156F66">
      <w:pPr>
        <w:pStyle w:val="AllowPageBreak"/>
      </w:pPr>
    </w:p>
    <w:p w:rsidR="00000000" w:rsidRPr="00156F66" w:rsidP="00156F66">
      <w:pPr>
        <w:pStyle w:val="Heading1"/>
      </w:pPr>
      <w:bookmarkStart w:id="2" w:name="O_1142390"/>
      <w:bookmarkEnd w:id="2"/>
      <w:r w:rsidRPr="00156F66">
        <w:t>Application</w:t>
      </w:r>
    </w:p>
    <w:p w:rsidR="00000000" w:rsidRPr="00156F66" w:rsidP="00474F92">
      <w:pPr>
        <w:pStyle w:val="BodyText"/>
      </w:pPr>
      <w:r w:rsidRPr="00156F66">
        <w:t>This un</w:t>
      </w:r>
      <w:r w:rsidRPr="00156F66">
        <w:t>it describes the skills and knowledge required to maintain knives for safe and effective use in a meat establishment.</w:t>
      </w:r>
    </w:p>
    <w:p w:rsidR="00000000" w:rsidRPr="00156F66" w:rsidP="00474F92">
      <w:pPr>
        <w:pStyle w:val="BodyText"/>
      </w:pPr>
      <w:r w:rsidRPr="00156F66">
        <w:t>This unit is applicable to any worker who is required to sharpen a knife to use in a processing, wholesaling or retail meat establishment.</w:t>
      </w:r>
      <w:r w:rsidRPr="00156F66">
        <w:t xml:space="preserve"> This unit is a pre-requisite for any other unit where a knife is used to perform a task.</w:t>
      </w:r>
    </w:p>
    <w:p w:rsidR="00000000" w:rsidRPr="00156F66" w:rsidP="00474F92">
      <w:pPr>
        <w:pStyle w:val="BodyText"/>
      </w:pPr>
      <w:r w:rsidRPr="00156F66">
        <w:t>This unit must be delivered in the context of Australian meat industry standards and regulations.</w:t>
      </w:r>
    </w:p>
    <w:p w:rsidR="00000000" w:rsidRPr="00156F66" w:rsidP="00474F92">
      <w:pPr>
        <w:pStyle w:val="BodyText"/>
      </w:pPr>
      <w:r w:rsidRPr="00156F66">
        <w:t>All work should be carried out in accordance with workplace requirem</w:t>
      </w:r>
      <w:r w:rsidRPr="00156F66">
        <w:t>ents, regulatory requirements and hygiene standards.</w:t>
      </w:r>
    </w:p>
    <w:p w:rsidR="00000000" w:rsidRPr="00156F66" w:rsidP="00474F92">
      <w:pPr>
        <w:pStyle w:val="BodyText"/>
      </w:pPr>
      <w:r w:rsidRPr="00156F66">
        <w:t>This unit applies to individuals who work under general supervision, exercise limited autonomy and have some accountability for their own work.</w:t>
      </w:r>
    </w:p>
    <w:p w:rsidR="00000000" w:rsidRPr="00156F66" w:rsidP="00474F92">
      <w:pPr>
        <w:pStyle w:val="BodyText"/>
      </w:pPr>
      <w:r w:rsidRPr="00156F66">
        <w:t>No licensing, legislative or certification requirements are</w:t>
      </w:r>
      <w:r w:rsidRPr="00156F66">
        <w:t xml:space="preserve"> known to apply to this unit at the time of publication.</w:t>
      </w:r>
    </w:p>
    <w:p w:rsidR="00000000" w:rsidRPr="00156F66" w:rsidP="00156F66">
      <w:pPr>
        <w:pStyle w:val="Heading1"/>
      </w:pPr>
      <w:bookmarkStart w:id="3" w:name="O_1142389"/>
      <w:bookmarkEnd w:id="3"/>
      <w:r w:rsidRPr="00156F66">
        <w:t>Pre-requisite Unit</w:t>
      </w:r>
    </w:p>
    <w:p w:rsidR="00000000" w:rsidRPr="00156F66" w:rsidP="00474F92">
      <w:pPr>
        <w:pStyle w:val="BodyText"/>
      </w:pPr>
      <w:r w:rsidRPr="00156F66">
        <w:t>Nil</w:t>
      </w:r>
    </w:p>
    <w:p w:rsidR="00000000" w:rsidRPr="00156F66" w:rsidP="00156F66">
      <w:pPr>
        <w:pStyle w:val="Heading1"/>
      </w:pPr>
      <w:bookmarkStart w:id="4" w:name="O_1142388"/>
      <w:bookmarkEnd w:id="4"/>
      <w:r w:rsidRPr="00156F66">
        <w:t>Unit Sector</w:t>
      </w:r>
    </w:p>
    <w:p w:rsidR="00000000" w:rsidRPr="00156F66" w:rsidP="00156F66">
      <w:pPr>
        <w:pStyle w:val="Heading1"/>
      </w:pPr>
      <w:bookmarkStart w:id="5" w:name="O_1142387"/>
      <w:bookmarkEnd w:id="5"/>
      <w:r w:rsidRPr="00156F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4F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Bold"/>
              <w:rPr>
                <w:lang w:val="en-NZ"/>
              </w:rPr>
            </w:pPr>
            <w:r w:rsidRPr="00156F6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Bold"/>
              <w:rPr>
                <w:lang w:val="en-NZ"/>
              </w:rPr>
            </w:pPr>
            <w:r w:rsidRPr="00156F66">
              <w:t>Performance Criteria</w:t>
            </w:r>
          </w:p>
        </w:tc>
      </w:tr>
      <w:tr w:rsidTr="00474F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66" w:rsidP="00156F66">
            <w:pPr>
              <w:pStyle w:val="BodyText"/>
            </w:pPr>
            <w:r w:rsidRPr="00156F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4F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t>1. Sharpen knives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66" w:rsidP="00156F66">
            <w:pPr>
              <w:pStyle w:val="BodyText"/>
            </w:pPr>
            <w:r w:rsidRPr="00156F66">
              <w:t>1.1 Sharpen knives according to workplace requirements</w:t>
            </w:r>
          </w:p>
          <w:p w:rsidR="00000000" w:rsidRPr="00156F66" w:rsidP="00156F66">
            <w:pPr>
              <w:pStyle w:val="BodyText"/>
            </w:pPr>
            <w:r w:rsidRPr="00156F66">
              <w:t>1.2 Sharpen knives to maintain bevel edge</w:t>
            </w:r>
          </w:p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t>1.3 Use steel correctly to maintain bevel edge and to meet workplace health and safety requirements</w:t>
            </w:r>
          </w:p>
        </w:tc>
      </w:tr>
      <w:tr w:rsidTr="00474F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t>2. Work safely with others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66" w:rsidP="00156F66">
            <w:pPr>
              <w:pStyle w:val="BodyText"/>
            </w:pPr>
            <w:r w:rsidRPr="00156F66">
              <w:t>2.1 Use knives in ways which minimise the risk of injury</w:t>
            </w:r>
          </w:p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t xml:space="preserve">2.2 Use knives safely at all times in accordance with workplace health </w:t>
            </w:r>
            <w:r w:rsidRPr="00156F66">
              <w:t>and safety, hygiene and sanitation, and food safety requirements</w:t>
            </w:r>
          </w:p>
        </w:tc>
      </w:tr>
      <w:tr w:rsidTr="00474F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t>3. Maintain knives and associated equipment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66" w:rsidP="00156F66">
            <w:pPr>
              <w:pStyle w:val="BodyText"/>
            </w:pPr>
            <w:r w:rsidRPr="00156F66">
              <w:t>3.1 Maintain knives to hygiene and sanitation, and workplace requirements</w:t>
            </w:r>
          </w:p>
          <w:p w:rsidR="00000000" w:rsidRPr="00156F66" w:rsidP="00156F66">
            <w:pPr>
              <w:pStyle w:val="BodyText"/>
            </w:pPr>
            <w:r w:rsidRPr="00156F66">
              <w:t xml:space="preserve">3.2 Maintain, clean and store knife-sharpening equipment to hygiene and </w:t>
            </w:r>
            <w:r w:rsidRPr="00156F66">
              <w:t>sanitation, and workplace requirements</w:t>
            </w:r>
          </w:p>
        </w:tc>
      </w:tr>
    </w:tbl>
    <w:p w:rsidR="00000000" w:rsidRPr="00156F66" w:rsidP="00156F66">
      <w:pPr>
        <w:pStyle w:val="BodyText"/>
      </w:pPr>
    </w:p>
    <w:p w:rsidR="00000000" w:rsidRPr="00156F66" w:rsidP="00156F66">
      <w:pPr>
        <w:pStyle w:val="AllowPageBreak"/>
      </w:pPr>
    </w:p>
    <w:p w:rsidR="00000000" w:rsidRPr="00156F66" w:rsidP="00156F66">
      <w:pPr>
        <w:pStyle w:val="Heading1"/>
      </w:pPr>
      <w:bookmarkStart w:id="6" w:name="O_1142386"/>
      <w:bookmarkEnd w:id="6"/>
      <w:r w:rsidRPr="00156F66">
        <w:t>Foundation Skills</w:t>
      </w:r>
    </w:p>
    <w:p w:rsidR="00000000" w:rsidRPr="00474F92" w:rsidP="00474F92">
      <w:pPr>
        <w:pStyle w:val="BodyText"/>
        <w:rPr>
          <w:i/>
        </w:rPr>
      </w:pPr>
      <w:r w:rsidRPr="00474F92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474F92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6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Bold"/>
              <w:rPr>
                <w:lang w:val="en-NZ"/>
              </w:rPr>
            </w:pPr>
            <w:r w:rsidRPr="00156F6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Bold"/>
              <w:rPr>
                <w:lang w:val="en-NZ"/>
              </w:rPr>
            </w:pPr>
            <w:r w:rsidRPr="00156F66">
              <w:t>Description</w:t>
            </w:r>
          </w:p>
        </w:tc>
      </w:tr>
      <w:tr w:rsidTr="00156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66" w:rsidP="00156F66">
            <w:pPr>
              <w:pStyle w:val="BodyText"/>
            </w:pPr>
            <w:r w:rsidRPr="00156F66">
              <w:t>Foundation Skills essential to performance are explicit in the performance criteria of this unit of competency.</w:t>
            </w:r>
          </w:p>
        </w:tc>
      </w:tr>
    </w:tbl>
    <w:p w:rsidR="00000000" w:rsidRPr="00156F66" w:rsidP="00156F66">
      <w:pPr>
        <w:pStyle w:val="BodyText"/>
      </w:pPr>
    </w:p>
    <w:p w:rsidR="00000000" w:rsidRPr="00156F66" w:rsidP="00156F66">
      <w:pPr>
        <w:pStyle w:val="AllowPageBreak"/>
      </w:pPr>
    </w:p>
    <w:p w:rsidR="00000000" w:rsidRPr="00156F66" w:rsidP="00156F66">
      <w:pPr>
        <w:pStyle w:val="Heading1"/>
      </w:pPr>
      <w:bookmarkStart w:id="7" w:name="O_1142384"/>
      <w:bookmarkEnd w:id="7"/>
      <w:r w:rsidRPr="00156F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56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Bold"/>
              <w:rPr>
                <w:lang w:val="en-NZ"/>
              </w:rPr>
            </w:pPr>
            <w:r w:rsidRPr="00156F6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Bold"/>
              <w:rPr>
                <w:lang w:val="en-NZ"/>
              </w:rPr>
            </w:pPr>
            <w:r w:rsidRPr="00156F6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Bold"/>
              <w:rPr>
                <w:lang w:val="en-NZ"/>
              </w:rPr>
            </w:pPr>
            <w:r w:rsidRPr="00156F6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Bold"/>
              <w:rPr>
                <w:lang w:val="en-NZ"/>
              </w:rPr>
            </w:pPr>
            <w:r w:rsidRPr="00156F66">
              <w:t>Equivalence status</w:t>
            </w:r>
          </w:p>
        </w:tc>
      </w:tr>
      <w:tr w:rsidTr="00156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t>AMPX209 Sharpen knives 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t>AMPX209 Sharpen knives 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t>Typo corrected in PC 2.2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66" w:rsidP="00156F66">
            <w:pPr>
              <w:pStyle w:val="BodyText"/>
            </w:pPr>
            <w:r w:rsidRPr="00156F66">
              <w:t>Equivalent</w:t>
            </w:r>
          </w:p>
        </w:tc>
      </w:tr>
    </w:tbl>
    <w:p w:rsidR="00000000" w:rsidRPr="00156F66" w:rsidP="00156F66">
      <w:pPr>
        <w:pStyle w:val="BodyText"/>
      </w:pPr>
    </w:p>
    <w:p w:rsidR="00000000" w:rsidRPr="00156F66" w:rsidP="00156F66">
      <w:pPr>
        <w:pStyle w:val="AllowPageBreak"/>
      </w:pPr>
    </w:p>
    <w:p w:rsidR="00000000" w:rsidRPr="00156F66" w:rsidP="00156F66">
      <w:pPr>
        <w:pStyle w:val="Heading1"/>
      </w:pPr>
      <w:bookmarkStart w:id="8" w:name="O_1142392"/>
      <w:bookmarkEnd w:id="8"/>
      <w:r w:rsidRPr="00156F66">
        <w:t>Links</w:t>
      </w:r>
    </w:p>
    <w:p w:rsidR="00000000" w:rsidRPr="00156F66" w:rsidP="00474F92">
      <w:pPr>
        <w:pStyle w:val="BodyText"/>
      </w:pPr>
      <w:r w:rsidRPr="00156F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57DA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56F66" w:rsidP="00474F92">
      <w:pPr>
        <w:pStyle w:val="BodyText"/>
        <w:sectPr w:rsidSect="00156F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6F66" w:rsidP="00156F66">
      <w:pPr>
        <w:pStyle w:val="SuperHeading"/>
      </w:pPr>
      <w:r w:rsidRPr="00156F66">
        <w:t>Assessment Requirements for AMPX209 Sharpen k</w:t>
      </w:r>
      <w:r w:rsidRPr="00156F66">
        <w:t>nives</w:t>
      </w:r>
    </w:p>
    <w:p w:rsidR="00000000" w:rsidRPr="00156F66" w:rsidP="00156F66">
      <w:pPr>
        <w:pStyle w:val="Heading1"/>
      </w:pPr>
      <w:bookmarkStart w:id="9" w:name="O_1142382"/>
      <w:bookmarkEnd w:id="9"/>
      <w:r w:rsidRPr="00156F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6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Bold"/>
              <w:rPr>
                <w:lang w:val="en-NZ"/>
              </w:rPr>
            </w:pPr>
            <w:r w:rsidRPr="00156F6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Bold"/>
              <w:rPr>
                <w:lang w:val="en-NZ"/>
              </w:rPr>
            </w:pPr>
            <w:r w:rsidRPr="00156F66">
              <w:t>Comments</w:t>
            </w:r>
          </w:p>
        </w:tc>
      </w:tr>
      <w:tr w:rsidTr="00156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t>This version released with AMP Australian Meat Processing Training Package Version 5.0.</w:t>
            </w:r>
          </w:p>
        </w:tc>
      </w:tr>
      <w:tr w:rsidTr="00156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F66">
            <w:pPr>
              <w:pStyle w:val="BodyText"/>
              <w:rPr>
                <w:lang w:val="en-NZ"/>
              </w:rPr>
            </w:pPr>
            <w:r w:rsidRPr="00156F6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F66" w:rsidP="00156F66">
            <w:pPr>
              <w:pStyle w:val="BodyText"/>
            </w:pPr>
            <w:r w:rsidRPr="00156F66">
              <w:t>This version released with AMP Australian Meat Processing Training Package Version 1.0.</w:t>
            </w:r>
          </w:p>
        </w:tc>
      </w:tr>
    </w:tbl>
    <w:p w:rsidR="00000000" w:rsidRPr="00156F66" w:rsidP="00156F66">
      <w:pPr>
        <w:pStyle w:val="BodyText"/>
      </w:pPr>
    </w:p>
    <w:p w:rsidR="00000000" w:rsidRPr="00156F66" w:rsidP="00156F66">
      <w:pPr>
        <w:pStyle w:val="AllowPageBreak"/>
      </w:pPr>
    </w:p>
    <w:p w:rsidR="00000000" w:rsidRPr="00156F66" w:rsidP="00156F66">
      <w:pPr>
        <w:pStyle w:val="Heading1"/>
      </w:pPr>
      <w:bookmarkStart w:id="10" w:name="O_1142381"/>
      <w:bookmarkEnd w:id="10"/>
      <w:r w:rsidRPr="00156F66">
        <w:t>Performance Evidence</w:t>
      </w:r>
    </w:p>
    <w:p w:rsidR="00000000" w:rsidRPr="00156F66" w:rsidP="00474F92">
      <w:pPr>
        <w:pStyle w:val="BodyText"/>
      </w:pPr>
      <w:r w:rsidRPr="00156F66">
        <w:t>The candidate must be observed maintaining knives for safe and effective use in a meat establishment. Competency must be demon</w:t>
      </w:r>
      <w:r w:rsidRPr="00156F66">
        <w:t>strated in conjunction with a skill or task requiring the use of a knife. Evidence must demonstrate the candidate’s consistency of performance over time.</w:t>
      </w:r>
    </w:p>
    <w:p w:rsidR="00000000" w:rsidRPr="00156F66" w:rsidP="00474F92">
      <w:pPr>
        <w:pStyle w:val="BodyText"/>
      </w:pPr>
      <w:r w:rsidRPr="00156F66">
        <w:t>The candidate must:</w:t>
      </w:r>
    </w:p>
    <w:p w:rsidR="00000000" w:rsidRPr="00156F66" w:rsidP="00156F66">
      <w:pPr>
        <w:pStyle w:val="ListBullet"/>
      </w:pPr>
      <w:r w:rsidRPr="00156F66">
        <w:t>steel a knife correctly</w:t>
      </w:r>
    </w:p>
    <w:p w:rsidR="00000000" w:rsidRPr="00156F66" w:rsidP="00156F66">
      <w:pPr>
        <w:pStyle w:val="ListBullet"/>
      </w:pPr>
      <w:r w:rsidRPr="00156F66">
        <w:t>use safe techniques of knife sharpening to workplace, hygiene and sanitation, and health and safety requirements</w:t>
      </w:r>
    </w:p>
    <w:p w:rsidR="00000000" w:rsidRPr="00156F66" w:rsidP="00156F66">
      <w:pPr>
        <w:pStyle w:val="AllowPageBreak"/>
      </w:pPr>
    </w:p>
    <w:p w:rsidR="00000000" w:rsidRPr="00156F66" w:rsidP="00156F66">
      <w:pPr>
        <w:pStyle w:val="Heading1"/>
      </w:pPr>
      <w:bookmarkStart w:id="11" w:name="O_1142380"/>
      <w:bookmarkEnd w:id="11"/>
      <w:r w:rsidRPr="00156F66">
        <w:t>Knowledge Evidence</w:t>
      </w:r>
    </w:p>
    <w:p w:rsidR="00000000" w:rsidRPr="00156F66" w:rsidP="00474F92">
      <w:pPr>
        <w:pStyle w:val="BodyText"/>
      </w:pPr>
      <w:r w:rsidRPr="00156F66">
        <w:t>The candidate must demonstrate a factual, technical, procedural and theoretical knowledge of:</w:t>
      </w:r>
    </w:p>
    <w:p w:rsidR="00000000" w:rsidRPr="00156F66" w:rsidP="00156F66">
      <w:pPr>
        <w:pStyle w:val="ListBullet"/>
      </w:pPr>
      <w:r w:rsidRPr="00156F66">
        <w:t>steps in s</w:t>
      </w:r>
      <w:r w:rsidRPr="00156F66">
        <w:t>teeling a knife to maintain edge</w:t>
      </w:r>
    </w:p>
    <w:p w:rsidR="00000000" w:rsidRPr="00156F66" w:rsidP="00156F66">
      <w:pPr>
        <w:pStyle w:val="ListBullet"/>
      </w:pPr>
      <w:r w:rsidRPr="00156F66">
        <w:t>technique to sharpen a knife with an appropriate bevel edge</w:t>
      </w:r>
    </w:p>
    <w:p w:rsidR="00000000" w:rsidRPr="00156F66" w:rsidP="00156F66">
      <w:pPr>
        <w:pStyle w:val="ListBullet"/>
      </w:pPr>
      <w:r w:rsidRPr="00156F66">
        <w:t>theory of knife sharpening</w:t>
      </w:r>
    </w:p>
    <w:p w:rsidR="00000000" w:rsidRPr="00156F66" w:rsidP="00156F66">
      <w:pPr>
        <w:pStyle w:val="ListBullet"/>
      </w:pPr>
      <w:r w:rsidRPr="00156F66">
        <w:t>sterilisation, and hygiene and sanitation requirements related to knife sharpening</w:t>
      </w:r>
    </w:p>
    <w:p w:rsidR="00000000" w:rsidRPr="00156F66" w:rsidP="00156F66">
      <w:pPr>
        <w:pStyle w:val="ListBullet"/>
      </w:pPr>
      <w:r w:rsidRPr="00156F66">
        <w:t>workplace health and safety issues related to the use</w:t>
      </w:r>
      <w:r w:rsidRPr="00156F66">
        <w:t xml:space="preserve"> and sharpening of knives</w:t>
      </w:r>
    </w:p>
    <w:p w:rsidR="00000000" w:rsidRPr="00156F66" w:rsidP="00156F66">
      <w:pPr>
        <w:pStyle w:val="ListBullet"/>
      </w:pPr>
      <w:r w:rsidRPr="00156F66">
        <w:t>relevant regulatory requirements.</w:t>
      </w:r>
    </w:p>
    <w:p w:rsidR="00000000" w:rsidRPr="00156F66" w:rsidP="00156F66">
      <w:pPr>
        <w:pStyle w:val="AllowPageBreak"/>
      </w:pPr>
    </w:p>
    <w:p w:rsidR="00000000" w:rsidRPr="00156F66" w:rsidP="00156F66">
      <w:pPr>
        <w:pStyle w:val="Heading1"/>
      </w:pPr>
      <w:bookmarkStart w:id="12" w:name="O_1142379"/>
      <w:bookmarkEnd w:id="12"/>
      <w:r w:rsidRPr="00156F66">
        <w:t>Assessment Conditions</w:t>
      </w:r>
    </w:p>
    <w:p w:rsidR="00000000" w:rsidRPr="00156F66" w:rsidP="00474F92">
      <w:pPr>
        <w:pStyle w:val="BodyText"/>
      </w:pPr>
      <w:r w:rsidRPr="00156F66">
        <w:t>Assessment can be carried out in an actual or simulated workplace.</w:t>
      </w:r>
    </w:p>
    <w:p w:rsidR="00000000" w:rsidRPr="00156F66" w:rsidP="00474F92">
      <w:pPr>
        <w:pStyle w:val="BodyText"/>
      </w:pPr>
      <w:r w:rsidRPr="00156F66">
        <w:t>The following three forms of assessment must be used:</w:t>
      </w:r>
    </w:p>
    <w:p w:rsidR="00000000" w:rsidRPr="00156F66" w:rsidP="00156F66">
      <w:pPr>
        <w:pStyle w:val="ListBullet"/>
      </w:pPr>
      <w:r w:rsidRPr="00156F66">
        <w:t>quiz of underpinning knowledge</w:t>
      </w:r>
    </w:p>
    <w:p w:rsidR="00000000" w:rsidRPr="00156F66" w:rsidP="00156F66">
      <w:pPr>
        <w:pStyle w:val="ListBullet"/>
      </w:pPr>
      <w:r w:rsidRPr="00156F66">
        <w:t>workplace demonstration</w:t>
      </w:r>
    </w:p>
    <w:p w:rsidR="00000000" w:rsidRPr="00156F66" w:rsidP="00156F66">
      <w:pPr>
        <w:pStyle w:val="ListBullet"/>
      </w:pPr>
      <w:r w:rsidRPr="00156F66">
        <w:t>workplace referee or third party report of performance over time</w:t>
      </w:r>
    </w:p>
    <w:p w:rsidR="00000000" w:rsidRPr="00156F66" w:rsidP="00474F92">
      <w:pPr>
        <w:pStyle w:val="BodyText"/>
      </w:pPr>
      <w:r w:rsidRPr="00156F66">
        <w:t>Assessors must satisfy current standards for RTOs.</w:t>
      </w:r>
    </w:p>
    <w:p w:rsidR="00000000" w:rsidRPr="00156F66" w:rsidP="00156F66">
      <w:pPr>
        <w:pStyle w:val="Heading1"/>
      </w:pPr>
      <w:bookmarkStart w:id="13" w:name="O_1142393"/>
      <w:bookmarkEnd w:id="13"/>
      <w:r w:rsidRPr="00156F66">
        <w:t>Links</w:t>
      </w:r>
    </w:p>
    <w:p w:rsidR="00000000" w:rsidRPr="00156F66" w:rsidP="00474F92">
      <w:pPr>
        <w:pStyle w:val="BodyText"/>
      </w:pPr>
      <w:r w:rsidRPr="00156F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57DA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56F66" w:rsidP="00156F66"/>
    <w:sectPr w:rsidSect="00156F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66" w:rsidRPr="00474F92" w:rsidP="00474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92" w:rsidP="00156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4F92" w:rsidP="00156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4F92" w:rsidP="00156F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66" w:rsidP="00156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4F92">
      <w:t>Approved</w:t>
    </w:r>
    <w:r w:rsidR="00474F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4F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4F92">
      <w:rPr>
        <w:noProof/>
      </w:rPr>
      <w:t>4</w:t>
    </w:r>
    <w:r>
      <w:rPr>
        <w:noProof/>
      </w:rPr>
      <w:fldChar w:fldCharType="end"/>
    </w:r>
  </w:p>
  <w:p w:rsidR="00156F66" w:rsidP="00156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4F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4F92">
      <w:t>Skills Insight</w:t>
    </w:r>
    <w:r w:rsidR="00474F92">
      <w:fldChar w:fldCharType="end"/>
    </w:r>
  </w:p>
  <w:p w:rsidR="00156F66" w:rsidP="00156F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F66" w:rsidRPr="00474F92" w:rsidP="00474F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92" w:rsidRPr="002D2AF8" w:rsidP="00156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AMPX209 Sharpen knives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4F92" w:rsidP="00156F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F66" w:rsidRPr="002D2AF8" w:rsidP="00156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4F92">
      <w:t>AMPX209 Sharpen knives</w:t>
    </w:r>
    <w:r w:rsidR="00474F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4F92">
      <w:rPr>
        <w:noProof/>
      </w:rPr>
      <w:t>2 March 2025</w:t>
    </w:r>
    <w:r>
      <w:fldChar w:fldCharType="end"/>
    </w:r>
  </w:p>
  <w:p w:rsidR="00156F66" w:rsidP="00156F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8EB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DA6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F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F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F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F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F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F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F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F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F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F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F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F66"/>
  </w:style>
  <w:style w:type="character" w:customStyle="1" w:styleId="Heading1Char">
    <w:name w:val="Heading 1 Char"/>
    <w:basedOn w:val="DefaultParagraphFont"/>
    <w:link w:val="Heading1"/>
    <w:rsid w:val="00156F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F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F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F6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56F66"/>
    <w:rPr>
      <w:i/>
    </w:rPr>
  </w:style>
  <w:style w:type="paragraph" w:customStyle="1" w:styleId="SuperHeading">
    <w:name w:val="SuperHeading"/>
    <w:basedOn w:val="Normal"/>
    <w:rsid w:val="00156F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F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6F66"/>
    <w:rPr>
      <w:b/>
    </w:rPr>
  </w:style>
  <w:style w:type="character" w:customStyle="1" w:styleId="Heading2Char">
    <w:name w:val="Heading 2 Char"/>
    <w:basedOn w:val="DefaultParagraphFont"/>
    <w:link w:val="Heading2"/>
    <w:rsid w:val="00156F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F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F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F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F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F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F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F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F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F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F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F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F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F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F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F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6F66"/>
    <w:rPr>
      <w:b/>
      <w:spacing w:val="0"/>
    </w:rPr>
  </w:style>
  <w:style w:type="paragraph" w:customStyle="1" w:styleId="SuperTitle">
    <w:name w:val="SuperTitle"/>
    <w:basedOn w:val="Title"/>
    <w:rsid w:val="00156F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F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F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F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F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F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F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F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F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F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F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F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F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6F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F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F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F66"/>
  </w:style>
  <w:style w:type="paragraph" w:styleId="TableofFigures">
    <w:name w:val="table of figures"/>
    <w:basedOn w:val="Normal"/>
    <w:next w:val="Normal"/>
    <w:semiHidden/>
    <w:rsid w:val="00156F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F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6F66"/>
    <w:rPr>
      <w:rFonts w:ascii="Wingdings" w:hAnsi="Wingdings"/>
    </w:rPr>
  </w:style>
  <w:style w:type="paragraph" w:customStyle="1" w:styleId="TableHeading">
    <w:name w:val="Table Heading"/>
    <w:basedOn w:val="HeadingBase"/>
    <w:rsid w:val="00156F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F66"/>
    <w:rPr>
      <w:color w:val="0033CC"/>
      <w:u w:val="none"/>
    </w:rPr>
  </w:style>
  <w:style w:type="paragraph" w:customStyle="1" w:styleId="BodyTextRight">
    <w:name w:val="Body Text Right"/>
    <w:basedOn w:val="BodyText"/>
    <w:rsid w:val="00156F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F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F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F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F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F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F66"/>
    <w:rPr>
      <w:sz w:val="32"/>
    </w:rPr>
  </w:style>
  <w:style w:type="paragraph" w:customStyle="1" w:styleId="HeadingProcedure">
    <w:name w:val="Heading Procedure"/>
    <w:basedOn w:val="HeadingBase"/>
    <w:next w:val="Normal"/>
    <w:rsid w:val="00156F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F66"/>
    <w:pPr>
      <w:spacing w:before="60" w:after="60"/>
    </w:pPr>
  </w:style>
  <w:style w:type="paragraph" w:styleId="ListContinue">
    <w:name w:val="List Continue"/>
    <w:basedOn w:val="List"/>
    <w:rsid w:val="00156F66"/>
    <w:pPr>
      <w:ind w:firstLine="0"/>
    </w:pPr>
  </w:style>
  <w:style w:type="paragraph" w:customStyle="1" w:styleId="ListNote">
    <w:name w:val="List Note"/>
    <w:basedOn w:val="List"/>
    <w:rsid w:val="00156F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F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F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F66"/>
    <w:rPr>
      <w:rFonts w:ascii="Courier New" w:hAnsi="Courier New"/>
    </w:rPr>
  </w:style>
  <w:style w:type="paragraph" w:customStyle="1" w:styleId="NoteBullet">
    <w:name w:val="Note Bullet"/>
    <w:basedOn w:val="Note"/>
    <w:rsid w:val="00156F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F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F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F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F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6F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F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F66"/>
    <w:rPr>
      <w:b/>
      <w:smallCaps/>
    </w:rPr>
  </w:style>
  <w:style w:type="paragraph" w:customStyle="1" w:styleId="TableListNumber">
    <w:name w:val="Table List Number"/>
    <w:basedOn w:val="ListNumber"/>
    <w:rsid w:val="00156F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F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F66"/>
    <w:pPr>
      <w:numPr>
        <w:numId w:val="8"/>
      </w:numPr>
    </w:pPr>
  </w:style>
  <w:style w:type="paragraph" w:customStyle="1" w:styleId="ListAlpha2">
    <w:name w:val="List Alpha 2"/>
    <w:basedOn w:val="List2"/>
    <w:rsid w:val="00156F66"/>
    <w:pPr>
      <w:numPr>
        <w:numId w:val="7"/>
      </w:numPr>
    </w:pPr>
  </w:style>
  <w:style w:type="paragraph" w:styleId="List2">
    <w:name w:val="List 2"/>
    <w:basedOn w:val="BodyText"/>
    <w:rsid w:val="00156F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F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F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F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F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F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6F66"/>
    <w:pPr>
      <w:numPr>
        <w:numId w:val="3"/>
      </w:numPr>
    </w:pPr>
  </w:style>
  <w:style w:type="paragraph" w:styleId="ListContinue2">
    <w:name w:val="List Continue 2"/>
    <w:basedOn w:val="List2"/>
    <w:rsid w:val="00156F66"/>
    <w:pPr>
      <w:ind w:firstLine="0"/>
    </w:pPr>
  </w:style>
  <w:style w:type="paragraph" w:styleId="ListContinue3">
    <w:name w:val="List Continue 3"/>
    <w:basedOn w:val="List3"/>
    <w:rsid w:val="00156F66"/>
    <w:pPr>
      <w:ind w:left="1021" w:firstLine="0"/>
    </w:pPr>
  </w:style>
  <w:style w:type="paragraph" w:styleId="ListContinue4">
    <w:name w:val="List Continue 4"/>
    <w:basedOn w:val="List4"/>
    <w:rsid w:val="00156F66"/>
    <w:pPr>
      <w:ind w:firstLine="0"/>
    </w:pPr>
  </w:style>
  <w:style w:type="paragraph" w:styleId="ListContinue5">
    <w:name w:val="List Continue 5"/>
    <w:basedOn w:val="List5"/>
    <w:rsid w:val="00156F66"/>
    <w:pPr>
      <w:ind w:firstLine="0"/>
    </w:pPr>
  </w:style>
  <w:style w:type="paragraph" w:styleId="ListNumber3">
    <w:name w:val="List Number 3"/>
    <w:basedOn w:val="List3"/>
    <w:rsid w:val="00156F66"/>
    <w:pPr>
      <w:numPr>
        <w:numId w:val="4"/>
      </w:numPr>
    </w:pPr>
  </w:style>
  <w:style w:type="paragraph" w:styleId="ListNumber4">
    <w:name w:val="List Number 4"/>
    <w:basedOn w:val="List4"/>
    <w:rsid w:val="00156F66"/>
    <w:pPr>
      <w:numPr>
        <w:numId w:val="5"/>
      </w:numPr>
    </w:pPr>
  </w:style>
  <w:style w:type="paragraph" w:styleId="ListNumber5">
    <w:name w:val="List Number 5"/>
    <w:basedOn w:val="List5"/>
    <w:rsid w:val="00156F66"/>
    <w:pPr>
      <w:numPr>
        <w:numId w:val="6"/>
      </w:numPr>
    </w:pPr>
  </w:style>
  <w:style w:type="paragraph" w:styleId="BlockText">
    <w:name w:val="Block Text"/>
    <w:basedOn w:val="Normal"/>
    <w:rsid w:val="00156F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F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F66"/>
    <w:rPr>
      <w:sz w:val="16"/>
      <w:vertAlign w:val="superscript"/>
    </w:rPr>
  </w:style>
  <w:style w:type="character" w:customStyle="1" w:styleId="Symbols">
    <w:name w:val="Symbols"/>
    <w:basedOn w:val="DefaultParagraphFont"/>
    <w:rsid w:val="00156F66"/>
    <w:rPr>
      <w:rFonts w:ascii="Symbol" w:hAnsi="Symbol"/>
    </w:rPr>
  </w:style>
  <w:style w:type="character" w:customStyle="1" w:styleId="MenuOptions">
    <w:name w:val="Menu Options"/>
    <w:basedOn w:val="DefaultParagraphFont"/>
    <w:rsid w:val="00156F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F66"/>
    <w:rPr>
      <w:b/>
    </w:rPr>
  </w:style>
  <w:style w:type="character" w:customStyle="1" w:styleId="Underlined">
    <w:name w:val="Underlined"/>
    <w:basedOn w:val="DefaultParagraphFont"/>
    <w:rsid w:val="00156F66"/>
    <w:rPr>
      <w:u w:val="single"/>
    </w:rPr>
  </w:style>
  <w:style w:type="paragraph" w:customStyle="1" w:styleId="TableBodyTextRight">
    <w:name w:val="Table Body Text Right"/>
    <w:basedOn w:val="TableBodyText"/>
    <w:rsid w:val="00156F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F66"/>
    <w:rPr>
      <w:sz w:val="18"/>
    </w:rPr>
  </w:style>
  <w:style w:type="paragraph" w:customStyle="1" w:styleId="BodySmallRight">
    <w:name w:val="Body Small Right"/>
    <w:basedOn w:val="BodyTextRight"/>
    <w:rsid w:val="00156F66"/>
    <w:rPr>
      <w:sz w:val="18"/>
      <w:szCs w:val="18"/>
    </w:rPr>
  </w:style>
  <w:style w:type="paragraph" w:customStyle="1" w:styleId="MarginEdition">
    <w:name w:val="Margin Edition"/>
    <w:basedOn w:val="MarginNote"/>
    <w:rsid w:val="00156F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F66"/>
    <w:rPr>
      <w:sz w:val="2"/>
      <w:szCs w:val="2"/>
    </w:rPr>
  </w:style>
  <w:style w:type="character" w:customStyle="1" w:styleId="Small">
    <w:name w:val="Small"/>
    <w:basedOn w:val="DefaultParagraphFont"/>
    <w:rsid w:val="00156F66"/>
    <w:rPr>
      <w:sz w:val="16"/>
    </w:rPr>
  </w:style>
  <w:style w:type="paragraph" w:customStyle="1" w:styleId="WideTable">
    <w:name w:val="Wide Table"/>
    <w:basedOn w:val="Normal"/>
    <w:rsid w:val="00156F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F66"/>
  </w:style>
  <w:style w:type="paragraph" w:styleId="Quote">
    <w:name w:val="Quote"/>
    <w:basedOn w:val="Heading1"/>
    <w:link w:val="QuoteChar"/>
    <w:qFormat/>
    <w:rsid w:val="00156F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F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F66"/>
    <w:pPr>
      <w:pageBreakBefore/>
    </w:pPr>
  </w:style>
  <w:style w:type="paragraph" w:customStyle="1" w:styleId="Border">
    <w:name w:val="Border"/>
    <w:basedOn w:val="Normal"/>
    <w:qFormat/>
    <w:rsid w:val="00156F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F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F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F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F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F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F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F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F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F66"/>
    <w:rPr>
      <w:u w:val="single"/>
    </w:rPr>
  </w:style>
  <w:style w:type="character" w:customStyle="1" w:styleId="BoldandItalics">
    <w:name w:val="Bold and Italics"/>
    <w:qFormat/>
    <w:rsid w:val="00156F66"/>
    <w:rPr>
      <w:b/>
      <w:i/>
      <w:u w:val="none"/>
    </w:rPr>
  </w:style>
  <w:style w:type="paragraph" w:styleId="BalloonText">
    <w:name w:val="Balloon Text"/>
    <w:basedOn w:val="Normal"/>
    <w:link w:val="BalloonTextChar"/>
    <w:rsid w:val="00156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F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F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F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F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F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F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4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4097</Characters>
  <Application>Microsoft Office Word</Application>
  <DocSecurity>0</DocSecurity>
  <Lines>146</Lines>
  <Paragraphs>99</Paragraphs>
  <ScaleCrop>false</ScaleCrop>
  <Company>Author-it Software Corporation Ltd.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AMPX209 Sharpen knives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2025-03-01T21:01:00Z</dcterms:created>
  <dcterms:modified xsi:type="dcterms:W3CDTF">2025-03-01T21:01:00Z</dcterms:modified>
</cp:coreProperties>
</file>