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F81" w:rsidP="00D47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AMPX205 Clean chillers</w:t>
      </w:r>
      <w:r>
        <w:fldChar w:fldCharType="end"/>
      </w:r>
    </w:p>
    <w:p w:rsidR="00D47F81" w:rsidP="00D47F81">
      <w:pPr>
        <w:pStyle w:val="Version"/>
        <w:sectPr w:rsidSect="00CB5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C75" w:rsidP="00CB5C75">
      <w:pPr>
        <w:pStyle w:val="SuperHeading"/>
      </w:pPr>
      <w:r w:rsidRPr="00CB5C75">
        <w:t>AMPX205 Clean chillers</w:t>
      </w:r>
    </w:p>
    <w:p w:rsidR="00000000" w:rsidRPr="00CB5C75" w:rsidP="00CB5C75">
      <w:pPr>
        <w:pStyle w:val="Heading1"/>
      </w:pPr>
      <w:bookmarkStart w:id="1" w:name="O_906712"/>
      <w:bookmarkEnd w:id="1"/>
      <w:r w:rsidRPr="00CB5C7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B5C7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TableHeading"/>
              <w:rPr>
                <w:lang w:val="en-NZ"/>
              </w:rPr>
            </w:pPr>
            <w:r w:rsidRPr="00CB5C7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TableHeading"/>
              <w:rPr>
                <w:lang w:val="en-NZ"/>
              </w:rPr>
            </w:pPr>
            <w:r w:rsidRPr="00CB5C7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TableHeading"/>
              <w:rPr>
                <w:lang w:val="en-NZ"/>
              </w:rPr>
            </w:pPr>
            <w:r w:rsidRPr="00CB5C75">
              <w:t>Comment</w:t>
            </w:r>
          </w:p>
        </w:tc>
      </w:tr>
      <w:tr w:rsidTr="00CB5C7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BodyText"/>
              <w:rPr>
                <w:lang w:val="en-NZ"/>
              </w:rPr>
            </w:pPr>
            <w:r w:rsidRPr="00CB5C7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BodyText"/>
              <w:rPr>
                <w:lang w:val="en-NZ"/>
              </w:rPr>
            </w:pPr>
            <w:r w:rsidRPr="00CB5C75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75" w:rsidP="00CB5C75">
            <w:pPr>
              <w:pStyle w:val="BodyText"/>
            </w:pPr>
            <w:r w:rsidRPr="00CB5C75">
              <w:t>Initial release</w:t>
            </w:r>
          </w:p>
        </w:tc>
      </w:tr>
    </w:tbl>
    <w:p w:rsidR="00000000" w:rsidRPr="00CB5C75" w:rsidP="00CB5C75">
      <w:pPr>
        <w:pStyle w:val="BodyText"/>
      </w:pPr>
    </w:p>
    <w:p w:rsidR="00000000" w:rsidRPr="00CB5C75" w:rsidP="00CB5C75">
      <w:pPr>
        <w:pStyle w:val="AllowPageBreak"/>
      </w:pPr>
    </w:p>
    <w:p w:rsidR="00000000" w:rsidRPr="00CB5C75" w:rsidP="00CB5C75">
      <w:pPr>
        <w:pStyle w:val="Heading1"/>
      </w:pPr>
      <w:bookmarkStart w:id="2" w:name="O_906713"/>
      <w:bookmarkEnd w:id="2"/>
      <w:r w:rsidRPr="00CB5C75">
        <w:t>Application</w:t>
      </w:r>
    </w:p>
    <w:p w:rsidR="00000000" w:rsidRPr="00CB5C75" w:rsidP="00D47F81">
      <w:pPr>
        <w:pStyle w:val="BodyText"/>
      </w:pPr>
      <w:r w:rsidRPr="00CB5C75">
        <w:t>This unit describes the skills and knowledge required to clean and sanitise chillers when empty of product.</w:t>
      </w:r>
    </w:p>
    <w:p w:rsidR="00000000" w:rsidRPr="00CB5C75" w:rsidP="00D47F81">
      <w:pPr>
        <w:pStyle w:val="BodyText"/>
      </w:pPr>
      <w:r w:rsidRPr="00CB5C75">
        <w:t>This unit is applicable to workers at abattoirs, boning rooms, smallgoods factories, game meat processing plants, food services, smallgoods establishments and wholesale operations.</w:t>
      </w:r>
    </w:p>
    <w:p w:rsidR="00000000" w:rsidRPr="00CB5C75" w:rsidP="00D47F81">
      <w:pPr>
        <w:pStyle w:val="BodyText"/>
      </w:pPr>
      <w:r w:rsidRPr="00CB5C75">
        <w:t>All work should be carried out to comply with workplace and hygiene requir</w:t>
      </w:r>
      <w:r w:rsidRPr="00CB5C75">
        <w:t xml:space="preserve">ements. </w:t>
      </w:r>
    </w:p>
    <w:p w:rsidR="00000000" w:rsidRPr="00CB5C75" w:rsidP="00D47F81">
      <w:pPr>
        <w:pStyle w:val="BodyText"/>
      </w:pPr>
      <w:r w:rsidRPr="00CB5C75">
        <w:t>This unit applies to individuals who work under general supervision, exercise limited autonomy and have some accountability for their own work.</w:t>
      </w:r>
    </w:p>
    <w:p w:rsidR="00000000" w:rsidRPr="00CB5C75" w:rsidP="00D47F81">
      <w:pPr>
        <w:pStyle w:val="BodyText"/>
      </w:pPr>
      <w:r w:rsidRPr="00CB5C75">
        <w:t xml:space="preserve">The unit must be delivered and assessed using Australian meat industry standards and regulations. </w:t>
      </w:r>
    </w:p>
    <w:p w:rsidR="00000000" w:rsidRPr="00CB5C75" w:rsidP="00CB5C75">
      <w:pPr>
        <w:pStyle w:val="Heading1"/>
      </w:pPr>
      <w:bookmarkStart w:id="3" w:name="O_906714"/>
      <w:bookmarkEnd w:id="3"/>
      <w:r w:rsidRPr="00CB5C75">
        <w:t>Pre-requisite Unit</w:t>
      </w:r>
    </w:p>
    <w:p w:rsidR="00000000" w:rsidRPr="00CB5C75" w:rsidP="00D47F81">
      <w:pPr>
        <w:pStyle w:val="BodyText"/>
      </w:pPr>
      <w:r w:rsidRPr="00CB5C75">
        <w:t>Nil.</w:t>
      </w:r>
    </w:p>
    <w:p w:rsidR="00000000" w:rsidRPr="00CB5C75" w:rsidP="00CB5C75">
      <w:pPr>
        <w:pStyle w:val="Heading1"/>
      </w:pPr>
      <w:bookmarkStart w:id="4" w:name="O_906716"/>
      <w:bookmarkEnd w:id="4"/>
      <w:r w:rsidRPr="00CB5C75">
        <w:t>Unit Sector</w:t>
      </w:r>
    </w:p>
    <w:p w:rsidR="00000000" w:rsidRPr="00CB5C75" w:rsidP="00CB5C75">
      <w:pPr>
        <w:pStyle w:val="Heading1"/>
      </w:pPr>
      <w:bookmarkStart w:id="5" w:name="O_906717"/>
      <w:bookmarkEnd w:id="5"/>
      <w:r w:rsidRPr="00CB5C75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D47F8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Heading4"/>
              <w:rPr>
                <w:lang w:val="en-NZ"/>
              </w:rPr>
            </w:pPr>
            <w:r w:rsidRPr="00CB5C75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Heading4"/>
              <w:rPr>
                <w:lang w:val="en-NZ"/>
              </w:rPr>
            </w:pPr>
            <w:r w:rsidRPr="00CB5C75">
              <w:t>Performance criteria</w:t>
            </w:r>
          </w:p>
        </w:tc>
      </w:tr>
      <w:tr w:rsidTr="00D47F8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BodyText"/>
              <w:rPr>
                <w:lang w:val="en-NZ"/>
              </w:rPr>
            </w:pPr>
            <w:r w:rsidRPr="00CB5C75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BodyText"/>
              <w:rPr>
                <w:lang w:val="en-NZ"/>
              </w:rPr>
            </w:pPr>
            <w:r w:rsidRPr="00CB5C75">
              <w:t>Performance criteria describe the performance needed to demonstrate achievement of the element.</w:t>
            </w:r>
          </w:p>
        </w:tc>
      </w:tr>
      <w:tr w:rsidTr="00D47F81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List"/>
              <w:rPr>
                <w:lang w:val="en-NZ"/>
              </w:rPr>
            </w:pPr>
            <w:r w:rsidRPr="00CB5C75">
              <w:t>1.</w:t>
            </w:r>
            <w:r w:rsidRPr="00CB5C75">
              <w:tab/>
              <w:t>Clean chillers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75" w:rsidP="00CB5C75">
            <w:pPr>
              <w:pStyle w:val="List"/>
            </w:pPr>
            <w:r w:rsidRPr="00CB5C75">
              <w:t>1.1</w:t>
            </w:r>
            <w:r w:rsidRPr="00CB5C75">
              <w:tab/>
              <w:t xml:space="preserve">Clean chillers in accordance with cleaning program and workplace, workplace health and safety and regulatory </w:t>
            </w:r>
            <w:r w:rsidRPr="00CB5C75">
              <w:t>requirements</w:t>
            </w:r>
          </w:p>
          <w:p w:rsidR="00000000" w:rsidRPr="00CB5C75" w:rsidP="00CB5C75">
            <w:pPr>
              <w:pStyle w:val="List"/>
            </w:pPr>
            <w:r w:rsidRPr="00CB5C75">
              <w:t>1.2</w:t>
            </w:r>
            <w:r w:rsidRPr="00CB5C75">
              <w:tab/>
              <w:t>Workplace h</w:t>
            </w:r>
            <w:r w:rsidRPr="00CB5C75">
              <w:t>ealth and safety risks and requirements are identified specifically for chillers</w:t>
            </w:r>
          </w:p>
          <w:p w:rsidR="00000000" w:rsidRPr="00CB5C75" w:rsidP="00CB5C75">
            <w:pPr>
              <w:pStyle w:val="List"/>
            </w:pPr>
            <w:r w:rsidRPr="00CB5C75">
              <w:t>1.3</w:t>
            </w:r>
            <w:r w:rsidRPr="00CB5C75">
              <w:tab/>
              <w:t>Identify specific areas of contamination risk for the products</w:t>
            </w:r>
          </w:p>
          <w:p w:rsidR="00000000" w:rsidRPr="00CB5C75" w:rsidP="00CB5C75">
            <w:pPr>
              <w:pStyle w:val="List"/>
            </w:pPr>
            <w:r w:rsidRPr="00CB5C75">
              <w:t>1.4</w:t>
            </w:r>
            <w:r w:rsidRPr="00CB5C75">
              <w:tab/>
              <w:t>Handle and store chemicals according to workplace requirements</w:t>
            </w:r>
          </w:p>
        </w:tc>
      </w:tr>
    </w:tbl>
    <w:p w:rsidR="00000000" w:rsidRPr="00CB5C75" w:rsidP="00CB5C75">
      <w:pPr>
        <w:pStyle w:val="BodyText"/>
      </w:pPr>
    </w:p>
    <w:p w:rsidR="00000000" w:rsidRPr="00CB5C75" w:rsidP="00CB5C75">
      <w:pPr>
        <w:pStyle w:val="AllowPageBreak"/>
      </w:pPr>
    </w:p>
    <w:p w:rsidR="00000000" w:rsidRPr="00CB5C75" w:rsidP="00CB5C75">
      <w:pPr>
        <w:pStyle w:val="Heading1"/>
      </w:pPr>
      <w:bookmarkStart w:id="6" w:name="O_906718"/>
      <w:bookmarkEnd w:id="6"/>
      <w:r w:rsidRPr="00CB5C75">
        <w:t>Foundation Skills</w:t>
      </w:r>
    </w:p>
    <w:p w:rsidR="00000000" w:rsidRPr="00CB5C75" w:rsidP="00D47F81">
      <w:pPr>
        <w:pStyle w:val="BodyText"/>
      </w:pPr>
      <w:r w:rsidRPr="00CB5C75">
        <w:t>Foundation Skills essential to performance are explicit in the performance criteria of this unit of competency.</w:t>
      </w:r>
    </w:p>
    <w:p w:rsidR="00000000" w:rsidRPr="00CB5C75" w:rsidP="00CB5C75">
      <w:pPr>
        <w:pStyle w:val="Heading1"/>
      </w:pPr>
      <w:bookmarkStart w:id="7" w:name="O_906719"/>
      <w:bookmarkEnd w:id="7"/>
      <w:r w:rsidRPr="00CB5C75">
        <w:t>Range of Conditions</w:t>
      </w:r>
    </w:p>
    <w:p w:rsidR="00000000" w:rsidRPr="00CB5C75" w:rsidP="00CB5C75">
      <w:pPr>
        <w:pStyle w:val="Heading1"/>
      </w:pPr>
      <w:bookmarkStart w:id="8" w:name="O_906720"/>
      <w:bookmarkEnd w:id="8"/>
      <w:r w:rsidRPr="00CB5C75">
        <w:t>Unit Mapping Information</w:t>
      </w:r>
    </w:p>
    <w:p w:rsidR="00000000" w:rsidRPr="00CB5C75" w:rsidP="00D47F81">
      <w:pPr>
        <w:pStyle w:val="BodyText"/>
      </w:pPr>
      <w:r w:rsidRPr="00CB5C75">
        <w:t>This unit is equivalent to MTMPS205C Clean chillers.</w:t>
      </w:r>
    </w:p>
    <w:p w:rsidR="00000000" w:rsidRPr="00CB5C75" w:rsidP="00CB5C75">
      <w:pPr>
        <w:pStyle w:val="Heading1"/>
      </w:pPr>
      <w:bookmarkStart w:id="9" w:name="O_906727"/>
      <w:bookmarkEnd w:id="9"/>
      <w:r w:rsidRPr="00CB5C75">
        <w:t>Links</w:t>
      </w:r>
    </w:p>
    <w:p w:rsidR="00000000" w:rsidRPr="00CB5C75" w:rsidP="00D47F81">
      <w:pPr>
        <w:pStyle w:val="BodyText"/>
      </w:pPr>
      <w:r w:rsidRPr="00CB5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04E0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5C75" w:rsidP="00D47F81">
      <w:pPr>
        <w:pStyle w:val="BodyText"/>
        <w:sectPr w:rsidSect="00CB5C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5C75" w:rsidP="00CB5C75">
      <w:pPr>
        <w:pStyle w:val="SuperHeading"/>
      </w:pPr>
      <w:r w:rsidRPr="00CB5C75">
        <w:t>Assessment Requirements for AMPX205 Clean chillers</w:t>
      </w:r>
    </w:p>
    <w:p w:rsidR="00000000" w:rsidRPr="00CB5C75" w:rsidP="00CB5C75">
      <w:pPr>
        <w:pStyle w:val="Heading1"/>
      </w:pPr>
      <w:bookmarkStart w:id="10" w:name="O_906722"/>
      <w:bookmarkEnd w:id="10"/>
      <w:r w:rsidRPr="00CB5C7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B5C7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TableHeading"/>
              <w:rPr>
                <w:lang w:val="en-NZ"/>
              </w:rPr>
            </w:pPr>
            <w:r w:rsidRPr="00CB5C7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TableHeading"/>
              <w:rPr>
                <w:lang w:val="en-NZ"/>
              </w:rPr>
            </w:pPr>
            <w:r w:rsidRPr="00CB5C7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TableHeading"/>
              <w:rPr>
                <w:lang w:val="en-NZ"/>
              </w:rPr>
            </w:pPr>
            <w:r w:rsidRPr="00CB5C75">
              <w:t>Comment</w:t>
            </w:r>
          </w:p>
        </w:tc>
      </w:tr>
      <w:tr w:rsidTr="00CB5C7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BodyText"/>
              <w:rPr>
                <w:lang w:val="en-NZ"/>
              </w:rPr>
            </w:pPr>
            <w:r w:rsidRPr="00CB5C7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75">
            <w:pPr>
              <w:pStyle w:val="BodyText"/>
              <w:rPr>
                <w:lang w:val="en-NZ"/>
              </w:rPr>
            </w:pPr>
            <w:r w:rsidRPr="00CB5C75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75" w:rsidP="00CB5C75">
            <w:pPr>
              <w:pStyle w:val="BodyText"/>
            </w:pPr>
            <w:r w:rsidRPr="00CB5C75">
              <w:t>Initial release</w:t>
            </w:r>
          </w:p>
        </w:tc>
      </w:tr>
    </w:tbl>
    <w:p w:rsidR="00000000" w:rsidRPr="00CB5C75" w:rsidP="00CB5C75">
      <w:pPr>
        <w:pStyle w:val="BodyText"/>
      </w:pPr>
    </w:p>
    <w:p w:rsidR="00000000" w:rsidRPr="00CB5C75" w:rsidP="00CB5C75">
      <w:pPr>
        <w:pStyle w:val="AllowPageBreak"/>
      </w:pPr>
    </w:p>
    <w:p w:rsidR="00000000" w:rsidRPr="00CB5C75" w:rsidP="00CB5C75">
      <w:pPr>
        <w:pStyle w:val="Heading1"/>
      </w:pPr>
      <w:bookmarkStart w:id="11" w:name="O_906723"/>
      <w:bookmarkEnd w:id="11"/>
      <w:r w:rsidRPr="00CB5C75">
        <w:t>Performance Evidence</w:t>
      </w:r>
    </w:p>
    <w:p w:rsidR="00000000" w:rsidRPr="00CB5C75" w:rsidP="00D47F81">
      <w:pPr>
        <w:pStyle w:val="BodyText"/>
      </w:pPr>
      <w:r w:rsidRPr="00CB5C75">
        <w:t>The candidate must clean and sanitise chillers when empty of product.</w:t>
      </w:r>
    </w:p>
    <w:p w:rsidR="00000000" w:rsidRPr="00CB5C75" w:rsidP="00D47F81">
      <w:pPr>
        <w:pStyle w:val="BodyText"/>
      </w:pPr>
      <w:r w:rsidRPr="00CB5C75">
        <w:t xml:space="preserve">The candidate must: </w:t>
      </w:r>
    </w:p>
    <w:p w:rsidR="00000000" w:rsidRPr="00CB5C75" w:rsidP="00CB5C75">
      <w:pPr>
        <w:pStyle w:val="ListBullet"/>
      </w:pPr>
      <w:r w:rsidRPr="00CB5C75">
        <w:t>implement cleaning regime for chillers in accordance with workplace, workplace health and safety, and regulatory requirements</w:t>
      </w:r>
    </w:p>
    <w:p w:rsidR="00000000" w:rsidRPr="00CB5C75" w:rsidP="00CB5C75">
      <w:pPr>
        <w:pStyle w:val="ListBullet"/>
      </w:pPr>
      <w:r w:rsidRPr="00CB5C75">
        <w:t>apply relevant communication and mathematical skills</w:t>
      </w:r>
    </w:p>
    <w:p w:rsidR="00000000" w:rsidRPr="00CB5C75" w:rsidP="00CB5C75">
      <w:pPr>
        <w:pStyle w:val="AllowPageBreak"/>
      </w:pPr>
    </w:p>
    <w:p w:rsidR="00000000" w:rsidRPr="00CB5C75" w:rsidP="00CB5C75">
      <w:pPr>
        <w:pStyle w:val="Heading1"/>
      </w:pPr>
      <w:bookmarkStart w:id="12" w:name="O_906724"/>
      <w:bookmarkEnd w:id="12"/>
      <w:r w:rsidRPr="00CB5C75">
        <w:t>Knowledge Evidence</w:t>
      </w:r>
    </w:p>
    <w:p w:rsidR="00000000" w:rsidRPr="00CB5C75" w:rsidP="00D47F81">
      <w:pPr>
        <w:pStyle w:val="BodyText"/>
      </w:pPr>
      <w:r w:rsidRPr="00CB5C75">
        <w:t>The candidate must demonstrate a basic fa</w:t>
      </w:r>
      <w:r w:rsidRPr="00CB5C75">
        <w:t>ctual, technical and procedural knowledge of:</w:t>
      </w:r>
    </w:p>
    <w:p w:rsidR="00000000" w:rsidRPr="00CB5C75" w:rsidP="00CB5C75">
      <w:pPr>
        <w:pStyle w:val="ListBullet"/>
      </w:pPr>
      <w:r w:rsidRPr="00CB5C75">
        <w:t>hygiene and sanitation monitoring programs for chillers</w:t>
      </w:r>
    </w:p>
    <w:p w:rsidR="00000000" w:rsidRPr="00CB5C75" w:rsidP="00CB5C75">
      <w:pPr>
        <w:pStyle w:val="ListBullet"/>
      </w:pPr>
      <w:r w:rsidRPr="00CB5C75">
        <w:t>importance of avoiding condensation in chillers</w:t>
      </w:r>
    </w:p>
    <w:p w:rsidR="00000000" w:rsidRPr="00CB5C75" w:rsidP="00CB5C75">
      <w:pPr>
        <w:pStyle w:val="ListBullet"/>
      </w:pPr>
      <w:r w:rsidRPr="00CB5C75">
        <w:t>chiller cleaning program</w:t>
      </w:r>
    </w:p>
    <w:p w:rsidR="00000000" w:rsidRPr="00CB5C75" w:rsidP="00CB5C75">
      <w:pPr>
        <w:pStyle w:val="ListBullet"/>
      </w:pPr>
      <w:r w:rsidRPr="00CB5C75">
        <w:t>potential contamination risks for product in chillers and freezers</w:t>
      </w:r>
    </w:p>
    <w:p w:rsidR="00000000" w:rsidRPr="00CB5C75" w:rsidP="00CB5C75">
      <w:pPr>
        <w:pStyle w:val="ListBullet"/>
      </w:pPr>
      <w:r w:rsidRPr="00CB5C75">
        <w:t>workplace hea</w:t>
      </w:r>
      <w:r w:rsidRPr="00CB5C75">
        <w:t>lth and safety hazards of working in a cold environment</w:t>
      </w:r>
    </w:p>
    <w:p w:rsidR="00000000" w:rsidRPr="00CB5C75" w:rsidP="00CB5C75">
      <w:pPr>
        <w:pStyle w:val="AllowPageBreak"/>
      </w:pPr>
    </w:p>
    <w:p w:rsidR="00000000" w:rsidRPr="00CB5C75" w:rsidP="00CB5C75">
      <w:pPr>
        <w:pStyle w:val="Heading1"/>
      </w:pPr>
      <w:bookmarkStart w:id="13" w:name="O_906725"/>
      <w:bookmarkEnd w:id="13"/>
      <w:r w:rsidRPr="00CB5C75">
        <w:t>Assessment Conditions</w:t>
      </w:r>
    </w:p>
    <w:p w:rsidR="00000000" w:rsidRPr="00CB5C75" w:rsidP="00D47F81">
      <w:pPr>
        <w:pStyle w:val="BodyText"/>
      </w:pPr>
      <w:r w:rsidRPr="00CB5C75">
        <w:t>Competency must be demonstrated when the chillers and plant are operating during normal production.</w:t>
      </w:r>
    </w:p>
    <w:p w:rsidR="00000000" w:rsidRPr="00CB5C75" w:rsidP="00D47F81">
      <w:pPr>
        <w:pStyle w:val="BodyText"/>
      </w:pPr>
      <w:r w:rsidRPr="00CB5C75">
        <w:t xml:space="preserve">Assessment must occur in a registered meat processing plant </w:t>
      </w:r>
      <w:r w:rsidRPr="00CB5C75">
        <w:t>or premises.</w:t>
      </w:r>
    </w:p>
    <w:p w:rsidR="00000000" w:rsidRPr="00CB5C75" w:rsidP="00D47F81">
      <w:pPr>
        <w:pStyle w:val="BodyText"/>
      </w:pPr>
      <w:r w:rsidRPr="00CB5C75">
        <w:t>As a minimum, the following three forms of assessment must be used:</w:t>
      </w:r>
    </w:p>
    <w:p w:rsidR="00000000" w:rsidRPr="00CB5C75" w:rsidP="00CB5C75">
      <w:pPr>
        <w:pStyle w:val="ListBullet"/>
      </w:pPr>
      <w:r w:rsidRPr="00CB5C75">
        <w:t>quiz of underpinning knowledge</w:t>
      </w:r>
    </w:p>
    <w:p w:rsidR="00000000" w:rsidRPr="00CB5C75" w:rsidP="00CB5C75">
      <w:pPr>
        <w:pStyle w:val="ListBullet"/>
      </w:pPr>
      <w:r w:rsidRPr="00CB5C75">
        <w:t xml:space="preserve">workplace demonstration </w:t>
      </w:r>
    </w:p>
    <w:p w:rsidR="00000000" w:rsidRPr="00CB5C75" w:rsidP="00CB5C75">
      <w:pPr>
        <w:pStyle w:val="ListBullet"/>
      </w:pPr>
      <w:r w:rsidRPr="00CB5C75">
        <w:t>workplace referee or third-party report of performance over time</w:t>
      </w:r>
    </w:p>
    <w:p w:rsidR="00000000" w:rsidRPr="00CB5C75" w:rsidP="00CB5C75">
      <w:pPr>
        <w:pStyle w:val="BodyText"/>
      </w:pPr>
    </w:p>
    <w:p w:rsidR="00000000" w:rsidRPr="00CB5C75" w:rsidP="00D47F81">
      <w:pPr>
        <w:pStyle w:val="BodyText"/>
      </w:pPr>
      <w:r w:rsidRPr="00CB5C75">
        <w:t>Assessors must satisfy the current standards for RTOs.</w:t>
      </w:r>
    </w:p>
    <w:p w:rsidR="00000000" w:rsidRPr="00CB5C75" w:rsidP="00CB5C75">
      <w:pPr>
        <w:pStyle w:val="Heading1"/>
      </w:pPr>
      <w:bookmarkStart w:id="14" w:name="O_906728"/>
      <w:bookmarkEnd w:id="14"/>
      <w:r w:rsidRPr="00CB5C75">
        <w:t>Links</w:t>
      </w:r>
    </w:p>
    <w:p w:rsidR="00000000" w:rsidRPr="00CB5C75" w:rsidP="00D47F81">
      <w:pPr>
        <w:pStyle w:val="BodyText"/>
      </w:pPr>
      <w:r w:rsidRPr="00CB5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04E0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5C75" w:rsidP="00CB5C75"/>
    <w:sectPr w:rsidSect="00CB5C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75" w:rsidRPr="00D47F81" w:rsidP="00D47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81" w:rsidP="00CB5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F81" w:rsidP="00CB5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7F81" w:rsidP="00CB5C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75" w:rsidP="00CB5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F81">
      <w:t>Approved</w:t>
    </w:r>
    <w:r w:rsidR="00D47F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F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F81">
      <w:rPr>
        <w:noProof/>
      </w:rPr>
      <w:t>4</w:t>
    </w:r>
    <w:r>
      <w:rPr>
        <w:noProof/>
      </w:rPr>
      <w:fldChar w:fldCharType="end"/>
    </w:r>
  </w:p>
  <w:p w:rsidR="00CB5C75" w:rsidP="00CB5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F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F81">
      <w:t>Skills Insight</w:t>
    </w:r>
    <w:r w:rsidR="00D47F81">
      <w:fldChar w:fldCharType="end"/>
    </w:r>
  </w:p>
  <w:p w:rsidR="00CB5C75" w:rsidP="00CB5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C75" w:rsidRPr="00D47F81" w:rsidP="00D47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81" w:rsidRPr="002D2AF8" w:rsidP="00CB5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AMPX205 Clean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7F81" w:rsidP="00CB5C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75" w:rsidRPr="002D2AF8" w:rsidP="00CB5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F81">
      <w:t>AMPX205 Clean chillers</w:t>
    </w:r>
    <w:r w:rsidR="00D47F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F81">
      <w:rPr>
        <w:noProof/>
      </w:rPr>
      <w:t>2 March 2025</w:t>
    </w:r>
    <w:r>
      <w:fldChar w:fldCharType="end"/>
    </w:r>
  </w:p>
  <w:p w:rsidR="00CB5C75" w:rsidP="00CB5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0E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1C2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C75"/>
  </w:style>
  <w:style w:type="character" w:customStyle="1" w:styleId="Heading1Char">
    <w:name w:val="Heading 1 Char"/>
    <w:basedOn w:val="DefaultParagraphFont"/>
    <w:link w:val="Heading1"/>
    <w:rsid w:val="00CB5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C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B5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C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5C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5C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5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5C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5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C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5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C75"/>
    <w:rPr>
      <w:b/>
      <w:spacing w:val="0"/>
    </w:rPr>
  </w:style>
  <w:style w:type="paragraph" w:customStyle="1" w:styleId="SuperTitle">
    <w:name w:val="SuperTitle"/>
    <w:basedOn w:val="Title"/>
    <w:rsid w:val="00CB5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C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C75"/>
    <w:rPr>
      <w:i/>
    </w:rPr>
  </w:style>
  <w:style w:type="paragraph" w:styleId="Caption">
    <w:name w:val="caption"/>
    <w:basedOn w:val="BodyText"/>
    <w:next w:val="Normal"/>
    <w:qFormat/>
    <w:rsid w:val="00CB5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C75"/>
  </w:style>
  <w:style w:type="paragraph" w:styleId="TableofFigures">
    <w:name w:val="table of figures"/>
    <w:basedOn w:val="Normal"/>
    <w:next w:val="Normal"/>
    <w:semiHidden/>
    <w:rsid w:val="00CB5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C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C75"/>
    <w:rPr>
      <w:rFonts w:ascii="Wingdings" w:hAnsi="Wingdings"/>
    </w:rPr>
  </w:style>
  <w:style w:type="character" w:customStyle="1" w:styleId="HotSpot">
    <w:name w:val="HotSpot"/>
    <w:rsid w:val="00CB5C75"/>
    <w:rPr>
      <w:color w:val="0033CC"/>
      <w:u w:val="none"/>
    </w:rPr>
  </w:style>
  <w:style w:type="paragraph" w:customStyle="1" w:styleId="BodyTextRight">
    <w:name w:val="Body Text Right"/>
    <w:basedOn w:val="BodyText"/>
    <w:rsid w:val="00CB5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C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C75"/>
    <w:rPr>
      <w:sz w:val="32"/>
    </w:rPr>
  </w:style>
  <w:style w:type="paragraph" w:customStyle="1" w:styleId="HeadingProcedure">
    <w:name w:val="Heading Procedure"/>
    <w:basedOn w:val="HeadingBase"/>
    <w:next w:val="Normal"/>
    <w:rsid w:val="00CB5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C75"/>
    <w:pPr>
      <w:spacing w:before="60" w:after="60"/>
    </w:pPr>
  </w:style>
  <w:style w:type="paragraph" w:styleId="ListContinue">
    <w:name w:val="List Continue"/>
    <w:basedOn w:val="List"/>
    <w:rsid w:val="00CB5C75"/>
    <w:pPr>
      <w:ind w:firstLine="0"/>
    </w:pPr>
  </w:style>
  <w:style w:type="paragraph" w:customStyle="1" w:styleId="ListNote">
    <w:name w:val="List Note"/>
    <w:basedOn w:val="List"/>
    <w:rsid w:val="00CB5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C75"/>
    <w:rPr>
      <w:rFonts w:ascii="Courier New" w:hAnsi="Courier New"/>
    </w:rPr>
  </w:style>
  <w:style w:type="paragraph" w:customStyle="1" w:styleId="NoteBullet">
    <w:name w:val="Note Bullet"/>
    <w:basedOn w:val="Note"/>
    <w:rsid w:val="00CB5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C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C75"/>
    <w:rPr>
      <w:b/>
      <w:smallCaps/>
    </w:rPr>
  </w:style>
  <w:style w:type="paragraph" w:customStyle="1" w:styleId="TableListNumber">
    <w:name w:val="Table List Number"/>
    <w:basedOn w:val="ListNumber"/>
    <w:rsid w:val="00CB5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C75"/>
    <w:pPr>
      <w:numPr>
        <w:numId w:val="8"/>
      </w:numPr>
    </w:pPr>
  </w:style>
  <w:style w:type="paragraph" w:customStyle="1" w:styleId="ListAlpha2">
    <w:name w:val="List Alpha 2"/>
    <w:basedOn w:val="List2"/>
    <w:rsid w:val="00CB5C75"/>
    <w:pPr>
      <w:numPr>
        <w:numId w:val="7"/>
      </w:numPr>
    </w:pPr>
  </w:style>
  <w:style w:type="paragraph" w:styleId="List2">
    <w:name w:val="List 2"/>
    <w:basedOn w:val="BodyText"/>
    <w:rsid w:val="00CB5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C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C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C75"/>
    <w:pPr>
      <w:numPr>
        <w:numId w:val="3"/>
      </w:numPr>
    </w:pPr>
  </w:style>
  <w:style w:type="paragraph" w:styleId="ListContinue2">
    <w:name w:val="List Continue 2"/>
    <w:basedOn w:val="List2"/>
    <w:rsid w:val="00CB5C75"/>
    <w:pPr>
      <w:ind w:firstLine="0"/>
    </w:pPr>
  </w:style>
  <w:style w:type="paragraph" w:styleId="ListContinue3">
    <w:name w:val="List Continue 3"/>
    <w:basedOn w:val="List3"/>
    <w:rsid w:val="00CB5C75"/>
    <w:pPr>
      <w:ind w:left="1021" w:firstLine="0"/>
    </w:pPr>
  </w:style>
  <w:style w:type="paragraph" w:styleId="ListContinue4">
    <w:name w:val="List Continue 4"/>
    <w:basedOn w:val="List4"/>
    <w:rsid w:val="00CB5C75"/>
    <w:pPr>
      <w:ind w:firstLine="0"/>
    </w:pPr>
  </w:style>
  <w:style w:type="paragraph" w:styleId="ListContinue5">
    <w:name w:val="List Continue 5"/>
    <w:basedOn w:val="List5"/>
    <w:rsid w:val="00CB5C75"/>
    <w:pPr>
      <w:ind w:firstLine="0"/>
    </w:pPr>
  </w:style>
  <w:style w:type="paragraph" w:styleId="ListNumber3">
    <w:name w:val="List Number 3"/>
    <w:basedOn w:val="List3"/>
    <w:rsid w:val="00CB5C75"/>
    <w:pPr>
      <w:numPr>
        <w:numId w:val="4"/>
      </w:numPr>
    </w:pPr>
  </w:style>
  <w:style w:type="paragraph" w:styleId="ListNumber4">
    <w:name w:val="List Number 4"/>
    <w:basedOn w:val="List4"/>
    <w:rsid w:val="00CB5C75"/>
    <w:pPr>
      <w:numPr>
        <w:numId w:val="5"/>
      </w:numPr>
    </w:pPr>
  </w:style>
  <w:style w:type="paragraph" w:styleId="ListNumber5">
    <w:name w:val="List Number 5"/>
    <w:basedOn w:val="List5"/>
    <w:rsid w:val="00CB5C75"/>
    <w:pPr>
      <w:numPr>
        <w:numId w:val="6"/>
      </w:numPr>
    </w:pPr>
  </w:style>
  <w:style w:type="paragraph" w:styleId="BlockText">
    <w:name w:val="Block Text"/>
    <w:basedOn w:val="Normal"/>
    <w:rsid w:val="00CB5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C75"/>
    <w:rPr>
      <w:sz w:val="16"/>
      <w:vertAlign w:val="superscript"/>
    </w:rPr>
  </w:style>
  <w:style w:type="character" w:customStyle="1" w:styleId="Symbols">
    <w:name w:val="Symbols"/>
    <w:basedOn w:val="DefaultParagraphFont"/>
    <w:rsid w:val="00CB5C75"/>
    <w:rPr>
      <w:rFonts w:ascii="Symbol" w:hAnsi="Symbol"/>
    </w:rPr>
  </w:style>
  <w:style w:type="character" w:customStyle="1" w:styleId="MenuOptions">
    <w:name w:val="Menu Options"/>
    <w:basedOn w:val="DefaultParagraphFont"/>
    <w:rsid w:val="00CB5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C75"/>
    <w:rPr>
      <w:b/>
    </w:rPr>
  </w:style>
  <w:style w:type="character" w:customStyle="1" w:styleId="Underlined">
    <w:name w:val="Underlined"/>
    <w:basedOn w:val="DefaultParagraphFont"/>
    <w:rsid w:val="00CB5C75"/>
    <w:rPr>
      <w:u w:val="single"/>
    </w:rPr>
  </w:style>
  <w:style w:type="paragraph" w:customStyle="1" w:styleId="TableBodyTextRight">
    <w:name w:val="Table Body Text Right"/>
    <w:basedOn w:val="TableBodyText"/>
    <w:rsid w:val="00CB5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C75"/>
    <w:rPr>
      <w:sz w:val="18"/>
    </w:rPr>
  </w:style>
  <w:style w:type="paragraph" w:customStyle="1" w:styleId="BodySmallRight">
    <w:name w:val="Body Small Right"/>
    <w:basedOn w:val="BodyTextRight"/>
    <w:rsid w:val="00CB5C75"/>
    <w:rPr>
      <w:sz w:val="18"/>
      <w:szCs w:val="18"/>
    </w:rPr>
  </w:style>
  <w:style w:type="paragraph" w:customStyle="1" w:styleId="MarginEdition">
    <w:name w:val="Margin Edition"/>
    <w:basedOn w:val="MarginNote"/>
    <w:rsid w:val="00CB5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C75"/>
    <w:rPr>
      <w:sz w:val="2"/>
      <w:szCs w:val="2"/>
    </w:rPr>
  </w:style>
  <w:style w:type="character" w:customStyle="1" w:styleId="Small">
    <w:name w:val="Small"/>
    <w:basedOn w:val="DefaultParagraphFont"/>
    <w:rsid w:val="00CB5C75"/>
    <w:rPr>
      <w:sz w:val="16"/>
    </w:rPr>
  </w:style>
  <w:style w:type="paragraph" w:customStyle="1" w:styleId="WideTable">
    <w:name w:val="Wide Table"/>
    <w:basedOn w:val="Normal"/>
    <w:rsid w:val="00CB5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C75"/>
  </w:style>
  <w:style w:type="paragraph" w:styleId="Quote">
    <w:name w:val="Quote"/>
    <w:basedOn w:val="Heading1"/>
    <w:link w:val="QuoteChar"/>
    <w:qFormat/>
    <w:rsid w:val="00CB5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C75"/>
    <w:pPr>
      <w:pageBreakBefore/>
    </w:pPr>
  </w:style>
  <w:style w:type="paragraph" w:customStyle="1" w:styleId="Border">
    <w:name w:val="Border"/>
    <w:basedOn w:val="Normal"/>
    <w:qFormat/>
    <w:rsid w:val="00CB5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C75"/>
    <w:rPr>
      <w:u w:val="single"/>
    </w:rPr>
  </w:style>
  <w:style w:type="character" w:customStyle="1" w:styleId="BoldandItalics">
    <w:name w:val="Bold and Italics"/>
    <w:qFormat/>
    <w:rsid w:val="00CB5C75"/>
    <w:rPr>
      <w:b/>
      <w:i/>
      <w:u w:val="none"/>
    </w:rPr>
  </w:style>
  <w:style w:type="paragraph" w:styleId="BalloonText">
    <w:name w:val="Balloon Text"/>
    <w:basedOn w:val="Normal"/>
    <w:link w:val="BalloonTextChar"/>
    <w:rsid w:val="00CB5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C75"/>
    <w:pPr>
      <w:spacing w:before="0" w:after="0"/>
    </w:pPr>
  </w:style>
  <w:style w:type="paragraph" w:customStyle="1" w:styleId="BodyTextBold">
    <w:name w:val="Body Text Bold"/>
    <w:basedOn w:val="BodyText"/>
    <w:qFormat/>
    <w:rsid w:val="00CB5C75"/>
    <w:rPr>
      <w:b/>
    </w:rPr>
  </w:style>
  <w:style w:type="character" w:styleId="Hyperlink">
    <w:name w:val="Hyperlink"/>
    <w:basedOn w:val="DefaultParagraphFont"/>
    <w:uiPriority w:val="99"/>
    <w:unhideWhenUsed/>
    <w:rsid w:val="00D47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2971</Characters>
  <Application>Microsoft Office Word</Application>
  <DocSecurity>0</DocSecurity>
  <Lines>114</Lines>
  <Paragraphs>81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AMPX205 Clean chillers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