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1F5" w:rsidP="00374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AMPX203 Operate scales and semi-automatic labelling machinery</w:t>
      </w:r>
      <w:r>
        <w:fldChar w:fldCharType="end"/>
      </w:r>
    </w:p>
    <w:p w:rsidR="003741F5" w:rsidP="003741F5">
      <w:pPr>
        <w:pStyle w:val="Version"/>
        <w:sectPr w:rsidSect="00D01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74C" w:rsidP="00D0174C">
      <w:pPr>
        <w:pStyle w:val="SuperHeading"/>
      </w:pPr>
      <w:r w:rsidRPr="00D0174C">
        <w:t>AMPX203 Operate scales and semi-automatic labelling machinery</w:t>
      </w:r>
    </w:p>
    <w:p w:rsidR="00000000" w:rsidRPr="00D0174C" w:rsidP="00D0174C">
      <w:pPr>
        <w:pStyle w:val="Heading1"/>
      </w:pPr>
      <w:bookmarkStart w:id="1" w:name="O_906674"/>
      <w:bookmarkEnd w:id="1"/>
      <w:r w:rsidRPr="00D0174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0174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TableHeading"/>
              <w:rPr>
                <w:lang w:val="en-NZ"/>
              </w:rPr>
            </w:pPr>
            <w:r w:rsidRPr="00D0174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TableHeading"/>
              <w:rPr>
                <w:lang w:val="en-NZ"/>
              </w:rPr>
            </w:pPr>
            <w:r w:rsidRPr="00D0174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TableHeading"/>
              <w:rPr>
                <w:lang w:val="en-NZ"/>
              </w:rPr>
            </w:pPr>
            <w:r w:rsidRPr="00D0174C">
              <w:t>Comment</w:t>
            </w:r>
          </w:p>
        </w:tc>
      </w:tr>
      <w:tr w:rsidTr="00D0174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BodyText"/>
              <w:rPr>
                <w:lang w:val="en-NZ"/>
              </w:rPr>
            </w:pPr>
            <w:r w:rsidRPr="00D0174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BodyText"/>
              <w:rPr>
                <w:lang w:val="en-NZ"/>
              </w:rPr>
            </w:pPr>
            <w:r w:rsidRPr="00D0174C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74C" w:rsidP="00D0174C">
            <w:pPr>
              <w:pStyle w:val="BodyText"/>
            </w:pPr>
            <w:r w:rsidRPr="00D0174C">
              <w:t>Initial release</w:t>
            </w:r>
          </w:p>
        </w:tc>
      </w:tr>
    </w:tbl>
    <w:p w:rsidR="00000000" w:rsidRPr="00D0174C" w:rsidP="00D0174C">
      <w:pPr>
        <w:pStyle w:val="BodyText"/>
      </w:pPr>
    </w:p>
    <w:p w:rsidR="00000000" w:rsidRPr="00D0174C" w:rsidP="00D0174C">
      <w:pPr>
        <w:pStyle w:val="AllowPageBreak"/>
      </w:pPr>
    </w:p>
    <w:p w:rsidR="00000000" w:rsidRPr="00D0174C" w:rsidP="00D0174C">
      <w:pPr>
        <w:pStyle w:val="Heading1"/>
      </w:pPr>
      <w:bookmarkStart w:id="2" w:name="O_906675"/>
      <w:bookmarkEnd w:id="2"/>
      <w:r w:rsidRPr="00D0174C">
        <w:t>Application</w:t>
      </w:r>
    </w:p>
    <w:p w:rsidR="00000000" w:rsidRPr="00D0174C" w:rsidP="003741F5">
      <w:pPr>
        <w:pStyle w:val="BodyText"/>
      </w:pPr>
      <w:r w:rsidRPr="00D0174C">
        <w:t>This unit describes the skills and knowledge required to operate carton scales and electronic label-generating and record-keeping equipment, and, where appropriate, recover data and produce reports where this forms part of work instructions.</w:t>
      </w:r>
    </w:p>
    <w:p w:rsidR="00000000" w:rsidRPr="00D0174C" w:rsidP="003741F5">
      <w:pPr>
        <w:pStyle w:val="BodyText"/>
      </w:pPr>
      <w:r w:rsidRPr="00D0174C">
        <w:t xml:space="preserve">This unit is </w:t>
      </w:r>
      <w:r w:rsidRPr="00D0174C">
        <w:t>applicable to workers using carton scales and labelling machinery in boning rooms, offal rooms, pet meat packing rooms, smallgoods and food service operations.</w:t>
      </w:r>
    </w:p>
    <w:p w:rsidR="00000000" w:rsidRPr="00D0174C" w:rsidP="003741F5">
      <w:pPr>
        <w:pStyle w:val="BodyText"/>
      </w:pPr>
      <w:r w:rsidRPr="00D0174C">
        <w:t>This unit must be delivered and assessed in the context of Australian meat processing standards</w:t>
      </w:r>
      <w:r w:rsidRPr="00D0174C">
        <w:t xml:space="preserve"> and regulations.</w:t>
      </w:r>
    </w:p>
    <w:p w:rsidR="00000000" w:rsidRPr="00D0174C" w:rsidP="00D0174C">
      <w:pPr>
        <w:pStyle w:val="Heading1"/>
      </w:pPr>
      <w:bookmarkStart w:id="3" w:name="O_906676"/>
      <w:bookmarkEnd w:id="3"/>
      <w:r w:rsidRPr="00D0174C">
        <w:t>Pre-requisite Unit</w:t>
      </w:r>
    </w:p>
    <w:p w:rsidR="00000000" w:rsidRPr="00D0174C" w:rsidP="003741F5">
      <w:pPr>
        <w:pStyle w:val="BodyText"/>
      </w:pPr>
      <w:r w:rsidRPr="00D0174C">
        <w:t>Nil.</w:t>
      </w:r>
    </w:p>
    <w:p w:rsidR="00000000" w:rsidRPr="00D0174C" w:rsidP="00D0174C">
      <w:pPr>
        <w:pStyle w:val="Heading1"/>
      </w:pPr>
      <w:bookmarkStart w:id="4" w:name="O_906678"/>
      <w:bookmarkEnd w:id="4"/>
      <w:r w:rsidRPr="00D0174C">
        <w:t>Unit Sector</w:t>
      </w:r>
    </w:p>
    <w:p w:rsidR="00000000" w:rsidRPr="00D0174C" w:rsidP="00D0174C">
      <w:pPr>
        <w:pStyle w:val="Heading1"/>
      </w:pPr>
      <w:bookmarkStart w:id="5" w:name="O_906679"/>
      <w:bookmarkEnd w:id="5"/>
      <w:r w:rsidRPr="00D0174C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3741F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Heading4"/>
              <w:rPr>
                <w:lang w:val="en-NZ"/>
              </w:rPr>
            </w:pPr>
            <w:r w:rsidRPr="00D0174C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Heading4"/>
              <w:rPr>
                <w:lang w:val="en-NZ"/>
              </w:rPr>
            </w:pPr>
            <w:r w:rsidRPr="00D0174C">
              <w:t>Performance criteria</w:t>
            </w:r>
          </w:p>
        </w:tc>
      </w:tr>
      <w:tr w:rsidTr="003741F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BodyText"/>
              <w:rPr>
                <w:lang w:val="en-NZ"/>
              </w:rPr>
            </w:pPr>
            <w:r w:rsidRPr="00D0174C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BodyText"/>
              <w:rPr>
                <w:lang w:val="en-NZ"/>
              </w:rPr>
            </w:pPr>
            <w:r w:rsidRPr="00D0174C">
              <w:t xml:space="preserve">Performance criteria describe the performance </w:t>
            </w:r>
            <w:r w:rsidRPr="00D0174C">
              <w:t>needed to demonstrate achievement of the element.</w:t>
            </w:r>
          </w:p>
        </w:tc>
      </w:tr>
      <w:tr w:rsidTr="003741F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List"/>
              <w:rPr>
                <w:lang w:val="en-NZ"/>
              </w:rPr>
            </w:pPr>
            <w:r w:rsidRPr="00D0174C">
              <w:t>1.</w:t>
            </w:r>
            <w:r w:rsidRPr="00D0174C">
              <w:tab/>
              <w:t>Select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74C" w:rsidP="00D0174C">
            <w:pPr>
              <w:pStyle w:val="List"/>
            </w:pPr>
            <w:r w:rsidRPr="00D0174C">
              <w:t>1.1</w:t>
            </w:r>
            <w:r w:rsidRPr="00D0174C">
              <w:tab/>
              <w:t>Identify meat products for weighing and labelling according to workplace requirements</w:t>
            </w:r>
          </w:p>
          <w:p w:rsidR="00000000" w:rsidP="00D0174C">
            <w:pPr>
              <w:pStyle w:val="List"/>
              <w:rPr>
                <w:lang w:val="en-NZ"/>
              </w:rPr>
            </w:pPr>
            <w:r w:rsidRPr="00D0174C">
              <w:t>1.2</w:t>
            </w:r>
            <w:r w:rsidRPr="00D0174C">
              <w:tab/>
            </w:r>
            <w:r w:rsidRPr="00D0174C">
              <w:t>Place carton on scales in accordance with manufacturer</w:t>
            </w:r>
            <w:r>
              <w:t>’</w:t>
            </w:r>
            <w:r w:rsidRPr="00D0174C">
              <w:t>s specifications and workplace requirements</w:t>
            </w:r>
          </w:p>
        </w:tc>
      </w:tr>
      <w:tr w:rsidTr="003741F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List"/>
              <w:rPr>
                <w:lang w:val="en-NZ"/>
              </w:rPr>
            </w:pPr>
            <w:r w:rsidRPr="00D0174C">
              <w:t>2.</w:t>
            </w:r>
            <w:r w:rsidRPr="00D0174C">
              <w:tab/>
              <w:t>Enter product data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74C" w:rsidP="00D0174C">
            <w:pPr>
              <w:pStyle w:val="List"/>
            </w:pPr>
            <w:r w:rsidRPr="00D0174C">
              <w:t>2.1</w:t>
            </w:r>
            <w:r w:rsidRPr="00D0174C">
              <w:tab/>
              <w:t>Enter codes for specific cuts into the system</w:t>
            </w:r>
          </w:p>
          <w:p w:rsidR="00000000" w:rsidP="00D0174C">
            <w:pPr>
              <w:pStyle w:val="List"/>
              <w:rPr>
                <w:lang w:val="en-NZ"/>
              </w:rPr>
            </w:pPr>
            <w:r w:rsidRPr="00D0174C">
              <w:t>2.2</w:t>
            </w:r>
            <w:r w:rsidRPr="00D0174C">
              <w:tab/>
              <w:t xml:space="preserve">Recover data in report form where this is part of work </w:t>
            </w:r>
            <w:r w:rsidRPr="00D0174C">
              <w:t>instructions</w:t>
            </w:r>
          </w:p>
        </w:tc>
      </w:tr>
      <w:tr w:rsidTr="003741F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List"/>
              <w:rPr>
                <w:lang w:val="en-NZ"/>
              </w:rPr>
            </w:pPr>
            <w:r w:rsidRPr="00D0174C">
              <w:t>3.</w:t>
            </w:r>
            <w:r w:rsidRPr="00D0174C">
              <w:tab/>
              <w:t>Weigh ca</w:t>
            </w:r>
            <w:r w:rsidRPr="00D0174C">
              <w:t>rton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74C" w:rsidP="00D0174C">
            <w:pPr>
              <w:pStyle w:val="List"/>
            </w:pPr>
            <w:r w:rsidRPr="00D0174C">
              <w:t>3.1</w:t>
            </w:r>
            <w:r w:rsidRPr="00D0174C">
              <w:tab/>
              <w:t>Weigh carton and record details according to workplace requirements</w:t>
            </w:r>
          </w:p>
          <w:p w:rsidR="00000000" w:rsidP="00D0174C">
            <w:pPr>
              <w:pStyle w:val="List"/>
              <w:rPr>
                <w:lang w:val="en-NZ"/>
              </w:rPr>
            </w:pPr>
            <w:r w:rsidRPr="00D0174C">
              <w:t>3.2</w:t>
            </w:r>
            <w:r w:rsidRPr="00D0174C">
              <w:tab/>
              <w:t>Monitor equipment operation to ensure correct information is recorded on label</w:t>
            </w:r>
          </w:p>
        </w:tc>
      </w:tr>
      <w:tr w:rsidTr="003741F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List"/>
              <w:rPr>
                <w:lang w:val="en-NZ"/>
              </w:rPr>
            </w:pPr>
            <w:r w:rsidRPr="00D0174C">
              <w:t>4.</w:t>
            </w:r>
            <w:r w:rsidRPr="00D0174C">
              <w:tab/>
              <w:t>Label carton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74C" w:rsidP="00D0174C">
            <w:pPr>
              <w:pStyle w:val="List"/>
            </w:pPr>
            <w:r w:rsidRPr="00D0174C">
              <w:t>4.1</w:t>
            </w:r>
            <w:r w:rsidRPr="00D0174C">
              <w:tab/>
            </w:r>
            <w:r w:rsidRPr="00D0174C">
              <w:t>Remove label from labelling equipment and place on carton according to workplace and regulatory requirements</w:t>
            </w:r>
          </w:p>
          <w:p w:rsidR="00000000" w:rsidRPr="00D0174C" w:rsidP="00D0174C">
            <w:pPr>
              <w:pStyle w:val="List"/>
            </w:pPr>
            <w:r w:rsidRPr="00D0174C">
              <w:t>4.2</w:t>
            </w:r>
            <w:r w:rsidRPr="00D0174C">
              <w:tab/>
              <w:t>Label carton clearly for loadout</w:t>
            </w:r>
          </w:p>
          <w:p w:rsidR="00000000" w:rsidRPr="00D0174C" w:rsidP="00D0174C">
            <w:pPr>
              <w:pStyle w:val="List"/>
            </w:pPr>
            <w:r w:rsidRPr="00D0174C">
              <w:t>4.3</w:t>
            </w:r>
            <w:r w:rsidRPr="00D0174C">
              <w:tab/>
              <w:t>Monitor labelling of cartons for accuracy in correlation with products</w:t>
            </w:r>
          </w:p>
        </w:tc>
      </w:tr>
    </w:tbl>
    <w:p w:rsidR="00000000" w:rsidRPr="00D0174C" w:rsidP="00D0174C">
      <w:pPr>
        <w:pStyle w:val="BodyText"/>
      </w:pPr>
    </w:p>
    <w:p w:rsidR="00000000" w:rsidRPr="00D0174C" w:rsidP="00D0174C">
      <w:pPr>
        <w:pStyle w:val="AllowPageBreak"/>
      </w:pPr>
    </w:p>
    <w:p w:rsidR="00000000" w:rsidRPr="00D0174C" w:rsidP="00D0174C">
      <w:pPr>
        <w:pStyle w:val="Heading1"/>
      </w:pPr>
      <w:bookmarkStart w:id="6" w:name="O_906680"/>
      <w:bookmarkEnd w:id="6"/>
      <w:r w:rsidRPr="00D0174C">
        <w:t>Foundation Skill</w:t>
      </w:r>
      <w:r w:rsidRPr="00D0174C">
        <w:t>s</w:t>
      </w:r>
    </w:p>
    <w:p w:rsidR="00000000" w:rsidRPr="00D0174C" w:rsidP="003741F5">
      <w:pPr>
        <w:pStyle w:val="BodyText"/>
      </w:pPr>
      <w:r w:rsidRPr="00D0174C">
        <w:t>Foundation Skills essential to performance are explicit in the performance criteria of this unit of competency.</w:t>
      </w:r>
    </w:p>
    <w:p w:rsidR="00000000" w:rsidRPr="00D0174C" w:rsidP="00D0174C">
      <w:pPr>
        <w:pStyle w:val="Heading1"/>
      </w:pPr>
      <w:bookmarkStart w:id="7" w:name="O_906681"/>
      <w:bookmarkEnd w:id="7"/>
      <w:r w:rsidRPr="00D0174C">
        <w:t>Range of Conditions</w:t>
      </w:r>
    </w:p>
    <w:p w:rsidR="00000000" w:rsidRPr="00D0174C" w:rsidP="00D0174C">
      <w:pPr>
        <w:pStyle w:val="Heading1"/>
      </w:pPr>
      <w:bookmarkStart w:id="8" w:name="O_906682"/>
      <w:bookmarkEnd w:id="8"/>
      <w:r w:rsidRPr="00D0174C">
        <w:t>Unit Mapping Information</w:t>
      </w:r>
    </w:p>
    <w:p w:rsidR="00000000" w:rsidRPr="00D0174C" w:rsidP="003741F5">
      <w:pPr>
        <w:pStyle w:val="BodyText"/>
      </w:pPr>
      <w:r w:rsidRPr="00D0174C">
        <w:t>This unit is equivalent to MTMPS203C Operate scales and semi-aut</w:t>
      </w:r>
      <w:r w:rsidRPr="00D0174C">
        <w:t>omatic labelling machinery.</w:t>
      </w:r>
    </w:p>
    <w:p w:rsidR="00000000" w:rsidRPr="00D0174C" w:rsidP="00D0174C">
      <w:pPr>
        <w:pStyle w:val="Heading1"/>
      </w:pPr>
      <w:bookmarkStart w:id="9" w:name="O_906689"/>
      <w:bookmarkEnd w:id="9"/>
      <w:r w:rsidRPr="00D0174C">
        <w:t>Links</w:t>
      </w:r>
    </w:p>
    <w:p w:rsidR="00000000" w:rsidRPr="00D0174C" w:rsidP="003741F5">
      <w:pPr>
        <w:pStyle w:val="BodyText"/>
      </w:pPr>
      <w:r w:rsidRPr="00D01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F55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0174C" w:rsidP="003741F5">
      <w:pPr>
        <w:pStyle w:val="BodyText"/>
        <w:sectPr w:rsidSect="00D017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174C" w:rsidP="00D0174C">
      <w:pPr>
        <w:pStyle w:val="SuperHeading"/>
      </w:pPr>
      <w:r w:rsidRPr="00D0174C">
        <w:t>Assessment R</w:t>
      </w:r>
      <w:r w:rsidRPr="00D0174C">
        <w:t>equirements for AMPX203 Operate scales and semi-automatic labelling machinery</w:t>
      </w:r>
    </w:p>
    <w:p w:rsidR="00000000" w:rsidRPr="00D0174C" w:rsidP="00D0174C">
      <w:pPr>
        <w:pStyle w:val="Heading1"/>
      </w:pPr>
      <w:bookmarkStart w:id="10" w:name="O_906684"/>
      <w:bookmarkEnd w:id="10"/>
      <w:r w:rsidRPr="00D0174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0174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TableHeading"/>
              <w:rPr>
                <w:lang w:val="en-NZ"/>
              </w:rPr>
            </w:pPr>
            <w:r w:rsidRPr="00D0174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TableHeading"/>
              <w:rPr>
                <w:lang w:val="en-NZ"/>
              </w:rPr>
            </w:pPr>
            <w:r w:rsidRPr="00D0174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TableHeading"/>
              <w:rPr>
                <w:lang w:val="en-NZ"/>
              </w:rPr>
            </w:pPr>
            <w:r w:rsidRPr="00D0174C">
              <w:t>Comment</w:t>
            </w:r>
          </w:p>
        </w:tc>
      </w:tr>
      <w:tr w:rsidTr="00D0174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BodyText"/>
              <w:rPr>
                <w:lang w:val="en-NZ"/>
              </w:rPr>
            </w:pPr>
            <w:r w:rsidRPr="00D0174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74C">
            <w:pPr>
              <w:pStyle w:val="BodyText"/>
              <w:rPr>
                <w:lang w:val="en-NZ"/>
              </w:rPr>
            </w:pPr>
            <w:r w:rsidRPr="00D0174C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74C" w:rsidP="00D0174C">
            <w:pPr>
              <w:pStyle w:val="BodyText"/>
            </w:pPr>
            <w:r w:rsidRPr="00D0174C">
              <w:t>Initial release</w:t>
            </w:r>
          </w:p>
        </w:tc>
      </w:tr>
    </w:tbl>
    <w:p w:rsidR="00000000" w:rsidRPr="00D0174C" w:rsidP="00D0174C">
      <w:pPr>
        <w:pStyle w:val="BodyText"/>
      </w:pPr>
    </w:p>
    <w:p w:rsidR="00000000" w:rsidRPr="00D0174C" w:rsidP="00D0174C">
      <w:pPr>
        <w:pStyle w:val="AllowPageBreak"/>
      </w:pPr>
    </w:p>
    <w:p w:rsidR="00000000" w:rsidRPr="00D0174C" w:rsidP="00D0174C">
      <w:pPr>
        <w:pStyle w:val="Heading1"/>
      </w:pPr>
      <w:bookmarkStart w:id="11" w:name="O_906685"/>
      <w:bookmarkEnd w:id="11"/>
      <w:r w:rsidRPr="00D0174C">
        <w:t>Performance Evidence</w:t>
      </w:r>
    </w:p>
    <w:p w:rsidR="00000000" w:rsidRPr="00D0174C" w:rsidP="003741F5">
      <w:pPr>
        <w:pStyle w:val="BodyText"/>
      </w:pPr>
      <w:r w:rsidRPr="00D0174C">
        <w:t xml:space="preserve">The candidate must: </w:t>
      </w:r>
    </w:p>
    <w:p w:rsidR="00000000" w:rsidRPr="00D0174C" w:rsidP="00D0174C">
      <w:pPr>
        <w:pStyle w:val="ListBullet"/>
      </w:pPr>
      <w:r w:rsidRPr="00D0174C">
        <w:t>perform pre-start checks and routine maintenance as specified in work instructions</w:t>
      </w:r>
    </w:p>
    <w:p w:rsidR="00000000" w:rsidRPr="00D0174C" w:rsidP="00D0174C">
      <w:pPr>
        <w:pStyle w:val="ListBullet"/>
      </w:pPr>
      <w:r w:rsidRPr="00D0174C">
        <w:t>monitor operation of equipment</w:t>
      </w:r>
    </w:p>
    <w:p w:rsidR="00000000" w:rsidRPr="00D0174C" w:rsidP="00D0174C">
      <w:pPr>
        <w:pStyle w:val="ListBullet"/>
      </w:pPr>
      <w:r w:rsidRPr="00D0174C">
        <w:t>weigh and label meat product cartons in accordance with workplace and regulatory requirements</w:t>
      </w:r>
    </w:p>
    <w:p w:rsidR="00000000" w:rsidRPr="00D0174C" w:rsidP="00D0174C">
      <w:pPr>
        <w:pStyle w:val="ListBullet"/>
      </w:pPr>
      <w:r w:rsidRPr="00D0174C">
        <w:t>check carton contents against labelling</w:t>
      </w:r>
    </w:p>
    <w:p w:rsidR="00000000" w:rsidRPr="00D0174C" w:rsidP="00D0174C">
      <w:pPr>
        <w:pStyle w:val="ListBullet"/>
      </w:pPr>
      <w:r w:rsidRPr="00D0174C">
        <w:t>apply re</w:t>
      </w:r>
      <w:r w:rsidRPr="00D0174C">
        <w:t>levant communication and mathematical skills</w:t>
      </w:r>
    </w:p>
    <w:p w:rsidR="00000000" w:rsidRPr="00D0174C" w:rsidP="00D0174C">
      <w:pPr>
        <w:pStyle w:val="AllowPageBreak"/>
      </w:pPr>
    </w:p>
    <w:p w:rsidR="00000000" w:rsidRPr="00D0174C" w:rsidP="00D0174C">
      <w:pPr>
        <w:pStyle w:val="Heading1"/>
      </w:pPr>
      <w:bookmarkStart w:id="12" w:name="O_906686"/>
      <w:bookmarkEnd w:id="12"/>
      <w:r w:rsidRPr="00D0174C">
        <w:t>Knowledge Evidence</w:t>
      </w:r>
    </w:p>
    <w:p w:rsidR="00000000" w:rsidRPr="00D0174C" w:rsidP="003741F5">
      <w:pPr>
        <w:pStyle w:val="BodyText"/>
      </w:pPr>
      <w:r w:rsidRPr="00D0174C">
        <w:t>The candidate must demonstrate a basic factual, technical and procedural knowledge of:</w:t>
      </w:r>
    </w:p>
    <w:p w:rsidR="00000000" w:rsidRPr="00D0174C" w:rsidP="00D0174C">
      <w:pPr>
        <w:pStyle w:val="ListBullet"/>
      </w:pPr>
      <w:r w:rsidRPr="00D0174C">
        <w:t>workplace health and safety requirements related to labelling</w:t>
      </w:r>
    </w:p>
    <w:p w:rsidR="00000000" w:rsidRPr="00D0174C" w:rsidP="00D0174C">
      <w:pPr>
        <w:pStyle w:val="ListBullet"/>
      </w:pPr>
      <w:r w:rsidRPr="00D0174C">
        <w:t>regulatory requirements w</w:t>
      </w:r>
      <w:r w:rsidRPr="00D0174C">
        <w:t>ith regard to labelling</w:t>
      </w:r>
    </w:p>
    <w:p w:rsidR="00000000" w:rsidRPr="00D0174C" w:rsidP="00D0174C">
      <w:pPr>
        <w:pStyle w:val="ListBullet"/>
      </w:pPr>
      <w:r w:rsidRPr="00D0174C">
        <w:t>consequences of incorrect labelling</w:t>
      </w:r>
    </w:p>
    <w:p w:rsidR="00000000" w:rsidRPr="00D0174C" w:rsidP="00D0174C">
      <w:pPr>
        <w:pStyle w:val="ListBullet"/>
      </w:pPr>
      <w:r w:rsidRPr="00D0174C">
        <w:t>monitoring of consumables</w:t>
      </w:r>
    </w:p>
    <w:p w:rsidR="00000000" w:rsidRPr="00D0174C" w:rsidP="00D0174C">
      <w:pPr>
        <w:pStyle w:val="ListBullet"/>
      </w:pPr>
      <w:r w:rsidRPr="00D0174C">
        <w:t>purpose of labelling information</w:t>
      </w:r>
    </w:p>
    <w:p w:rsidR="00000000" w:rsidRPr="00D0174C" w:rsidP="00D0174C">
      <w:pPr>
        <w:pStyle w:val="AllowPageBreak"/>
      </w:pPr>
    </w:p>
    <w:p w:rsidR="00000000" w:rsidRPr="00D0174C" w:rsidP="00D0174C">
      <w:pPr>
        <w:pStyle w:val="Heading1"/>
      </w:pPr>
      <w:bookmarkStart w:id="13" w:name="O_906687"/>
      <w:bookmarkEnd w:id="13"/>
      <w:r w:rsidRPr="00D0174C">
        <w:t>Assessment Conditions</w:t>
      </w:r>
    </w:p>
    <w:p w:rsidR="00000000" w:rsidRPr="00D0174C" w:rsidP="003741F5">
      <w:pPr>
        <w:pStyle w:val="BodyText"/>
      </w:pPr>
      <w:r w:rsidRPr="00D0174C">
        <w:t>Competency must be demonstrated under normal rate of production.</w:t>
      </w:r>
    </w:p>
    <w:p w:rsidR="00000000" w:rsidRPr="00D0174C" w:rsidP="003741F5">
      <w:pPr>
        <w:pStyle w:val="BodyText"/>
      </w:pPr>
      <w:r w:rsidRPr="00D0174C">
        <w:t>Assessment must be conducted in a registered meat processing plant.</w:t>
      </w:r>
    </w:p>
    <w:p w:rsidR="00000000" w:rsidRPr="00D0174C" w:rsidP="003741F5">
      <w:pPr>
        <w:pStyle w:val="BodyText"/>
      </w:pPr>
      <w:r w:rsidRPr="00D0174C">
        <w:t>As a minimum, the following three forms of assessment must be used:</w:t>
      </w:r>
    </w:p>
    <w:p w:rsidR="00000000" w:rsidRPr="00D0174C" w:rsidP="00D0174C">
      <w:pPr>
        <w:pStyle w:val="ListBullet"/>
      </w:pPr>
      <w:r w:rsidRPr="00D0174C">
        <w:t>quiz of underpinning knowledge</w:t>
      </w:r>
    </w:p>
    <w:p w:rsidR="00000000" w:rsidRPr="00D0174C" w:rsidP="00D0174C">
      <w:pPr>
        <w:pStyle w:val="ListBullet"/>
      </w:pPr>
      <w:r w:rsidRPr="00D0174C">
        <w:t xml:space="preserve">workplace demonstration </w:t>
      </w:r>
    </w:p>
    <w:p w:rsidR="00000000" w:rsidRPr="00D0174C" w:rsidP="00D0174C">
      <w:pPr>
        <w:pStyle w:val="ListBullet"/>
      </w:pPr>
      <w:r w:rsidRPr="00D0174C">
        <w:t>workplace referee or third-party report of performance over ti</w:t>
      </w:r>
      <w:r w:rsidRPr="00D0174C">
        <w:t>me</w:t>
      </w:r>
    </w:p>
    <w:p w:rsidR="00000000" w:rsidRPr="00D0174C" w:rsidP="00D0174C">
      <w:pPr>
        <w:pStyle w:val="BodyText"/>
      </w:pPr>
    </w:p>
    <w:p w:rsidR="00000000" w:rsidRPr="00D0174C" w:rsidP="003741F5">
      <w:pPr>
        <w:pStyle w:val="BodyText"/>
      </w:pPr>
      <w:r w:rsidRPr="00D0174C">
        <w:t>Assessors must satisfy the current standards for RTOs.</w:t>
      </w:r>
    </w:p>
    <w:p w:rsidR="00000000" w:rsidRPr="00D0174C" w:rsidP="00D0174C">
      <w:pPr>
        <w:pStyle w:val="Heading1"/>
      </w:pPr>
      <w:bookmarkStart w:id="14" w:name="O_906690"/>
      <w:bookmarkEnd w:id="14"/>
      <w:r w:rsidRPr="00D0174C">
        <w:t>Links</w:t>
      </w:r>
    </w:p>
    <w:p w:rsidR="00000000" w:rsidRPr="00D0174C" w:rsidP="003741F5">
      <w:pPr>
        <w:pStyle w:val="BodyText"/>
      </w:pPr>
      <w:r w:rsidRPr="00D01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F55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0174C" w:rsidP="00D0174C"/>
    <w:sectPr w:rsidSect="00D017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74C" w:rsidRPr="003741F5" w:rsidP="00374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F5" w:rsidP="00D01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1F5" w:rsidP="00D01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41F5" w:rsidP="00D017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74C" w:rsidP="00D01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1F5">
      <w:t>Approved</w:t>
    </w:r>
    <w:r w:rsidR="003741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1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1F5">
      <w:rPr>
        <w:noProof/>
      </w:rPr>
      <w:t>4</w:t>
    </w:r>
    <w:r>
      <w:rPr>
        <w:noProof/>
      </w:rPr>
      <w:fldChar w:fldCharType="end"/>
    </w:r>
  </w:p>
  <w:p w:rsidR="00D0174C" w:rsidP="00D01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1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1F5">
      <w:t>Skills Insight</w:t>
    </w:r>
    <w:r w:rsidR="003741F5">
      <w:fldChar w:fldCharType="end"/>
    </w:r>
  </w:p>
  <w:p w:rsidR="00D0174C" w:rsidP="00D01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74C" w:rsidRPr="003741F5" w:rsidP="00374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F5" w:rsidRPr="002D2AF8" w:rsidP="00D01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AMPX203 Operate scales and semi-automatic labelling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41F5" w:rsidP="00D017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74C" w:rsidRPr="002D2AF8" w:rsidP="00D01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1F5">
      <w:t>AMPX203 Operate scales and semi-automatic labelling machinery</w:t>
    </w:r>
    <w:r w:rsidR="003741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1F5">
      <w:rPr>
        <w:noProof/>
      </w:rPr>
      <w:t>2 March 2025</w:t>
    </w:r>
    <w:r>
      <w:fldChar w:fldCharType="end"/>
    </w:r>
  </w:p>
  <w:p w:rsidR="00D0174C" w:rsidP="00D01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FC6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828A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74C"/>
  </w:style>
  <w:style w:type="character" w:customStyle="1" w:styleId="Heading1Char">
    <w:name w:val="Heading 1 Char"/>
    <w:basedOn w:val="DefaultParagraphFont"/>
    <w:link w:val="Heading1"/>
    <w:rsid w:val="00D01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74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01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7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17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17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1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17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1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7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1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174C"/>
    <w:rPr>
      <w:b/>
      <w:spacing w:val="0"/>
    </w:rPr>
  </w:style>
  <w:style w:type="paragraph" w:customStyle="1" w:styleId="SuperTitle">
    <w:name w:val="SuperTitle"/>
    <w:basedOn w:val="Title"/>
    <w:rsid w:val="00D01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7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74C"/>
    <w:rPr>
      <w:i/>
    </w:rPr>
  </w:style>
  <w:style w:type="paragraph" w:styleId="Caption">
    <w:name w:val="caption"/>
    <w:basedOn w:val="BodyText"/>
    <w:next w:val="Normal"/>
    <w:qFormat/>
    <w:rsid w:val="00D01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74C"/>
  </w:style>
  <w:style w:type="paragraph" w:styleId="TableofFigures">
    <w:name w:val="table of figures"/>
    <w:basedOn w:val="Normal"/>
    <w:next w:val="Normal"/>
    <w:semiHidden/>
    <w:rsid w:val="00D01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7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174C"/>
    <w:rPr>
      <w:rFonts w:ascii="Wingdings" w:hAnsi="Wingdings"/>
    </w:rPr>
  </w:style>
  <w:style w:type="character" w:customStyle="1" w:styleId="HotSpot">
    <w:name w:val="HotSpot"/>
    <w:rsid w:val="00D0174C"/>
    <w:rPr>
      <w:color w:val="0033CC"/>
      <w:u w:val="none"/>
    </w:rPr>
  </w:style>
  <w:style w:type="paragraph" w:customStyle="1" w:styleId="BodyTextRight">
    <w:name w:val="Body Text Right"/>
    <w:basedOn w:val="BodyText"/>
    <w:rsid w:val="00D01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7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74C"/>
    <w:rPr>
      <w:sz w:val="32"/>
    </w:rPr>
  </w:style>
  <w:style w:type="paragraph" w:customStyle="1" w:styleId="HeadingProcedure">
    <w:name w:val="Heading Procedure"/>
    <w:basedOn w:val="HeadingBase"/>
    <w:next w:val="Normal"/>
    <w:rsid w:val="00D01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74C"/>
    <w:pPr>
      <w:spacing w:before="60" w:after="60"/>
    </w:pPr>
  </w:style>
  <w:style w:type="paragraph" w:styleId="ListContinue">
    <w:name w:val="List Continue"/>
    <w:basedOn w:val="List"/>
    <w:rsid w:val="00D0174C"/>
    <w:pPr>
      <w:ind w:firstLine="0"/>
    </w:pPr>
  </w:style>
  <w:style w:type="paragraph" w:customStyle="1" w:styleId="ListNote">
    <w:name w:val="List Note"/>
    <w:basedOn w:val="List"/>
    <w:rsid w:val="00D01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74C"/>
    <w:rPr>
      <w:rFonts w:ascii="Courier New" w:hAnsi="Courier New"/>
    </w:rPr>
  </w:style>
  <w:style w:type="paragraph" w:customStyle="1" w:styleId="NoteBullet">
    <w:name w:val="Note Bullet"/>
    <w:basedOn w:val="Note"/>
    <w:rsid w:val="00D01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7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1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74C"/>
    <w:rPr>
      <w:b/>
      <w:smallCaps/>
    </w:rPr>
  </w:style>
  <w:style w:type="paragraph" w:customStyle="1" w:styleId="TableListNumber">
    <w:name w:val="Table List Number"/>
    <w:basedOn w:val="ListNumber"/>
    <w:rsid w:val="00D01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74C"/>
    <w:pPr>
      <w:numPr>
        <w:numId w:val="8"/>
      </w:numPr>
    </w:pPr>
  </w:style>
  <w:style w:type="paragraph" w:customStyle="1" w:styleId="ListAlpha2">
    <w:name w:val="List Alpha 2"/>
    <w:basedOn w:val="List2"/>
    <w:rsid w:val="00D0174C"/>
    <w:pPr>
      <w:numPr>
        <w:numId w:val="7"/>
      </w:numPr>
    </w:pPr>
  </w:style>
  <w:style w:type="paragraph" w:styleId="List2">
    <w:name w:val="List 2"/>
    <w:basedOn w:val="BodyText"/>
    <w:rsid w:val="00D01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7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7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174C"/>
    <w:pPr>
      <w:numPr>
        <w:numId w:val="3"/>
      </w:numPr>
    </w:pPr>
  </w:style>
  <w:style w:type="paragraph" w:styleId="ListContinue2">
    <w:name w:val="List Continue 2"/>
    <w:basedOn w:val="List2"/>
    <w:rsid w:val="00D0174C"/>
    <w:pPr>
      <w:ind w:firstLine="0"/>
    </w:pPr>
  </w:style>
  <w:style w:type="paragraph" w:styleId="ListContinue3">
    <w:name w:val="List Continue 3"/>
    <w:basedOn w:val="List3"/>
    <w:rsid w:val="00D0174C"/>
    <w:pPr>
      <w:ind w:left="1021" w:firstLine="0"/>
    </w:pPr>
  </w:style>
  <w:style w:type="paragraph" w:styleId="ListContinue4">
    <w:name w:val="List Continue 4"/>
    <w:basedOn w:val="List4"/>
    <w:rsid w:val="00D0174C"/>
    <w:pPr>
      <w:ind w:firstLine="0"/>
    </w:pPr>
  </w:style>
  <w:style w:type="paragraph" w:styleId="ListContinue5">
    <w:name w:val="List Continue 5"/>
    <w:basedOn w:val="List5"/>
    <w:rsid w:val="00D0174C"/>
    <w:pPr>
      <w:ind w:firstLine="0"/>
    </w:pPr>
  </w:style>
  <w:style w:type="paragraph" w:styleId="ListNumber3">
    <w:name w:val="List Number 3"/>
    <w:basedOn w:val="List3"/>
    <w:rsid w:val="00D0174C"/>
    <w:pPr>
      <w:numPr>
        <w:numId w:val="4"/>
      </w:numPr>
    </w:pPr>
  </w:style>
  <w:style w:type="paragraph" w:styleId="ListNumber4">
    <w:name w:val="List Number 4"/>
    <w:basedOn w:val="List4"/>
    <w:rsid w:val="00D0174C"/>
    <w:pPr>
      <w:numPr>
        <w:numId w:val="5"/>
      </w:numPr>
    </w:pPr>
  </w:style>
  <w:style w:type="paragraph" w:styleId="ListNumber5">
    <w:name w:val="List Number 5"/>
    <w:basedOn w:val="List5"/>
    <w:rsid w:val="00D0174C"/>
    <w:pPr>
      <w:numPr>
        <w:numId w:val="6"/>
      </w:numPr>
    </w:pPr>
  </w:style>
  <w:style w:type="paragraph" w:styleId="BlockText">
    <w:name w:val="Block Text"/>
    <w:basedOn w:val="Normal"/>
    <w:rsid w:val="00D01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74C"/>
    <w:rPr>
      <w:sz w:val="16"/>
      <w:vertAlign w:val="superscript"/>
    </w:rPr>
  </w:style>
  <w:style w:type="character" w:customStyle="1" w:styleId="Symbols">
    <w:name w:val="Symbols"/>
    <w:basedOn w:val="DefaultParagraphFont"/>
    <w:rsid w:val="00D0174C"/>
    <w:rPr>
      <w:rFonts w:ascii="Symbol" w:hAnsi="Symbol"/>
    </w:rPr>
  </w:style>
  <w:style w:type="character" w:customStyle="1" w:styleId="MenuOptions">
    <w:name w:val="Menu Options"/>
    <w:basedOn w:val="DefaultParagraphFont"/>
    <w:rsid w:val="00D01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74C"/>
    <w:rPr>
      <w:b/>
    </w:rPr>
  </w:style>
  <w:style w:type="character" w:customStyle="1" w:styleId="Underlined">
    <w:name w:val="Underlined"/>
    <w:basedOn w:val="DefaultParagraphFont"/>
    <w:rsid w:val="00D0174C"/>
    <w:rPr>
      <w:u w:val="single"/>
    </w:rPr>
  </w:style>
  <w:style w:type="paragraph" w:customStyle="1" w:styleId="TableBodyTextRight">
    <w:name w:val="Table Body Text Right"/>
    <w:basedOn w:val="TableBodyText"/>
    <w:rsid w:val="00D01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74C"/>
    <w:rPr>
      <w:sz w:val="18"/>
    </w:rPr>
  </w:style>
  <w:style w:type="paragraph" w:customStyle="1" w:styleId="BodySmallRight">
    <w:name w:val="Body Small Right"/>
    <w:basedOn w:val="BodyTextRight"/>
    <w:rsid w:val="00D0174C"/>
    <w:rPr>
      <w:sz w:val="18"/>
      <w:szCs w:val="18"/>
    </w:rPr>
  </w:style>
  <w:style w:type="paragraph" w:customStyle="1" w:styleId="MarginEdition">
    <w:name w:val="Margin Edition"/>
    <w:basedOn w:val="MarginNote"/>
    <w:rsid w:val="00D01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74C"/>
    <w:rPr>
      <w:sz w:val="2"/>
      <w:szCs w:val="2"/>
    </w:rPr>
  </w:style>
  <w:style w:type="character" w:customStyle="1" w:styleId="Small">
    <w:name w:val="Small"/>
    <w:basedOn w:val="DefaultParagraphFont"/>
    <w:rsid w:val="00D0174C"/>
    <w:rPr>
      <w:sz w:val="16"/>
    </w:rPr>
  </w:style>
  <w:style w:type="paragraph" w:customStyle="1" w:styleId="WideTable">
    <w:name w:val="Wide Table"/>
    <w:basedOn w:val="Normal"/>
    <w:rsid w:val="00D01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74C"/>
  </w:style>
  <w:style w:type="paragraph" w:styleId="Quote">
    <w:name w:val="Quote"/>
    <w:basedOn w:val="Heading1"/>
    <w:link w:val="QuoteChar"/>
    <w:qFormat/>
    <w:rsid w:val="00D01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74C"/>
    <w:pPr>
      <w:pageBreakBefore/>
    </w:pPr>
  </w:style>
  <w:style w:type="paragraph" w:customStyle="1" w:styleId="Border">
    <w:name w:val="Border"/>
    <w:basedOn w:val="Normal"/>
    <w:qFormat/>
    <w:rsid w:val="00D01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74C"/>
    <w:rPr>
      <w:u w:val="single"/>
    </w:rPr>
  </w:style>
  <w:style w:type="character" w:customStyle="1" w:styleId="BoldandItalics">
    <w:name w:val="Bold and Italics"/>
    <w:qFormat/>
    <w:rsid w:val="00D0174C"/>
    <w:rPr>
      <w:b/>
      <w:i/>
      <w:u w:val="none"/>
    </w:rPr>
  </w:style>
  <w:style w:type="paragraph" w:styleId="BalloonText">
    <w:name w:val="Balloon Text"/>
    <w:basedOn w:val="Normal"/>
    <w:link w:val="BalloonTextChar"/>
    <w:rsid w:val="00D01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74C"/>
    <w:pPr>
      <w:spacing w:before="0" w:after="0"/>
    </w:pPr>
  </w:style>
  <w:style w:type="paragraph" w:customStyle="1" w:styleId="BodyTextBold">
    <w:name w:val="Body Text Bold"/>
    <w:basedOn w:val="BodyText"/>
    <w:qFormat/>
    <w:rsid w:val="00D0174C"/>
    <w:rPr>
      <w:b/>
    </w:rPr>
  </w:style>
  <w:style w:type="character" w:styleId="Hyperlink">
    <w:name w:val="Hyperlink"/>
    <w:basedOn w:val="DefaultParagraphFont"/>
    <w:uiPriority w:val="99"/>
    <w:unhideWhenUsed/>
    <w:rsid w:val="00374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3338</Characters>
  <Application>Microsoft Office Word</Application>
  <DocSecurity>0</DocSecurity>
  <Lines>128</Lines>
  <Paragraphs>91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AMPX203 Operate scales and semi-automatic labelling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2025-03-02T01:14:00Z</dcterms:created>
  <dcterms:modified xsi:type="dcterms:W3CDTF">2025-03-02T01:14:00Z</dcterms:modified>
</cp:coreProperties>
</file>