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E65" w:rsidP="00B04E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AMPX202 Clean work area during operations</w:t>
      </w:r>
      <w:r>
        <w:fldChar w:fldCharType="end"/>
      </w:r>
    </w:p>
    <w:p w:rsidR="00B04E65" w:rsidP="00B04E65">
      <w:pPr>
        <w:pStyle w:val="Version"/>
        <w:sectPr w:rsidSect="00EF4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B68" w:rsidP="00EF4B68">
      <w:pPr>
        <w:pStyle w:val="SuperHeading"/>
      </w:pPr>
      <w:r w:rsidRPr="00EF4B68">
        <w:t>Assessment Requirements for AMPX202 Clean work area during operations</w:t>
      </w:r>
    </w:p>
    <w:p w:rsidR="00000000" w:rsidRPr="00EF4B68" w:rsidP="00EF4B68">
      <w:pPr>
        <w:pStyle w:val="Heading1"/>
      </w:pPr>
      <w:bookmarkStart w:id="1" w:name="O_906665"/>
      <w:bookmarkEnd w:id="1"/>
      <w:r w:rsidRPr="00EF4B6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F4B6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8">
            <w:pPr>
              <w:pStyle w:val="TableHeading"/>
              <w:rPr>
                <w:lang w:val="en-NZ"/>
              </w:rPr>
            </w:pPr>
            <w:r w:rsidRPr="00EF4B6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8">
            <w:pPr>
              <w:pStyle w:val="TableHeading"/>
              <w:rPr>
                <w:lang w:val="en-NZ"/>
              </w:rPr>
            </w:pPr>
            <w:r w:rsidRPr="00EF4B6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8">
            <w:pPr>
              <w:pStyle w:val="TableHeading"/>
              <w:rPr>
                <w:lang w:val="en-NZ"/>
              </w:rPr>
            </w:pPr>
            <w:r w:rsidRPr="00EF4B68">
              <w:t>Comment</w:t>
            </w:r>
          </w:p>
        </w:tc>
      </w:tr>
      <w:tr w:rsidTr="00EF4B6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8">
            <w:pPr>
              <w:pStyle w:val="BodyText"/>
              <w:rPr>
                <w:lang w:val="en-NZ"/>
              </w:rPr>
            </w:pPr>
            <w:r w:rsidRPr="00EF4B6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B68">
            <w:pPr>
              <w:pStyle w:val="BodyText"/>
              <w:rPr>
                <w:lang w:val="en-NZ"/>
              </w:rPr>
            </w:pPr>
            <w:r w:rsidRPr="00EF4B68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B68" w:rsidP="00EF4B68">
            <w:pPr>
              <w:pStyle w:val="BodyText"/>
            </w:pPr>
            <w:r w:rsidRPr="00EF4B68">
              <w:t>Initial release</w:t>
            </w:r>
          </w:p>
        </w:tc>
      </w:tr>
    </w:tbl>
    <w:p w:rsidR="00000000" w:rsidRPr="00EF4B68" w:rsidP="00EF4B68">
      <w:pPr>
        <w:pStyle w:val="BodyText"/>
      </w:pPr>
    </w:p>
    <w:p w:rsidR="00000000" w:rsidRPr="00EF4B68" w:rsidP="00EF4B68">
      <w:pPr>
        <w:pStyle w:val="AllowPageBreak"/>
      </w:pPr>
    </w:p>
    <w:p w:rsidR="00000000" w:rsidRPr="00EF4B68" w:rsidP="00EF4B68">
      <w:pPr>
        <w:pStyle w:val="Heading1"/>
      </w:pPr>
      <w:bookmarkStart w:id="2" w:name="O_906666"/>
      <w:bookmarkEnd w:id="2"/>
      <w:r w:rsidRPr="00EF4B68">
        <w:t>Performance Evidence</w:t>
      </w:r>
    </w:p>
    <w:p w:rsidR="00000000" w:rsidRPr="00EF4B68" w:rsidP="00B04E65">
      <w:pPr>
        <w:pStyle w:val="BodyText"/>
      </w:pPr>
      <w:r w:rsidRPr="00EF4B68">
        <w:t xml:space="preserve">The candidate must: </w:t>
      </w:r>
    </w:p>
    <w:p w:rsidR="00000000" w:rsidRPr="00EF4B68" w:rsidP="00EF4B68">
      <w:pPr>
        <w:pStyle w:val="ListBullet"/>
      </w:pPr>
      <w:r w:rsidRPr="00EF4B68">
        <w:t>follow work instructions which may require the employee to:</w:t>
      </w:r>
    </w:p>
    <w:p w:rsidR="00000000" w:rsidRPr="00EF4B68" w:rsidP="00EF4B68">
      <w:pPr>
        <w:pStyle w:val="ListBullet2"/>
      </w:pPr>
      <w:r w:rsidRPr="00EF4B68">
        <w:t>communicate to supervisor any problems or difficulties</w:t>
      </w:r>
    </w:p>
    <w:p w:rsidR="00000000" w:rsidRPr="00EF4B68" w:rsidP="00EF4B68">
      <w:pPr>
        <w:pStyle w:val="ListBullet2"/>
      </w:pPr>
      <w:r w:rsidRPr="00EF4B68">
        <w:t>maintain cleanliness of work areas and surfaces to workplace requirements</w:t>
      </w:r>
    </w:p>
    <w:p w:rsidR="00000000" w:rsidRPr="00EF4B68" w:rsidP="00EF4B68">
      <w:pPr>
        <w:pStyle w:val="ListBullet2"/>
      </w:pPr>
      <w:r w:rsidRPr="00EF4B68">
        <w:t>sort and dispose of waste in accordance with workplace requirement</w:t>
      </w:r>
      <w:r w:rsidRPr="00EF4B68">
        <w:t>s</w:t>
      </w:r>
    </w:p>
    <w:p w:rsidR="00000000" w:rsidRPr="00EF4B68" w:rsidP="00EF4B68">
      <w:pPr>
        <w:pStyle w:val="ListBullet2"/>
      </w:pPr>
      <w:r w:rsidRPr="00EF4B68">
        <w:t>store equipment and chemicals (where applicable) safely</w:t>
      </w:r>
    </w:p>
    <w:p w:rsidR="00000000" w:rsidRPr="00EF4B68" w:rsidP="00EF4B68">
      <w:pPr>
        <w:pStyle w:val="ListBullet2"/>
      </w:pPr>
      <w:r w:rsidRPr="00EF4B68">
        <w:t>use cleaning materials and equipment in a safe and hygienic manner</w:t>
      </w:r>
    </w:p>
    <w:p w:rsidR="00000000" w:rsidRPr="00EF4B68" w:rsidP="00EF4B68">
      <w:pPr>
        <w:pStyle w:val="ListBullet2"/>
      </w:pPr>
      <w:r w:rsidRPr="00EF4B68">
        <w:t>use hoses in a manner that effectively cleans without contaminating surfaces, edible or inedible product</w:t>
      </w:r>
    </w:p>
    <w:p w:rsidR="00000000" w:rsidRPr="00EF4B68" w:rsidP="00EF4B68">
      <w:pPr>
        <w:pStyle w:val="ListBullet"/>
      </w:pPr>
      <w:r w:rsidRPr="00EF4B68">
        <w:t>apply relevant regulatory</w:t>
      </w:r>
      <w:r w:rsidRPr="00EF4B68">
        <w:t xml:space="preserve"> requirements</w:t>
      </w:r>
    </w:p>
    <w:p w:rsidR="00000000" w:rsidRPr="00EF4B68" w:rsidP="00EF4B68">
      <w:pPr>
        <w:pStyle w:val="ListBullet"/>
      </w:pPr>
      <w:r w:rsidRPr="00EF4B68">
        <w:t>apply relevant communication skills</w:t>
      </w:r>
    </w:p>
    <w:p w:rsidR="00000000" w:rsidRPr="00EF4B68" w:rsidP="00EF4B68">
      <w:pPr>
        <w:pStyle w:val="ListBullet"/>
      </w:pPr>
      <w:r w:rsidRPr="00EF4B68">
        <w:t>demonstrate a broad understanding of the inedible waste processing that occurs in the meat industry</w:t>
      </w:r>
    </w:p>
    <w:p w:rsidR="00000000" w:rsidRPr="00EF4B68" w:rsidP="00EF4B68">
      <w:pPr>
        <w:pStyle w:val="ListBullet"/>
      </w:pPr>
      <w:r w:rsidRPr="00EF4B68">
        <w:t>explain potential threat to the edible product of inadequate cleaning demon</w:t>
      </w:r>
      <w:r w:rsidRPr="00EF4B68">
        <w:t>strate the capacity to clean the work area safely during operations</w:t>
      </w:r>
    </w:p>
    <w:p w:rsidR="00000000" w:rsidRPr="00EF4B68" w:rsidP="00EF4B68">
      <w:pPr>
        <w:pStyle w:val="AllowPageBreak"/>
      </w:pPr>
    </w:p>
    <w:p w:rsidR="00000000" w:rsidRPr="00EF4B68" w:rsidP="00EF4B68">
      <w:pPr>
        <w:pStyle w:val="Heading1"/>
      </w:pPr>
      <w:bookmarkStart w:id="3" w:name="O_906667"/>
      <w:bookmarkEnd w:id="3"/>
      <w:r w:rsidRPr="00EF4B68">
        <w:t>Knowledge Evidence</w:t>
      </w:r>
    </w:p>
    <w:p w:rsidR="00000000" w:rsidRPr="00EF4B68" w:rsidP="00B04E65">
      <w:pPr>
        <w:pStyle w:val="BodyText"/>
      </w:pPr>
      <w:r w:rsidRPr="00EF4B68">
        <w:t>The candidate must demonstrate a basic factual, technical and procedural knowledge of:</w:t>
      </w:r>
    </w:p>
    <w:p w:rsidR="00000000" w:rsidRPr="00EF4B68" w:rsidP="00EF4B68">
      <w:pPr>
        <w:pStyle w:val="ListBullet"/>
      </w:pPr>
      <w:r w:rsidRPr="00EF4B68">
        <w:t>workplace health and safety requirements associated with the wor</w:t>
      </w:r>
      <w:r w:rsidRPr="00EF4B68">
        <w:t>k e.g. using very hot water, using correct manual handling procedures, and maintaining a safe work environment for others</w:t>
      </w:r>
    </w:p>
    <w:p w:rsidR="00000000" w:rsidRPr="00EF4B68" w:rsidP="00EF4B68">
      <w:pPr>
        <w:pStyle w:val="ListBullet"/>
      </w:pPr>
      <w:r w:rsidRPr="00EF4B68">
        <w:t>potential threat to the edible product of inadequate cleaning</w:t>
      </w:r>
    </w:p>
    <w:p w:rsidR="00000000" w:rsidRPr="00EF4B68" w:rsidP="00EF4B68">
      <w:pPr>
        <w:pStyle w:val="ListBullet"/>
      </w:pPr>
      <w:r w:rsidRPr="00EF4B68">
        <w:t>correct usage of chemicals (as required)</w:t>
      </w:r>
    </w:p>
    <w:p w:rsidR="00000000" w:rsidRPr="00EF4B68" w:rsidP="00EF4B68">
      <w:pPr>
        <w:pStyle w:val="ListBullet"/>
      </w:pPr>
      <w:r w:rsidRPr="00EF4B68">
        <w:t>importance of dealing with or r</w:t>
      </w:r>
      <w:r w:rsidRPr="00EF4B68">
        <w:t>eporting problems associated with waste disposal e.g. blocked chutes or drains</w:t>
      </w:r>
    </w:p>
    <w:p w:rsidR="00000000" w:rsidRPr="00EF4B68" w:rsidP="00EF4B68">
      <w:pPr>
        <w:pStyle w:val="ListBullet"/>
      </w:pPr>
      <w:r w:rsidRPr="00EF4B68">
        <w:t>relevant regulatory requirements</w:t>
      </w:r>
    </w:p>
    <w:p w:rsidR="00000000" w:rsidRPr="00EF4B68" w:rsidP="00EF4B68">
      <w:pPr>
        <w:pStyle w:val="ListBullet"/>
      </w:pPr>
      <w:r w:rsidRPr="00EF4B68">
        <w:t>workplace health and safety issues associated with cleaning during operations</w:t>
      </w:r>
    </w:p>
    <w:p w:rsidR="00000000" w:rsidRPr="00EF4B68" w:rsidP="00EF4B68">
      <w:pPr>
        <w:pStyle w:val="ListBullet"/>
      </w:pPr>
      <w:r w:rsidRPr="00EF4B68">
        <w:t>impact of incorrect disposal of waste on the environment and on by</w:t>
      </w:r>
      <w:r w:rsidRPr="00EF4B68">
        <w:t>-products processing</w:t>
      </w:r>
    </w:p>
    <w:p w:rsidR="00000000" w:rsidRPr="00EF4B68" w:rsidP="00EF4B68">
      <w:pPr>
        <w:pStyle w:val="ListBullet"/>
      </w:pPr>
      <w:r w:rsidRPr="00EF4B68">
        <w:t>importance of following the documented cleaning procedure or schedule</w:t>
      </w:r>
    </w:p>
    <w:p w:rsidR="00000000" w:rsidRPr="00EF4B68" w:rsidP="00EF4B68">
      <w:pPr>
        <w:pStyle w:val="ListBullet"/>
      </w:pPr>
      <w:r w:rsidRPr="00EF4B68">
        <w:t>importance of, and difference between, wet and dry cleaning procedures</w:t>
      </w:r>
    </w:p>
    <w:p w:rsidR="00000000" w:rsidRPr="00EF4B68" w:rsidP="00EF4B68">
      <w:pPr>
        <w:pStyle w:val="AllowPageBreak"/>
      </w:pPr>
    </w:p>
    <w:p w:rsidR="00000000" w:rsidRPr="00EF4B68" w:rsidP="00EF4B68">
      <w:pPr>
        <w:pStyle w:val="Heading1"/>
      </w:pPr>
      <w:bookmarkStart w:id="4" w:name="O_906668"/>
      <w:bookmarkEnd w:id="4"/>
      <w:r w:rsidRPr="00EF4B68">
        <w:t>Assessment Conditions</w:t>
      </w:r>
    </w:p>
    <w:p w:rsidR="00000000" w:rsidRPr="00EF4B68" w:rsidP="00B04E65">
      <w:pPr>
        <w:pStyle w:val="BodyText"/>
      </w:pPr>
      <w:r w:rsidRPr="00EF4B68">
        <w:t>Competency must be demonstrated under normal production</w:t>
      </w:r>
      <w:r w:rsidRPr="00EF4B68">
        <w:t xml:space="preserve"> conditions.</w:t>
      </w:r>
    </w:p>
    <w:p w:rsidR="00000000" w:rsidRPr="00EF4B68" w:rsidP="00B04E65">
      <w:pPr>
        <w:pStyle w:val="BodyText"/>
      </w:pPr>
      <w:r w:rsidRPr="00EF4B68">
        <w:t>Assessment must occur in a registered meat processing or food handling premises.</w:t>
      </w:r>
    </w:p>
    <w:p w:rsidR="00000000" w:rsidRPr="00EF4B68" w:rsidP="00B04E65">
      <w:pPr>
        <w:pStyle w:val="BodyText"/>
      </w:pPr>
      <w:r w:rsidRPr="00EF4B68">
        <w:t>The following three forms of assessment must be used:</w:t>
      </w:r>
    </w:p>
    <w:p w:rsidR="00000000" w:rsidRPr="00EF4B68" w:rsidP="00EF4B68">
      <w:pPr>
        <w:pStyle w:val="ListBullet"/>
      </w:pPr>
      <w:r w:rsidRPr="00EF4B68">
        <w:t>quiz of underpinning knowledge</w:t>
      </w:r>
    </w:p>
    <w:p w:rsidR="00000000" w:rsidRPr="00EF4B68" w:rsidP="00EF4B68">
      <w:pPr>
        <w:pStyle w:val="ListBullet"/>
      </w:pPr>
      <w:r w:rsidRPr="00EF4B68">
        <w:t xml:space="preserve">workplace demonstration </w:t>
      </w:r>
    </w:p>
    <w:p w:rsidR="00000000" w:rsidRPr="00EF4B68" w:rsidP="00EF4B68">
      <w:pPr>
        <w:pStyle w:val="ListBullet"/>
      </w:pPr>
      <w:r w:rsidRPr="00EF4B68">
        <w:t>workplace referee or third-party report of performance over time</w:t>
      </w:r>
    </w:p>
    <w:p w:rsidR="00000000" w:rsidRPr="00EF4B68" w:rsidP="00EF4B68">
      <w:pPr>
        <w:pStyle w:val="BodyText"/>
      </w:pPr>
    </w:p>
    <w:p w:rsidR="00000000" w:rsidRPr="00EF4B68" w:rsidP="00B04E65">
      <w:pPr>
        <w:pStyle w:val="BodyText"/>
      </w:pPr>
      <w:r w:rsidRPr="00EF4B68">
        <w:t>Assessors must satisfy the current standards for RTOs.</w:t>
      </w:r>
    </w:p>
    <w:p w:rsidR="00000000" w:rsidRPr="00EF4B68" w:rsidP="00EF4B68">
      <w:pPr>
        <w:pStyle w:val="Heading1"/>
      </w:pPr>
      <w:bookmarkStart w:id="5" w:name="O_906671"/>
      <w:bookmarkEnd w:id="5"/>
      <w:r w:rsidRPr="00EF4B68">
        <w:t>Links</w:t>
      </w:r>
    </w:p>
    <w:p w:rsidR="00000000" w:rsidRPr="00EF4B68" w:rsidP="00B04E65">
      <w:pPr>
        <w:pStyle w:val="BodyText"/>
      </w:pPr>
      <w:r w:rsidRPr="00EF4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7C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4B68" w:rsidP="00EF4B68"/>
    <w:sectPr w:rsidSect="00EF4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8" w:rsidRPr="00B04E65" w:rsidP="00B04E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5" w:rsidP="00EF4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E65" w:rsidP="00EF4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4E65" w:rsidP="00EF4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B68" w:rsidRPr="00B04E65" w:rsidP="00B04E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E65" w:rsidRPr="002D2AF8" w:rsidP="00EF4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AMPX202 Clean work area during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04E65" w:rsidP="00EF4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E3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0D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46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B68"/>
  </w:style>
  <w:style w:type="character" w:customStyle="1" w:styleId="Heading1Char">
    <w:name w:val="Heading 1 Char"/>
    <w:basedOn w:val="DefaultParagraphFont"/>
    <w:link w:val="Heading1"/>
    <w:rsid w:val="00EF4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B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4B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4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B68"/>
    <w:rPr>
      <w:b/>
      <w:spacing w:val="0"/>
    </w:rPr>
  </w:style>
  <w:style w:type="paragraph" w:customStyle="1" w:styleId="SuperTitle">
    <w:name w:val="SuperTitle"/>
    <w:basedOn w:val="Title"/>
    <w:rsid w:val="00EF4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B68"/>
    <w:rPr>
      <w:i/>
    </w:rPr>
  </w:style>
  <w:style w:type="paragraph" w:styleId="Caption">
    <w:name w:val="caption"/>
    <w:basedOn w:val="BodyText"/>
    <w:next w:val="Normal"/>
    <w:qFormat/>
    <w:rsid w:val="00EF4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B68"/>
  </w:style>
  <w:style w:type="paragraph" w:styleId="TableofFigures">
    <w:name w:val="table of figures"/>
    <w:basedOn w:val="Normal"/>
    <w:next w:val="Normal"/>
    <w:semiHidden/>
    <w:rsid w:val="00EF4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B68"/>
    <w:rPr>
      <w:rFonts w:ascii="Wingdings" w:hAnsi="Wingdings"/>
    </w:rPr>
  </w:style>
  <w:style w:type="character" w:customStyle="1" w:styleId="HotSpot">
    <w:name w:val="HotSpot"/>
    <w:rsid w:val="00EF4B68"/>
    <w:rPr>
      <w:color w:val="0033CC"/>
      <w:u w:val="none"/>
    </w:rPr>
  </w:style>
  <w:style w:type="paragraph" w:customStyle="1" w:styleId="BodyTextRight">
    <w:name w:val="Body Text Right"/>
    <w:basedOn w:val="BodyText"/>
    <w:rsid w:val="00EF4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B68"/>
    <w:rPr>
      <w:sz w:val="32"/>
    </w:rPr>
  </w:style>
  <w:style w:type="paragraph" w:customStyle="1" w:styleId="HeadingProcedure">
    <w:name w:val="Heading Procedure"/>
    <w:basedOn w:val="HeadingBase"/>
    <w:next w:val="Normal"/>
    <w:rsid w:val="00EF4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B68"/>
    <w:pPr>
      <w:spacing w:before="60" w:after="60"/>
    </w:pPr>
  </w:style>
  <w:style w:type="paragraph" w:styleId="ListContinue">
    <w:name w:val="List Continue"/>
    <w:basedOn w:val="List"/>
    <w:rsid w:val="00EF4B68"/>
    <w:pPr>
      <w:ind w:firstLine="0"/>
    </w:pPr>
  </w:style>
  <w:style w:type="paragraph" w:customStyle="1" w:styleId="ListNote">
    <w:name w:val="List Note"/>
    <w:basedOn w:val="List"/>
    <w:rsid w:val="00EF4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B68"/>
    <w:rPr>
      <w:rFonts w:ascii="Courier New" w:hAnsi="Courier New"/>
    </w:rPr>
  </w:style>
  <w:style w:type="paragraph" w:customStyle="1" w:styleId="NoteBullet">
    <w:name w:val="Note Bullet"/>
    <w:basedOn w:val="Note"/>
    <w:rsid w:val="00EF4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B68"/>
    <w:rPr>
      <w:b/>
      <w:smallCaps/>
    </w:rPr>
  </w:style>
  <w:style w:type="paragraph" w:customStyle="1" w:styleId="TableListNumber">
    <w:name w:val="Table List Number"/>
    <w:basedOn w:val="ListNumber"/>
    <w:rsid w:val="00EF4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B68"/>
    <w:pPr>
      <w:numPr>
        <w:numId w:val="9"/>
      </w:numPr>
    </w:pPr>
  </w:style>
  <w:style w:type="paragraph" w:customStyle="1" w:styleId="ListAlpha2">
    <w:name w:val="List Alpha 2"/>
    <w:basedOn w:val="List2"/>
    <w:rsid w:val="00EF4B68"/>
    <w:pPr>
      <w:numPr>
        <w:numId w:val="8"/>
      </w:numPr>
    </w:pPr>
  </w:style>
  <w:style w:type="paragraph" w:styleId="List2">
    <w:name w:val="List 2"/>
    <w:basedOn w:val="BodyText"/>
    <w:rsid w:val="00EF4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B68"/>
    <w:pPr>
      <w:numPr>
        <w:numId w:val="4"/>
      </w:numPr>
    </w:pPr>
  </w:style>
  <w:style w:type="paragraph" w:styleId="ListContinue2">
    <w:name w:val="List Continue 2"/>
    <w:basedOn w:val="List2"/>
    <w:rsid w:val="00EF4B68"/>
    <w:pPr>
      <w:ind w:firstLine="0"/>
    </w:pPr>
  </w:style>
  <w:style w:type="paragraph" w:styleId="ListContinue3">
    <w:name w:val="List Continue 3"/>
    <w:basedOn w:val="List3"/>
    <w:rsid w:val="00EF4B68"/>
    <w:pPr>
      <w:ind w:left="1021" w:firstLine="0"/>
    </w:pPr>
  </w:style>
  <w:style w:type="paragraph" w:styleId="ListContinue4">
    <w:name w:val="List Continue 4"/>
    <w:basedOn w:val="List4"/>
    <w:rsid w:val="00EF4B68"/>
    <w:pPr>
      <w:ind w:firstLine="0"/>
    </w:pPr>
  </w:style>
  <w:style w:type="paragraph" w:styleId="ListContinue5">
    <w:name w:val="List Continue 5"/>
    <w:basedOn w:val="List5"/>
    <w:rsid w:val="00EF4B68"/>
    <w:pPr>
      <w:ind w:firstLine="0"/>
    </w:pPr>
  </w:style>
  <w:style w:type="paragraph" w:styleId="ListNumber3">
    <w:name w:val="List Number 3"/>
    <w:basedOn w:val="List3"/>
    <w:rsid w:val="00EF4B68"/>
    <w:pPr>
      <w:numPr>
        <w:numId w:val="5"/>
      </w:numPr>
    </w:pPr>
  </w:style>
  <w:style w:type="paragraph" w:styleId="ListNumber4">
    <w:name w:val="List Number 4"/>
    <w:basedOn w:val="List4"/>
    <w:rsid w:val="00EF4B68"/>
    <w:pPr>
      <w:numPr>
        <w:numId w:val="6"/>
      </w:numPr>
    </w:pPr>
  </w:style>
  <w:style w:type="paragraph" w:styleId="ListNumber5">
    <w:name w:val="List Number 5"/>
    <w:basedOn w:val="List5"/>
    <w:rsid w:val="00EF4B68"/>
    <w:pPr>
      <w:numPr>
        <w:numId w:val="7"/>
      </w:numPr>
    </w:pPr>
  </w:style>
  <w:style w:type="paragraph" w:styleId="BlockText">
    <w:name w:val="Block Text"/>
    <w:basedOn w:val="Normal"/>
    <w:rsid w:val="00EF4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B68"/>
    <w:rPr>
      <w:sz w:val="16"/>
      <w:vertAlign w:val="superscript"/>
    </w:rPr>
  </w:style>
  <w:style w:type="character" w:customStyle="1" w:styleId="Symbols">
    <w:name w:val="Symbols"/>
    <w:basedOn w:val="DefaultParagraphFont"/>
    <w:rsid w:val="00EF4B68"/>
    <w:rPr>
      <w:rFonts w:ascii="Symbol" w:hAnsi="Symbol"/>
    </w:rPr>
  </w:style>
  <w:style w:type="character" w:customStyle="1" w:styleId="MenuOptions">
    <w:name w:val="Menu Options"/>
    <w:basedOn w:val="DefaultParagraphFont"/>
    <w:rsid w:val="00EF4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B68"/>
    <w:rPr>
      <w:b/>
    </w:rPr>
  </w:style>
  <w:style w:type="character" w:customStyle="1" w:styleId="Underlined">
    <w:name w:val="Underlined"/>
    <w:basedOn w:val="DefaultParagraphFont"/>
    <w:rsid w:val="00EF4B68"/>
    <w:rPr>
      <w:u w:val="single"/>
    </w:rPr>
  </w:style>
  <w:style w:type="paragraph" w:customStyle="1" w:styleId="TableBodyTextRight">
    <w:name w:val="Table Body Text Right"/>
    <w:basedOn w:val="TableBodyText"/>
    <w:rsid w:val="00EF4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B68"/>
    <w:rPr>
      <w:sz w:val="18"/>
    </w:rPr>
  </w:style>
  <w:style w:type="paragraph" w:customStyle="1" w:styleId="BodySmallRight">
    <w:name w:val="Body Small Right"/>
    <w:basedOn w:val="BodyTextRight"/>
    <w:rsid w:val="00EF4B68"/>
    <w:rPr>
      <w:sz w:val="18"/>
      <w:szCs w:val="18"/>
    </w:rPr>
  </w:style>
  <w:style w:type="paragraph" w:customStyle="1" w:styleId="MarginEdition">
    <w:name w:val="Margin Edition"/>
    <w:basedOn w:val="MarginNote"/>
    <w:rsid w:val="00EF4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B68"/>
    <w:rPr>
      <w:sz w:val="2"/>
      <w:szCs w:val="2"/>
    </w:rPr>
  </w:style>
  <w:style w:type="character" w:customStyle="1" w:styleId="Small">
    <w:name w:val="Small"/>
    <w:basedOn w:val="DefaultParagraphFont"/>
    <w:rsid w:val="00EF4B68"/>
    <w:rPr>
      <w:sz w:val="16"/>
    </w:rPr>
  </w:style>
  <w:style w:type="paragraph" w:customStyle="1" w:styleId="WideTable">
    <w:name w:val="Wide Table"/>
    <w:basedOn w:val="Normal"/>
    <w:rsid w:val="00EF4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B68"/>
  </w:style>
  <w:style w:type="paragraph" w:styleId="Quote">
    <w:name w:val="Quote"/>
    <w:basedOn w:val="Heading1"/>
    <w:link w:val="QuoteChar"/>
    <w:qFormat/>
    <w:rsid w:val="00EF4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B68"/>
    <w:pPr>
      <w:pageBreakBefore/>
    </w:pPr>
  </w:style>
  <w:style w:type="paragraph" w:customStyle="1" w:styleId="Border">
    <w:name w:val="Border"/>
    <w:basedOn w:val="Normal"/>
    <w:qFormat/>
    <w:rsid w:val="00EF4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B68"/>
    <w:rPr>
      <w:u w:val="single"/>
    </w:rPr>
  </w:style>
  <w:style w:type="character" w:customStyle="1" w:styleId="BoldandItalics">
    <w:name w:val="Bold and Italics"/>
    <w:qFormat/>
    <w:rsid w:val="00EF4B68"/>
    <w:rPr>
      <w:b/>
      <w:i/>
      <w:u w:val="none"/>
    </w:rPr>
  </w:style>
  <w:style w:type="paragraph" w:styleId="BalloonText">
    <w:name w:val="Balloon Text"/>
    <w:basedOn w:val="Normal"/>
    <w:link w:val="BalloonTextChar"/>
    <w:rsid w:val="00EF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B68"/>
    <w:pPr>
      <w:spacing w:before="0" w:after="0"/>
    </w:pPr>
  </w:style>
  <w:style w:type="paragraph" w:customStyle="1" w:styleId="BodyTextBold">
    <w:name w:val="Body Text Bold"/>
    <w:basedOn w:val="BodyText"/>
    <w:qFormat/>
    <w:rsid w:val="00EF4B68"/>
    <w:rPr>
      <w:b/>
    </w:rPr>
  </w:style>
  <w:style w:type="character" w:styleId="Hyperlink">
    <w:name w:val="Hyperlink"/>
    <w:basedOn w:val="DefaultParagraphFont"/>
    <w:uiPriority w:val="99"/>
    <w:unhideWhenUsed/>
    <w:rsid w:val="00B04E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2294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AMPX202 Clean work area during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