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BF6" w:rsidP="00F93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AMPX201 Prepare and operate bandsaw</w:t>
      </w:r>
      <w:r>
        <w:fldChar w:fldCharType="end"/>
      </w:r>
    </w:p>
    <w:p w:rsidR="00F93BF6" w:rsidP="00F93BF6">
      <w:pPr>
        <w:pStyle w:val="Version"/>
        <w:sectPr w:rsidSect="00E00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234" w:rsidP="00E00234">
      <w:pPr>
        <w:pStyle w:val="SuperHeading"/>
      </w:pPr>
      <w:r w:rsidRPr="00E00234">
        <w:t>AMPX201 Prepare and operate bandsaw</w:t>
      </w:r>
    </w:p>
    <w:p w:rsidR="00000000" w:rsidRPr="00E00234" w:rsidP="00E00234">
      <w:pPr>
        <w:pStyle w:val="Heading1"/>
      </w:pPr>
      <w:bookmarkStart w:id="1" w:name="O_733581"/>
      <w:bookmarkEnd w:id="1"/>
      <w:r w:rsidRPr="00E0023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0023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TableHeading"/>
              <w:rPr>
                <w:lang w:val="en-NZ"/>
              </w:rPr>
            </w:pPr>
            <w:r w:rsidRPr="00E0023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TableHeading"/>
              <w:rPr>
                <w:lang w:val="en-NZ"/>
              </w:rPr>
            </w:pPr>
            <w:r w:rsidRPr="00E0023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TableHeading"/>
              <w:rPr>
                <w:lang w:val="en-NZ"/>
              </w:rPr>
            </w:pPr>
            <w:r w:rsidRPr="00E00234">
              <w:t>Comment</w:t>
            </w:r>
          </w:p>
        </w:tc>
      </w:tr>
      <w:tr w:rsidTr="00E0023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BodyText"/>
              <w:rPr>
                <w:lang w:val="en-NZ"/>
              </w:rPr>
            </w:pPr>
            <w:r w:rsidRPr="00E0023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BodyText"/>
              <w:rPr>
                <w:lang w:val="en-NZ"/>
              </w:rPr>
            </w:pPr>
            <w:r w:rsidRPr="00E0023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34" w:rsidP="00E00234">
            <w:pPr>
              <w:pStyle w:val="BodyText"/>
            </w:pPr>
            <w:r w:rsidRPr="00E00234">
              <w:t>Initial release</w:t>
            </w:r>
          </w:p>
        </w:tc>
      </w:tr>
    </w:tbl>
    <w:p w:rsidR="00000000" w:rsidRPr="00E00234" w:rsidP="00E00234">
      <w:pPr>
        <w:pStyle w:val="BodyText"/>
      </w:pPr>
    </w:p>
    <w:p w:rsidR="00000000" w:rsidRPr="00E00234" w:rsidP="00E00234">
      <w:pPr>
        <w:pStyle w:val="AllowPageBreak"/>
      </w:pPr>
    </w:p>
    <w:p w:rsidR="00000000" w:rsidRPr="00E00234" w:rsidP="00E00234">
      <w:pPr>
        <w:pStyle w:val="Heading1"/>
      </w:pPr>
      <w:bookmarkStart w:id="2" w:name="O_733582"/>
      <w:bookmarkEnd w:id="2"/>
      <w:r w:rsidRPr="00E00234">
        <w:t>Application</w:t>
      </w:r>
    </w:p>
    <w:p w:rsidR="00000000" w:rsidRPr="00E00234" w:rsidP="00F93BF6">
      <w:pPr>
        <w:pStyle w:val="BodyText"/>
      </w:pPr>
      <w:r w:rsidRPr="00E00234">
        <w:t>This unit covers the skills and knowledge required to assemble, clean, disassemble and operate a bandsaw.</w:t>
      </w:r>
    </w:p>
    <w:p w:rsidR="00000000" w:rsidRPr="00E00234" w:rsidP="00F93BF6">
      <w:pPr>
        <w:pStyle w:val="BodyText"/>
      </w:pPr>
      <w:r w:rsidRPr="00E00234">
        <w:t>This unit is applicable to workers in meat processing plants, smallgoods factories, boning rooms, food services operations, knackeries, game meat processing plants, wholesale and retail operations.</w:t>
      </w:r>
    </w:p>
    <w:p w:rsidR="00000000" w:rsidRPr="00E00234" w:rsidP="00F93BF6">
      <w:pPr>
        <w:pStyle w:val="BodyText"/>
      </w:pPr>
      <w:r w:rsidRPr="00E00234">
        <w:t xml:space="preserve">This unit must be delivered in the context of Australian </w:t>
      </w:r>
      <w:r w:rsidRPr="00E00234">
        <w:t>meat processing standards and regulations.</w:t>
      </w:r>
    </w:p>
    <w:p w:rsidR="00000000" w:rsidRPr="00E00234" w:rsidP="00F93BF6">
      <w:pPr>
        <w:pStyle w:val="BodyText"/>
      </w:pPr>
      <w:r w:rsidRPr="00E00234">
        <w:t>No occupational licensing, legislative or certification requirements are known to apply to this unit at the time of publication.</w:t>
      </w:r>
    </w:p>
    <w:p w:rsidR="00000000" w:rsidRPr="00E00234" w:rsidP="00E00234">
      <w:pPr>
        <w:pStyle w:val="Heading1"/>
      </w:pPr>
      <w:bookmarkStart w:id="3" w:name="O_733583"/>
      <w:bookmarkEnd w:id="3"/>
      <w:r w:rsidRPr="00E00234">
        <w:t>Pre-requisite Unit</w:t>
      </w:r>
    </w:p>
    <w:p w:rsidR="00000000" w:rsidRPr="00E00234" w:rsidP="00F93BF6">
      <w:pPr>
        <w:pStyle w:val="BodyText"/>
      </w:pPr>
      <w:r w:rsidRPr="00E00234">
        <w:t>Nil.</w:t>
      </w:r>
    </w:p>
    <w:p w:rsidR="00000000" w:rsidRPr="00E00234" w:rsidP="00E00234">
      <w:pPr>
        <w:pStyle w:val="Heading1"/>
      </w:pPr>
      <w:bookmarkStart w:id="4" w:name="O_733585"/>
      <w:bookmarkEnd w:id="4"/>
      <w:r w:rsidRPr="00E00234">
        <w:t>Unit Sector</w:t>
      </w:r>
    </w:p>
    <w:p w:rsidR="00000000" w:rsidRPr="00E00234" w:rsidP="00E00234">
      <w:pPr>
        <w:pStyle w:val="Heading1"/>
      </w:pPr>
      <w:bookmarkStart w:id="5" w:name="O_733586"/>
      <w:bookmarkEnd w:id="5"/>
      <w:r w:rsidRPr="00E0023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F93B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TableHeading"/>
              <w:rPr>
                <w:lang w:val="en-NZ"/>
              </w:rPr>
            </w:pPr>
            <w:r w:rsidRPr="00E00234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TableHeading"/>
              <w:rPr>
                <w:lang w:val="en-NZ"/>
              </w:rPr>
            </w:pPr>
            <w:r w:rsidRPr="00E00234">
              <w:t>Performance criteria</w:t>
            </w:r>
          </w:p>
        </w:tc>
      </w:tr>
      <w:tr w:rsidTr="00F93B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BodyText"/>
              <w:rPr>
                <w:lang w:val="en-NZ"/>
              </w:rPr>
            </w:pPr>
            <w:r w:rsidRPr="00E00234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BodyText"/>
              <w:rPr>
                <w:lang w:val="en-NZ"/>
              </w:rPr>
            </w:pPr>
            <w:r w:rsidRPr="00E00234">
              <w:t>Performance criteria describe the performance needed to demonstrate achievement of the element.</w:t>
            </w:r>
          </w:p>
        </w:tc>
      </w:tr>
      <w:tr w:rsidTr="00F93B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List"/>
              <w:rPr>
                <w:lang w:val="en-NZ"/>
              </w:rPr>
            </w:pPr>
            <w:r w:rsidRPr="00E00234">
              <w:t>1.</w:t>
            </w:r>
            <w:r w:rsidRPr="00E00234">
              <w:tab/>
              <w:t>Assemble a bandsaw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34" w:rsidP="00E00234">
            <w:pPr>
              <w:pStyle w:val="List"/>
            </w:pPr>
            <w:r w:rsidRPr="00E00234">
              <w:t>1.1</w:t>
            </w:r>
            <w:r w:rsidRPr="00E00234">
              <w:tab/>
            </w:r>
            <w:r w:rsidRPr="00E00234">
              <w:t>Assemble bandsaw according to manufacturer</w:t>
            </w:r>
            <w:r>
              <w:t>’</w:t>
            </w:r>
            <w:r w:rsidRPr="00E00234">
              <w:t>s specifications and workplace requirements.</w:t>
            </w:r>
          </w:p>
          <w:p w:rsidR="00000000" w:rsidRPr="00E00234" w:rsidP="00E00234">
            <w:pPr>
              <w:pStyle w:val="List"/>
            </w:pPr>
            <w:r w:rsidRPr="00E00234">
              <w:t>1.2</w:t>
            </w:r>
            <w:r w:rsidRPr="00E00234">
              <w:tab/>
              <w:t xml:space="preserve">Checked bandsaw guards and scrapers for functioning and safety </w:t>
            </w:r>
            <w:r w:rsidRPr="00E00234">
              <w:t>according to manufacturer</w:t>
            </w:r>
            <w:r>
              <w:t>’</w:t>
            </w:r>
            <w:r w:rsidRPr="00E00234">
              <w:t>s specifications and workplace health and safety requirements.</w:t>
            </w:r>
          </w:p>
          <w:p w:rsidR="00000000" w:rsidP="00E00234">
            <w:pPr>
              <w:pStyle w:val="List"/>
              <w:rPr>
                <w:lang w:val="en-NZ"/>
              </w:rPr>
            </w:pPr>
            <w:r w:rsidRPr="00E00234">
              <w:t>1.3</w:t>
            </w:r>
            <w:r w:rsidRPr="00E00234">
              <w:tab/>
              <w:t>Check ba</w:t>
            </w:r>
            <w:r w:rsidRPr="00E00234">
              <w:t>ndsaw to ensure it is clean in accordance with hygiene and sanitation, and workplace requirements.</w:t>
            </w:r>
          </w:p>
        </w:tc>
      </w:tr>
      <w:tr w:rsidTr="00F93B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List"/>
              <w:rPr>
                <w:lang w:val="en-NZ"/>
              </w:rPr>
            </w:pPr>
            <w:r w:rsidRPr="00E00234">
              <w:t>2.</w:t>
            </w:r>
            <w:r w:rsidRPr="00E00234">
              <w:tab/>
              <w:t>Operate a bandsaw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34" w:rsidP="00E00234">
            <w:pPr>
              <w:pStyle w:val="List"/>
            </w:pPr>
            <w:r w:rsidRPr="00E00234">
              <w:t>2.1</w:t>
            </w:r>
            <w:r w:rsidRPr="00E00234">
              <w:tab/>
              <w:t>Operate bandsaw in accordance with workplace requirements and manufacturer</w:t>
            </w:r>
            <w:r>
              <w:t>’</w:t>
            </w:r>
            <w:r w:rsidRPr="00E00234">
              <w:t>s specifications.</w:t>
            </w:r>
          </w:p>
          <w:p w:rsidR="00000000" w:rsidRPr="00E00234" w:rsidP="00E00234">
            <w:pPr>
              <w:pStyle w:val="List"/>
            </w:pPr>
            <w:r w:rsidRPr="00E00234">
              <w:t>2.2</w:t>
            </w:r>
            <w:r w:rsidRPr="00E00234">
              <w:tab/>
              <w:t>Operate bandsaw in accordance with</w:t>
            </w:r>
            <w:r w:rsidRPr="00E00234">
              <w:t xml:space="preserve"> workplace health and safety requirements.</w:t>
            </w:r>
          </w:p>
          <w:p w:rsidR="00000000" w:rsidP="00E00234">
            <w:pPr>
              <w:pStyle w:val="List"/>
              <w:rPr>
                <w:lang w:val="en-NZ"/>
              </w:rPr>
            </w:pPr>
            <w:r w:rsidRPr="00E00234">
              <w:t>2.3</w:t>
            </w:r>
            <w:r w:rsidRPr="00E00234">
              <w:tab/>
              <w:t>Use bandsaw to cut meat products according to product specifications and workplace requirements.</w:t>
            </w:r>
          </w:p>
        </w:tc>
      </w:tr>
      <w:tr w:rsidTr="00F93B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List"/>
              <w:rPr>
                <w:lang w:val="en-NZ"/>
              </w:rPr>
            </w:pPr>
            <w:r w:rsidRPr="00E00234">
              <w:t>3.</w:t>
            </w:r>
            <w:r w:rsidRPr="00E00234">
              <w:tab/>
              <w:t>Clean a bandsaw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List"/>
              <w:rPr>
                <w:lang w:val="en-NZ"/>
              </w:rPr>
            </w:pPr>
            <w:r w:rsidRPr="00E00234">
              <w:t>3.1</w:t>
            </w:r>
            <w:r w:rsidRPr="00E00234">
              <w:tab/>
              <w:t>Clean bandsaw to manufacturer</w:t>
            </w:r>
            <w:r>
              <w:t>’</w:t>
            </w:r>
            <w:r w:rsidRPr="00E00234">
              <w:t>s, hygiene, workplace health and safety and workplace requ</w:t>
            </w:r>
            <w:r w:rsidRPr="00E00234">
              <w:t>irements.</w:t>
            </w:r>
          </w:p>
        </w:tc>
      </w:tr>
      <w:tr w:rsidTr="00F93B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List"/>
              <w:rPr>
                <w:lang w:val="en-NZ"/>
              </w:rPr>
            </w:pPr>
            <w:r w:rsidRPr="00E00234">
              <w:t>4.</w:t>
            </w:r>
            <w:r w:rsidRPr="00E00234">
              <w:tab/>
              <w:t>Disassemble bandsaw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34" w:rsidP="00E00234">
            <w:pPr>
              <w:pStyle w:val="List"/>
            </w:pPr>
            <w:r w:rsidRPr="00E00234">
              <w:t>4.1</w:t>
            </w:r>
            <w:r w:rsidRPr="00E00234">
              <w:tab/>
              <w:t>Disassemble bandsaw according to manufacturer</w:t>
            </w:r>
            <w:r>
              <w:t>’</w:t>
            </w:r>
            <w:r w:rsidRPr="00E00234">
              <w:t>s, workplace health and safety and workplace requirements</w:t>
            </w:r>
          </w:p>
          <w:p w:rsidR="00000000" w:rsidRPr="00E00234" w:rsidP="00E00234">
            <w:pPr>
              <w:pStyle w:val="List"/>
            </w:pPr>
            <w:r w:rsidRPr="00E00234">
              <w:t>4.2</w:t>
            </w:r>
            <w:r w:rsidRPr="00E00234">
              <w:tab/>
              <w:t>Perform routine maintenance according to workplace requirements.</w:t>
            </w:r>
          </w:p>
        </w:tc>
      </w:tr>
    </w:tbl>
    <w:p w:rsidR="00000000" w:rsidRPr="00E00234" w:rsidP="00E00234">
      <w:pPr>
        <w:pStyle w:val="BodyText"/>
      </w:pPr>
    </w:p>
    <w:p w:rsidR="00000000" w:rsidRPr="00E00234" w:rsidP="00E00234">
      <w:pPr>
        <w:pStyle w:val="AllowPageBreak"/>
      </w:pPr>
    </w:p>
    <w:p w:rsidR="00000000" w:rsidRPr="00E00234" w:rsidP="00E00234">
      <w:pPr>
        <w:pStyle w:val="Heading1"/>
      </w:pPr>
      <w:bookmarkStart w:id="6" w:name="O_733587"/>
      <w:bookmarkEnd w:id="6"/>
      <w:r w:rsidRPr="00E00234">
        <w:t>Foundation Skills</w:t>
      </w:r>
    </w:p>
    <w:p w:rsidR="00000000" w:rsidRPr="00E00234" w:rsidP="00F93BF6">
      <w:pPr>
        <w:pStyle w:val="BodyText"/>
      </w:pPr>
      <w:r w:rsidRPr="00E00234">
        <w:t>Foundation Skills essential to performance are explicit in the performance criteria of this unit of competency.</w:t>
      </w:r>
    </w:p>
    <w:p w:rsidR="00000000" w:rsidRPr="00E00234" w:rsidP="00E00234">
      <w:pPr>
        <w:pStyle w:val="Heading1"/>
      </w:pPr>
      <w:bookmarkStart w:id="7" w:name="O_733588"/>
      <w:bookmarkEnd w:id="7"/>
      <w:r w:rsidRPr="00E00234">
        <w:t>Range of Conditions</w:t>
      </w:r>
    </w:p>
    <w:p w:rsidR="00000000" w:rsidRPr="00E00234" w:rsidP="00E00234">
      <w:pPr>
        <w:pStyle w:val="Heading1"/>
      </w:pPr>
      <w:bookmarkStart w:id="8" w:name="O_733589"/>
      <w:bookmarkEnd w:id="8"/>
      <w:r w:rsidRPr="00E00234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F93BF6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BodyText"/>
              <w:rPr>
                <w:lang w:val="en-NZ"/>
              </w:rPr>
            </w:pPr>
            <w:r w:rsidRPr="00E00234">
              <w:t>MTMPR201C Prepare and operate bandsaw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34" w:rsidP="00E00234">
            <w:pPr>
              <w:pStyle w:val="BodyText"/>
            </w:pPr>
            <w:r w:rsidRPr="00E00234">
              <w:t>E</w:t>
            </w:r>
          </w:p>
        </w:tc>
      </w:tr>
    </w:tbl>
    <w:p w:rsidR="00000000" w:rsidRPr="00E00234" w:rsidP="00E00234">
      <w:pPr>
        <w:pStyle w:val="BodyText"/>
      </w:pPr>
    </w:p>
    <w:p w:rsidR="00000000" w:rsidRPr="00E00234" w:rsidP="00E00234">
      <w:pPr>
        <w:pStyle w:val="AllowPageBreak"/>
      </w:pPr>
    </w:p>
    <w:p w:rsidR="00000000" w:rsidRPr="00E00234" w:rsidP="00E00234">
      <w:pPr>
        <w:pStyle w:val="Heading1"/>
      </w:pPr>
      <w:bookmarkStart w:id="9" w:name="O_733596"/>
      <w:bookmarkEnd w:id="9"/>
      <w:r w:rsidRPr="00E00234">
        <w:t>Links</w:t>
      </w:r>
    </w:p>
    <w:p w:rsidR="00000000" w:rsidRPr="00E00234" w:rsidP="00F93BF6">
      <w:pPr>
        <w:pStyle w:val="BodyText"/>
      </w:pPr>
      <w:r w:rsidRPr="00E002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C0F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0234" w:rsidP="00F93BF6">
      <w:pPr>
        <w:pStyle w:val="BodyText"/>
        <w:sectPr w:rsidSect="00E002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0234" w:rsidP="00E00234">
      <w:pPr>
        <w:pStyle w:val="SuperHeading"/>
      </w:pPr>
      <w:r w:rsidRPr="00E00234">
        <w:t>Assessment Requirements for AMPX201 Prepare and operate bandsaw</w:t>
      </w:r>
    </w:p>
    <w:p w:rsidR="00000000" w:rsidRPr="00E00234" w:rsidP="00E00234">
      <w:pPr>
        <w:pStyle w:val="Heading1"/>
      </w:pPr>
      <w:bookmarkStart w:id="10" w:name="O_733591"/>
      <w:bookmarkEnd w:id="10"/>
      <w:r w:rsidRPr="00E0023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0023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TableHeading"/>
              <w:rPr>
                <w:lang w:val="en-NZ"/>
              </w:rPr>
            </w:pPr>
            <w:r w:rsidRPr="00E0023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TableHeading"/>
              <w:rPr>
                <w:lang w:val="en-NZ"/>
              </w:rPr>
            </w:pPr>
            <w:r w:rsidRPr="00E0023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TableHeading"/>
              <w:rPr>
                <w:lang w:val="en-NZ"/>
              </w:rPr>
            </w:pPr>
            <w:r w:rsidRPr="00E00234">
              <w:t>Comment</w:t>
            </w:r>
          </w:p>
        </w:tc>
      </w:tr>
      <w:tr w:rsidTr="00E0023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BodyText"/>
              <w:rPr>
                <w:lang w:val="en-NZ"/>
              </w:rPr>
            </w:pPr>
            <w:r w:rsidRPr="00E0023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34">
            <w:pPr>
              <w:pStyle w:val="BodyText"/>
              <w:rPr>
                <w:lang w:val="en-NZ"/>
              </w:rPr>
            </w:pPr>
            <w:r w:rsidRPr="00E0023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34" w:rsidP="00E00234">
            <w:pPr>
              <w:pStyle w:val="BodyText"/>
            </w:pPr>
            <w:r w:rsidRPr="00E00234">
              <w:t>Initial release</w:t>
            </w:r>
          </w:p>
        </w:tc>
      </w:tr>
    </w:tbl>
    <w:p w:rsidR="00000000" w:rsidRPr="00E00234" w:rsidP="00E00234">
      <w:pPr>
        <w:pStyle w:val="BodyText"/>
      </w:pPr>
    </w:p>
    <w:p w:rsidR="00000000" w:rsidRPr="00E00234" w:rsidP="00E00234">
      <w:pPr>
        <w:pStyle w:val="AllowPageBreak"/>
      </w:pPr>
    </w:p>
    <w:p w:rsidR="00000000" w:rsidRPr="00E00234" w:rsidP="00E00234">
      <w:pPr>
        <w:pStyle w:val="Heading1"/>
      </w:pPr>
      <w:bookmarkStart w:id="11" w:name="O_733592"/>
      <w:bookmarkEnd w:id="11"/>
      <w:r w:rsidRPr="00E00234">
        <w:t>Performance Evidence</w:t>
      </w:r>
    </w:p>
    <w:p w:rsidR="00000000" w:rsidRPr="00E00234" w:rsidP="00F93BF6">
      <w:pPr>
        <w:pStyle w:val="BodyText"/>
      </w:pPr>
      <w:r w:rsidRPr="00E00234">
        <w:t>Assessment must involve cutting meat products over a period of time.</w:t>
      </w:r>
    </w:p>
    <w:p w:rsidR="00000000" w:rsidRPr="00E00234" w:rsidP="00F93BF6">
      <w:pPr>
        <w:pStyle w:val="BodyText"/>
      </w:pPr>
      <w:r w:rsidRPr="00E00234">
        <w:t>The candidate must:</w:t>
      </w:r>
    </w:p>
    <w:p w:rsidR="00000000" w:rsidRPr="00E00234" w:rsidP="00E00234">
      <w:pPr>
        <w:pStyle w:val="ListBullet"/>
      </w:pPr>
      <w:r w:rsidRPr="00E00234">
        <w:t>assemble and operate a bandsaw to manufacturer</w:t>
      </w:r>
      <w:r>
        <w:t>’</w:t>
      </w:r>
      <w:r w:rsidRPr="00E00234">
        <w:t>s, workplace, workplace health and safety, and hygiene and sanitation requirements</w:t>
      </w:r>
    </w:p>
    <w:p w:rsidR="00000000" w:rsidRPr="00E00234" w:rsidP="00E00234">
      <w:pPr>
        <w:pStyle w:val="ListBullet"/>
      </w:pPr>
      <w:r w:rsidRPr="00E00234">
        <w:t>carry out a pre-operational safety check on the bandsaw</w:t>
      </w:r>
    </w:p>
    <w:p w:rsidR="00000000" w:rsidRPr="00E00234" w:rsidP="00E00234">
      <w:pPr>
        <w:pStyle w:val="ListBullet"/>
      </w:pPr>
      <w:r w:rsidRPr="00E00234">
        <w:t>cut products using the bandsaw according to workpla</w:t>
      </w:r>
      <w:r w:rsidRPr="00E00234">
        <w:t>ce, workplace health and safety and hygiene requirements</w:t>
      </w:r>
    </w:p>
    <w:p w:rsidR="00000000" w:rsidRPr="00E00234" w:rsidP="00E00234">
      <w:pPr>
        <w:pStyle w:val="ListBullet"/>
      </w:pPr>
      <w:r w:rsidRPr="00E00234">
        <w:t>use the bandsaw according to workplace health and safety, hygiene and sanitation, Quality Assurance (QA) and workplace requirements</w:t>
      </w:r>
    </w:p>
    <w:p w:rsidR="00000000" w:rsidRPr="00E00234" w:rsidP="00E00234">
      <w:pPr>
        <w:pStyle w:val="ListBullet"/>
      </w:pPr>
      <w:r w:rsidRPr="00E00234">
        <w:t>seek advice from appropriate sources when working with new products</w:t>
      </w:r>
      <w:r w:rsidRPr="00E00234">
        <w:t xml:space="preserve"> or equipment</w:t>
      </w:r>
    </w:p>
    <w:p w:rsidR="00000000" w:rsidRPr="00E00234" w:rsidP="00E00234">
      <w:pPr>
        <w:pStyle w:val="ListBullet"/>
      </w:pPr>
      <w:r w:rsidRPr="00E00234">
        <w:t>demonstrate effective use of all cutting guides and safety guards</w:t>
      </w:r>
    </w:p>
    <w:p w:rsidR="00000000" w:rsidRPr="00E00234" w:rsidP="00E00234">
      <w:pPr>
        <w:pStyle w:val="ListBullet"/>
      </w:pPr>
      <w:r w:rsidRPr="00E00234">
        <w:t>report equipment faults either verbally or in writing to supervisor in accordance with workplace requirements</w:t>
      </w:r>
    </w:p>
    <w:p w:rsidR="00000000" w:rsidRPr="00E00234" w:rsidP="00E00234">
      <w:pPr>
        <w:pStyle w:val="ListBullet"/>
      </w:pPr>
      <w:r w:rsidRPr="00E00234">
        <w:t>work safely and effectively as an individual and as part of a team</w:t>
      </w:r>
    </w:p>
    <w:p w:rsidR="00000000" w:rsidRPr="00E00234" w:rsidP="00E00234">
      <w:pPr>
        <w:pStyle w:val="ListBullet"/>
      </w:pPr>
      <w:r w:rsidRPr="00E00234">
        <w:t>apply relevant regulatory requirements</w:t>
      </w:r>
    </w:p>
    <w:p w:rsidR="00000000" w:rsidRPr="00E00234" w:rsidP="00E00234">
      <w:pPr>
        <w:pStyle w:val="AllowPageBreak"/>
      </w:pPr>
    </w:p>
    <w:p w:rsidR="00000000" w:rsidRPr="00E00234" w:rsidP="00E00234">
      <w:pPr>
        <w:pStyle w:val="Heading1"/>
      </w:pPr>
      <w:bookmarkStart w:id="12" w:name="O_733593"/>
      <w:bookmarkEnd w:id="12"/>
      <w:r w:rsidRPr="00E00234">
        <w:t>Knowledge Evidence</w:t>
      </w:r>
    </w:p>
    <w:p w:rsidR="00000000" w:rsidRPr="00E00234" w:rsidP="00F93BF6">
      <w:pPr>
        <w:pStyle w:val="BodyText"/>
      </w:pPr>
      <w:r w:rsidRPr="00E00234">
        <w:t>The candidate must demonstrate a basic factual, technical and procedural knowledge of:</w:t>
      </w:r>
    </w:p>
    <w:p w:rsidR="00000000" w:rsidRPr="00E00234" w:rsidP="00E00234">
      <w:pPr>
        <w:pStyle w:val="ListBullet"/>
      </w:pPr>
      <w:r w:rsidRPr="00E00234">
        <w:t>purpose and effective use of all cutting guides and safety guards</w:t>
      </w:r>
    </w:p>
    <w:p w:rsidR="00000000" w:rsidRPr="00E00234" w:rsidP="00E00234">
      <w:pPr>
        <w:pStyle w:val="ListBullet"/>
      </w:pPr>
      <w:r w:rsidRPr="00E00234">
        <w:t>purpose and use of the ban</w:t>
      </w:r>
      <w:r w:rsidRPr="00E00234">
        <w:t>dsaw</w:t>
      </w:r>
    </w:p>
    <w:p w:rsidR="00000000" w:rsidRPr="00E00234" w:rsidP="00E00234">
      <w:pPr>
        <w:pStyle w:val="ListBullet"/>
      </w:pPr>
      <w:r w:rsidRPr="00E00234">
        <w:t>safety procedures related to use of the bandsaw</w:t>
      </w:r>
    </w:p>
    <w:p w:rsidR="00000000" w:rsidRPr="00E00234" w:rsidP="00E00234">
      <w:pPr>
        <w:pStyle w:val="ListBullet"/>
      </w:pPr>
      <w:r w:rsidRPr="00E00234">
        <w:t>relevant regulatory requirements</w:t>
      </w:r>
    </w:p>
    <w:p w:rsidR="00000000" w:rsidRPr="00E00234" w:rsidP="00E00234">
      <w:pPr>
        <w:pStyle w:val="ListBullet"/>
      </w:pPr>
      <w:r w:rsidRPr="00E00234">
        <w:t>workplace health and safety requirements for operating a bandsaw</w:t>
      </w:r>
    </w:p>
    <w:p w:rsidR="00000000" w:rsidRPr="00E00234" w:rsidP="00E00234">
      <w:pPr>
        <w:pStyle w:val="ListBullet"/>
      </w:pPr>
      <w:r w:rsidRPr="00E00234">
        <w:t>workplace requirements related to:</w:t>
      </w:r>
    </w:p>
    <w:p w:rsidR="00000000" w:rsidRPr="00E00234" w:rsidP="00E00234">
      <w:pPr>
        <w:pStyle w:val="ListBullet2"/>
      </w:pPr>
      <w:r w:rsidRPr="00E00234">
        <w:t>cleaning a bandsaw</w:t>
      </w:r>
    </w:p>
    <w:p w:rsidR="00000000" w:rsidRPr="00E00234" w:rsidP="00E00234">
      <w:pPr>
        <w:pStyle w:val="ListBullet2"/>
      </w:pPr>
      <w:r w:rsidRPr="00E00234">
        <w:t>disassembly and reassembly of the bandsaw</w:t>
      </w:r>
    </w:p>
    <w:p w:rsidR="00000000" w:rsidRPr="00E00234" w:rsidP="00E00234">
      <w:pPr>
        <w:pStyle w:val="ListBullet2"/>
      </w:pPr>
      <w:r w:rsidRPr="00E00234">
        <w:t>operating a bandsaw</w:t>
      </w:r>
    </w:p>
    <w:p w:rsidR="00000000" w:rsidRPr="00E00234" w:rsidP="00E00234">
      <w:pPr>
        <w:pStyle w:val="ListBullet2"/>
      </w:pPr>
      <w:r w:rsidRPr="00E00234">
        <w:t>routine maintenance of a bandsaw</w:t>
      </w:r>
    </w:p>
    <w:p w:rsidR="00000000" w:rsidRPr="00E00234" w:rsidP="00E00234">
      <w:pPr>
        <w:pStyle w:val="AllowPageBreak"/>
      </w:pPr>
    </w:p>
    <w:p w:rsidR="00000000" w:rsidRPr="00E00234" w:rsidP="00E00234">
      <w:pPr>
        <w:pStyle w:val="Heading1"/>
      </w:pPr>
      <w:bookmarkStart w:id="13" w:name="O_733594"/>
      <w:bookmarkEnd w:id="13"/>
      <w:r w:rsidRPr="00E00234">
        <w:t>Assessment Conditions</w:t>
      </w:r>
    </w:p>
    <w:p w:rsidR="00000000" w:rsidRPr="00E00234" w:rsidP="00F93BF6">
      <w:pPr>
        <w:pStyle w:val="BodyText"/>
      </w:pPr>
      <w:r w:rsidRPr="00E00234">
        <w:t>Competency must be demonstrated over time and under typical operating and production conditions for the enterprise.</w:t>
      </w:r>
    </w:p>
    <w:p w:rsidR="00000000" w:rsidRPr="00E00234" w:rsidP="00F93BF6">
      <w:pPr>
        <w:pStyle w:val="BodyText"/>
      </w:pPr>
      <w:r w:rsidRPr="00E00234">
        <w:t>Assessment must occur in the workplace under no</w:t>
      </w:r>
      <w:r w:rsidRPr="00E00234">
        <w:t>rmal operating conditions or in a simulated environment.</w:t>
      </w:r>
    </w:p>
    <w:p w:rsidR="00000000" w:rsidRPr="00E00234" w:rsidP="00F93BF6">
      <w:pPr>
        <w:pStyle w:val="BodyText"/>
      </w:pPr>
      <w:r w:rsidRPr="00E00234">
        <w:t xml:space="preserve">As a minimum, the following three forms of assessment must be used: </w:t>
      </w:r>
    </w:p>
    <w:p w:rsidR="00000000" w:rsidRPr="00E00234" w:rsidP="00E00234">
      <w:pPr>
        <w:pStyle w:val="ListBullet"/>
      </w:pPr>
      <w:r w:rsidRPr="00E00234">
        <w:t>quiz of underpinning knowledge</w:t>
      </w:r>
    </w:p>
    <w:p w:rsidR="00000000" w:rsidRPr="00E00234" w:rsidP="00E00234">
      <w:pPr>
        <w:pStyle w:val="ListBullet"/>
      </w:pPr>
      <w:r w:rsidRPr="00E00234">
        <w:t xml:space="preserve">workplace demonstration </w:t>
      </w:r>
    </w:p>
    <w:p w:rsidR="00000000" w:rsidRPr="00E00234" w:rsidP="00E00234">
      <w:pPr>
        <w:pStyle w:val="ListBullet"/>
      </w:pPr>
      <w:r w:rsidRPr="00E00234">
        <w:t>workplace referee or third-party report of performance over time</w:t>
      </w:r>
    </w:p>
    <w:p w:rsidR="00000000" w:rsidRPr="00E00234" w:rsidP="00E00234">
      <w:pPr>
        <w:pStyle w:val="BodyText"/>
      </w:pPr>
    </w:p>
    <w:p w:rsidR="00000000" w:rsidRPr="00E00234" w:rsidP="00F93BF6">
      <w:pPr>
        <w:pStyle w:val="BodyText"/>
      </w:pPr>
      <w:r w:rsidRPr="00E00234">
        <w:t>Assessors must satisfy current standards for RTOs.</w:t>
      </w:r>
    </w:p>
    <w:p w:rsidR="00000000" w:rsidRPr="00E00234" w:rsidP="00E00234">
      <w:pPr>
        <w:pStyle w:val="Heading1"/>
      </w:pPr>
      <w:bookmarkStart w:id="14" w:name="O_733597"/>
      <w:bookmarkEnd w:id="14"/>
      <w:r w:rsidRPr="00E00234">
        <w:t>Links</w:t>
      </w:r>
    </w:p>
    <w:p w:rsidR="00000000" w:rsidRPr="00E00234" w:rsidP="00F93BF6">
      <w:pPr>
        <w:pStyle w:val="BodyText"/>
      </w:pPr>
      <w:r w:rsidRPr="00E002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C0F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0234" w:rsidP="00E00234"/>
    <w:sectPr w:rsidSect="00E002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34" w:rsidRPr="00F93BF6" w:rsidP="00F93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BF6" w:rsidP="00E00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BF6" w:rsidP="00E00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3BF6" w:rsidP="00E002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34" w:rsidP="00E00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3BF6">
      <w:t>Approved</w:t>
    </w:r>
    <w:r w:rsidR="00F93B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3B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3BF6">
      <w:rPr>
        <w:noProof/>
      </w:rPr>
      <w:t>4</w:t>
    </w:r>
    <w:r>
      <w:rPr>
        <w:noProof/>
      </w:rPr>
      <w:fldChar w:fldCharType="end"/>
    </w:r>
  </w:p>
  <w:p w:rsidR="00E00234" w:rsidP="00E00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3B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3BF6">
      <w:t>Skills Insight</w:t>
    </w:r>
    <w:r w:rsidR="00F93BF6">
      <w:fldChar w:fldCharType="end"/>
    </w:r>
  </w:p>
  <w:p w:rsidR="00E00234" w:rsidP="00E00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234" w:rsidRPr="00F93BF6" w:rsidP="00F93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BF6" w:rsidRPr="002D2AF8" w:rsidP="00E00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AMPX201 Prepare and operate bandsaw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93BF6" w:rsidP="00E002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34" w:rsidRPr="002D2AF8" w:rsidP="00E00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3BF6">
      <w:t>AMPX201 Prepare and operate bandsaw</w:t>
    </w:r>
    <w:r w:rsidR="00F93B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3BF6">
      <w:rPr>
        <w:noProof/>
      </w:rPr>
      <w:t>1 March 2025</w:t>
    </w:r>
    <w:r>
      <w:fldChar w:fldCharType="end"/>
    </w:r>
  </w:p>
  <w:p w:rsidR="00E00234" w:rsidP="00E00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02E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9A2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C64B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234"/>
  </w:style>
  <w:style w:type="character" w:customStyle="1" w:styleId="Heading1Char">
    <w:name w:val="Heading 1 Char"/>
    <w:basedOn w:val="DefaultParagraphFont"/>
    <w:link w:val="Heading1"/>
    <w:rsid w:val="00E00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2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02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02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02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0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02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0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2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0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0234"/>
    <w:rPr>
      <w:b/>
      <w:spacing w:val="0"/>
    </w:rPr>
  </w:style>
  <w:style w:type="paragraph" w:customStyle="1" w:styleId="SuperTitle">
    <w:name w:val="SuperTitle"/>
    <w:basedOn w:val="Title"/>
    <w:rsid w:val="00E00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2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234"/>
    <w:rPr>
      <w:i/>
    </w:rPr>
  </w:style>
  <w:style w:type="paragraph" w:styleId="Caption">
    <w:name w:val="caption"/>
    <w:basedOn w:val="BodyText"/>
    <w:next w:val="Normal"/>
    <w:qFormat/>
    <w:rsid w:val="00E00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234"/>
  </w:style>
  <w:style w:type="paragraph" w:styleId="TableofFigures">
    <w:name w:val="table of figures"/>
    <w:basedOn w:val="Normal"/>
    <w:next w:val="Normal"/>
    <w:semiHidden/>
    <w:rsid w:val="00E00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2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234"/>
    <w:rPr>
      <w:rFonts w:ascii="Wingdings" w:hAnsi="Wingdings"/>
    </w:rPr>
  </w:style>
  <w:style w:type="character" w:customStyle="1" w:styleId="HotSpot">
    <w:name w:val="HotSpot"/>
    <w:rsid w:val="00E00234"/>
    <w:rPr>
      <w:color w:val="0033CC"/>
      <w:u w:val="none"/>
    </w:rPr>
  </w:style>
  <w:style w:type="paragraph" w:customStyle="1" w:styleId="BodyTextRight">
    <w:name w:val="Body Text Right"/>
    <w:basedOn w:val="BodyText"/>
    <w:rsid w:val="00E00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2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234"/>
    <w:rPr>
      <w:sz w:val="32"/>
    </w:rPr>
  </w:style>
  <w:style w:type="paragraph" w:customStyle="1" w:styleId="HeadingProcedure">
    <w:name w:val="Heading Procedure"/>
    <w:basedOn w:val="HeadingBase"/>
    <w:next w:val="Normal"/>
    <w:rsid w:val="00E00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234"/>
    <w:pPr>
      <w:spacing w:before="60" w:after="60"/>
    </w:pPr>
  </w:style>
  <w:style w:type="paragraph" w:styleId="ListContinue">
    <w:name w:val="List Continue"/>
    <w:basedOn w:val="List"/>
    <w:rsid w:val="00E00234"/>
    <w:pPr>
      <w:ind w:firstLine="0"/>
    </w:pPr>
  </w:style>
  <w:style w:type="paragraph" w:customStyle="1" w:styleId="ListNote">
    <w:name w:val="List Note"/>
    <w:basedOn w:val="List"/>
    <w:rsid w:val="00E00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234"/>
    <w:rPr>
      <w:rFonts w:ascii="Courier New" w:hAnsi="Courier New"/>
    </w:rPr>
  </w:style>
  <w:style w:type="paragraph" w:customStyle="1" w:styleId="NoteBullet">
    <w:name w:val="Note Bullet"/>
    <w:basedOn w:val="Note"/>
    <w:rsid w:val="00E00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2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234"/>
    <w:rPr>
      <w:b/>
      <w:smallCaps/>
    </w:rPr>
  </w:style>
  <w:style w:type="paragraph" w:customStyle="1" w:styleId="TableListNumber">
    <w:name w:val="Table List Number"/>
    <w:basedOn w:val="ListNumber"/>
    <w:rsid w:val="00E00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234"/>
    <w:pPr>
      <w:numPr>
        <w:numId w:val="9"/>
      </w:numPr>
    </w:pPr>
  </w:style>
  <w:style w:type="paragraph" w:customStyle="1" w:styleId="ListAlpha2">
    <w:name w:val="List Alpha 2"/>
    <w:basedOn w:val="List2"/>
    <w:rsid w:val="00E00234"/>
    <w:pPr>
      <w:numPr>
        <w:numId w:val="8"/>
      </w:numPr>
    </w:pPr>
  </w:style>
  <w:style w:type="paragraph" w:styleId="List2">
    <w:name w:val="List 2"/>
    <w:basedOn w:val="BodyText"/>
    <w:rsid w:val="00E00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2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2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234"/>
    <w:pPr>
      <w:numPr>
        <w:numId w:val="4"/>
      </w:numPr>
    </w:pPr>
  </w:style>
  <w:style w:type="paragraph" w:styleId="ListContinue2">
    <w:name w:val="List Continue 2"/>
    <w:basedOn w:val="List2"/>
    <w:rsid w:val="00E00234"/>
    <w:pPr>
      <w:ind w:firstLine="0"/>
    </w:pPr>
  </w:style>
  <w:style w:type="paragraph" w:styleId="ListContinue3">
    <w:name w:val="List Continue 3"/>
    <w:basedOn w:val="List3"/>
    <w:rsid w:val="00E00234"/>
    <w:pPr>
      <w:ind w:left="1021" w:firstLine="0"/>
    </w:pPr>
  </w:style>
  <w:style w:type="paragraph" w:styleId="ListContinue4">
    <w:name w:val="List Continue 4"/>
    <w:basedOn w:val="List4"/>
    <w:rsid w:val="00E00234"/>
    <w:pPr>
      <w:ind w:firstLine="0"/>
    </w:pPr>
  </w:style>
  <w:style w:type="paragraph" w:styleId="ListContinue5">
    <w:name w:val="List Continue 5"/>
    <w:basedOn w:val="List5"/>
    <w:rsid w:val="00E00234"/>
    <w:pPr>
      <w:ind w:firstLine="0"/>
    </w:pPr>
  </w:style>
  <w:style w:type="paragraph" w:styleId="ListNumber3">
    <w:name w:val="List Number 3"/>
    <w:basedOn w:val="List3"/>
    <w:rsid w:val="00E00234"/>
    <w:pPr>
      <w:numPr>
        <w:numId w:val="5"/>
      </w:numPr>
    </w:pPr>
  </w:style>
  <w:style w:type="paragraph" w:styleId="ListNumber4">
    <w:name w:val="List Number 4"/>
    <w:basedOn w:val="List4"/>
    <w:rsid w:val="00E00234"/>
    <w:pPr>
      <w:numPr>
        <w:numId w:val="6"/>
      </w:numPr>
    </w:pPr>
  </w:style>
  <w:style w:type="paragraph" w:styleId="ListNumber5">
    <w:name w:val="List Number 5"/>
    <w:basedOn w:val="List5"/>
    <w:rsid w:val="00E00234"/>
    <w:pPr>
      <w:numPr>
        <w:numId w:val="7"/>
      </w:numPr>
    </w:pPr>
  </w:style>
  <w:style w:type="paragraph" w:styleId="BlockText">
    <w:name w:val="Block Text"/>
    <w:basedOn w:val="Normal"/>
    <w:rsid w:val="00E00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234"/>
    <w:rPr>
      <w:sz w:val="16"/>
      <w:vertAlign w:val="superscript"/>
    </w:rPr>
  </w:style>
  <w:style w:type="character" w:customStyle="1" w:styleId="Symbols">
    <w:name w:val="Symbols"/>
    <w:basedOn w:val="DefaultParagraphFont"/>
    <w:rsid w:val="00E00234"/>
    <w:rPr>
      <w:rFonts w:ascii="Symbol" w:hAnsi="Symbol"/>
    </w:rPr>
  </w:style>
  <w:style w:type="character" w:customStyle="1" w:styleId="MenuOptions">
    <w:name w:val="Menu Options"/>
    <w:basedOn w:val="DefaultParagraphFont"/>
    <w:rsid w:val="00E00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234"/>
    <w:rPr>
      <w:b/>
    </w:rPr>
  </w:style>
  <w:style w:type="character" w:customStyle="1" w:styleId="Underlined">
    <w:name w:val="Underlined"/>
    <w:basedOn w:val="DefaultParagraphFont"/>
    <w:rsid w:val="00E00234"/>
    <w:rPr>
      <w:u w:val="single"/>
    </w:rPr>
  </w:style>
  <w:style w:type="paragraph" w:customStyle="1" w:styleId="TableBodyTextRight">
    <w:name w:val="Table Body Text Right"/>
    <w:basedOn w:val="TableBodyText"/>
    <w:rsid w:val="00E00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234"/>
    <w:rPr>
      <w:sz w:val="18"/>
    </w:rPr>
  </w:style>
  <w:style w:type="paragraph" w:customStyle="1" w:styleId="BodySmallRight">
    <w:name w:val="Body Small Right"/>
    <w:basedOn w:val="BodyTextRight"/>
    <w:rsid w:val="00E00234"/>
    <w:rPr>
      <w:sz w:val="18"/>
      <w:szCs w:val="18"/>
    </w:rPr>
  </w:style>
  <w:style w:type="paragraph" w:customStyle="1" w:styleId="MarginEdition">
    <w:name w:val="Margin Edition"/>
    <w:basedOn w:val="MarginNote"/>
    <w:rsid w:val="00E00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234"/>
    <w:rPr>
      <w:sz w:val="2"/>
      <w:szCs w:val="2"/>
    </w:rPr>
  </w:style>
  <w:style w:type="character" w:customStyle="1" w:styleId="Small">
    <w:name w:val="Small"/>
    <w:basedOn w:val="DefaultParagraphFont"/>
    <w:rsid w:val="00E00234"/>
    <w:rPr>
      <w:sz w:val="16"/>
    </w:rPr>
  </w:style>
  <w:style w:type="paragraph" w:customStyle="1" w:styleId="WideTable">
    <w:name w:val="Wide Table"/>
    <w:basedOn w:val="Normal"/>
    <w:rsid w:val="00E00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234"/>
  </w:style>
  <w:style w:type="paragraph" w:styleId="Quote">
    <w:name w:val="Quote"/>
    <w:basedOn w:val="Heading1"/>
    <w:link w:val="QuoteChar"/>
    <w:qFormat/>
    <w:rsid w:val="00E00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234"/>
    <w:pPr>
      <w:pageBreakBefore/>
    </w:pPr>
  </w:style>
  <w:style w:type="paragraph" w:customStyle="1" w:styleId="Border">
    <w:name w:val="Border"/>
    <w:basedOn w:val="Normal"/>
    <w:qFormat/>
    <w:rsid w:val="00E00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234"/>
    <w:rPr>
      <w:u w:val="single"/>
    </w:rPr>
  </w:style>
  <w:style w:type="character" w:customStyle="1" w:styleId="BoldandItalics">
    <w:name w:val="Bold and Italics"/>
    <w:qFormat/>
    <w:rsid w:val="00E00234"/>
    <w:rPr>
      <w:b/>
      <w:i/>
      <w:u w:val="none"/>
    </w:rPr>
  </w:style>
  <w:style w:type="paragraph" w:styleId="BalloonText">
    <w:name w:val="Balloon Text"/>
    <w:basedOn w:val="Normal"/>
    <w:link w:val="BalloonTextChar"/>
    <w:rsid w:val="00E00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234"/>
    <w:pPr>
      <w:spacing w:before="0" w:after="0"/>
    </w:pPr>
  </w:style>
  <w:style w:type="paragraph" w:customStyle="1" w:styleId="BodyTextBold">
    <w:name w:val="Body Text Bold"/>
    <w:basedOn w:val="BodyText"/>
    <w:qFormat/>
    <w:rsid w:val="00E00234"/>
    <w:rPr>
      <w:b/>
    </w:rPr>
  </w:style>
  <w:style w:type="character" w:styleId="Hyperlink">
    <w:name w:val="Hyperlink"/>
    <w:basedOn w:val="DefaultParagraphFont"/>
    <w:uiPriority w:val="99"/>
    <w:unhideWhenUsed/>
    <w:rsid w:val="00F93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4139</Characters>
  <Application>Microsoft Office Word</Application>
  <DocSecurity>0</DocSecurity>
  <Lines>147</Lines>
  <Paragraphs>103</Paragraphs>
  <ScaleCrop>false</ScaleCrop>
  <Company>Author-it Software Corporation Ltd.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AMPX201 Prepare and operate bandsaw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