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251" w:rsidP="00C20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AMPWHS401 Monitor workplace health and safety processes</w:t>
      </w:r>
      <w:r>
        <w:fldChar w:fldCharType="end"/>
      </w:r>
    </w:p>
    <w:p w:rsidR="00C20251" w:rsidP="00C20251">
      <w:pPr>
        <w:pStyle w:val="Version"/>
        <w:sectPr w:rsidSect="00CA20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0C9" w:rsidP="00CA20C9">
      <w:pPr>
        <w:pStyle w:val="SuperHeading"/>
      </w:pPr>
      <w:r w:rsidRPr="00CA20C9">
        <w:t>AMPWHS401 Monitor workplace health and safety processes</w:t>
      </w:r>
    </w:p>
    <w:p w:rsidR="00000000" w:rsidRPr="00CA20C9" w:rsidP="00CA20C9">
      <w:pPr>
        <w:pStyle w:val="Heading1"/>
      </w:pPr>
      <w:bookmarkStart w:id="1" w:name="O_1266105"/>
      <w:bookmarkEnd w:id="1"/>
      <w:r w:rsidRPr="00CA20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2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Bold"/>
              <w:rPr>
                <w:lang w:val="en-NZ"/>
              </w:rPr>
            </w:pPr>
            <w:r w:rsidRPr="00CA20C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Bold"/>
              <w:rPr>
                <w:lang w:val="en-NZ"/>
              </w:rPr>
            </w:pPr>
            <w:r w:rsidRPr="00CA20C9">
              <w:t>Comments</w:t>
            </w:r>
          </w:p>
        </w:tc>
      </w:tr>
      <w:tr w:rsidTr="00CA2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BodyText"/>
            </w:pPr>
            <w:r w:rsidRPr="00CA20C9">
              <w:t>This version released with AMP Australian Meat Processing Training Package Version 8.0.</w:t>
            </w:r>
          </w:p>
        </w:tc>
      </w:tr>
    </w:tbl>
    <w:p w:rsidR="00000000" w:rsidRPr="00CA20C9" w:rsidP="00CA20C9">
      <w:pPr>
        <w:pStyle w:val="BodyText"/>
      </w:pPr>
    </w:p>
    <w:p w:rsidR="00000000" w:rsidRPr="00CA20C9" w:rsidP="00CA20C9">
      <w:pPr>
        <w:pStyle w:val="AllowPageBreak"/>
      </w:pPr>
    </w:p>
    <w:p w:rsidR="00000000" w:rsidRPr="00CA20C9" w:rsidP="00CA20C9">
      <w:pPr>
        <w:pStyle w:val="Heading1"/>
      </w:pPr>
      <w:bookmarkStart w:id="2" w:name="O_1266106"/>
      <w:bookmarkEnd w:id="2"/>
      <w:r w:rsidRPr="00CA20C9">
        <w:t>Application</w:t>
      </w:r>
    </w:p>
    <w:p w:rsidR="00000000" w:rsidRPr="00CA20C9" w:rsidP="00C20251">
      <w:pPr>
        <w:pStyle w:val="BodyText"/>
      </w:pPr>
      <w:r w:rsidRPr="00CA20C9">
        <w:t>This unit describes the skills and knowledge required to participate</w:t>
      </w:r>
      <w:r w:rsidRPr="00CA20C9">
        <w:t xml:space="preserve"> in the reduction of work health and safety (WHS) risks in a meat processing premises.</w:t>
      </w:r>
    </w:p>
    <w:p w:rsidR="00000000" w:rsidRPr="00CA20C9" w:rsidP="00C20251">
      <w:pPr>
        <w:pStyle w:val="BodyText"/>
      </w:pPr>
      <w:r w:rsidRPr="00CA20C9">
        <w:t>This unit is applicable to supervisors or those with workplace health and safety responsibilities in meat processing premises such as abattoirs, boning rooms, knackeries</w:t>
      </w:r>
      <w:r w:rsidRPr="00CA20C9">
        <w:t>, game processing premises, smallgoods premises, food services operations, wholesalers and retailers.</w:t>
      </w:r>
    </w:p>
    <w:p w:rsidR="00000000" w:rsidRPr="00CA20C9" w:rsidP="00C20251">
      <w:pPr>
        <w:pStyle w:val="BodyText"/>
      </w:pPr>
      <w:r w:rsidRPr="00CA20C9">
        <w:t>All work must be carried out to comply with workplace procedures, according to state/territory health and safety, food and meat safety regulations, legisl</w:t>
      </w:r>
      <w:r w:rsidRPr="00CA20C9">
        <w:t>ation and standards that apply to the workplace.</w:t>
      </w:r>
    </w:p>
    <w:p w:rsidR="00000000" w:rsidRPr="00CA20C9" w:rsidP="00C20251">
      <w:pPr>
        <w:pStyle w:val="BodyText"/>
      </w:pPr>
      <w:r w:rsidRPr="00CA20C9">
        <w:t>No licensing, legislative or certification requirements apply to this unit at the time of publication.</w:t>
      </w:r>
    </w:p>
    <w:p w:rsidR="00000000" w:rsidRPr="00CA20C9" w:rsidP="00CA20C9">
      <w:pPr>
        <w:pStyle w:val="Heading1"/>
      </w:pPr>
      <w:bookmarkStart w:id="3" w:name="O_1266107"/>
      <w:bookmarkEnd w:id="3"/>
      <w:r w:rsidRPr="00CA20C9">
        <w:t>Pre-requisite Unit</w:t>
      </w:r>
    </w:p>
    <w:p w:rsidR="00000000" w:rsidRPr="00CA20C9" w:rsidP="00C20251">
      <w:pPr>
        <w:pStyle w:val="BodyText"/>
      </w:pPr>
      <w:r w:rsidRPr="00CA20C9">
        <w:t>Nil</w:t>
      </w:r>
    </w:p>
    <w:p w:rsidR="00000000" w:rsidRPr="00CA20C9" w:rsidP="00CA20C9">
      <w:pPr>
        <w:pStyle w:val="Heading1"/>
      </w:pPr>
      <w:bookmarkStart w:id="4" w:name="O_1266109"/>
      <w:bookmarkEnd w:id="4"/>
      <w:r w:rsidRPr="00CA20C9">
        <w:t>Unit Sector</w:t>
      </w:r>
    </w:p>
    <w:p w:rsidR="00000000" w:rsidRPr="00CA20C9" w:rsidP="00C20251">
      <w:pPr>
        <w:pStyle w:val="BodyText"/>
      </w:pPr>
      <w:r w:rsidRPr="00CA20C9">
        <w:t>Work Health and Safety (WHS)</w:t>
      </w:r>
    </w:p>
    <w:p w:rsidR="00000000" w:rsidRPr="00CA20C9" w:rsidP="00CA20C9">
      <w:pPr>
        <w:pStyle w:val="Heading1"/>
      </w:pPr>
      <w:bookmarkStart w:id="5" w:name="O_1266110"/>
      <w:bookmarkEnd w:id="5"/>
      <w:r w:rsidRPr="00CA20C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Bold"/>
              <w:rPr>
                <w:lang w:val="en-NZ"/>
              </w:rPr>
            </w:pPr>
            <w:r w:rsidRPr="00CA20C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Bold"/>
              <w:rPr>
                <w:lang w:val="en-NZ"/>
              </w:rPr>
            </w:pPr>
            <w:r w:rsidRPr="00CA20C9">
              <w:t>Performance Criteria</w:t>
            </w:r>
          </w:p>
        </w:tc>
      </w:tr>
      <w:tr w:rsidTr="00C2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BodyText"/>
            </w:pPr>
            <w:r w:rsidRPr="00CA20C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 xml:space="preserve">1. Provide WHS information to the </w:t>
            </w:r>
            <w:r w:rsidRPr="00CA20C9">
              <w:t>work group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BodyText"/>
            </w:pPr>
            <w:r w:rsidRPr="00CA20C9">
              <w:t xml:space="preserve">1.1 Identify and explain requirements of health and safety legislation, standards, codes of practice/compliance codes, use of personal protective equipment (PPE), guidance material and safe working </w:t>
            </w:r>
            <w:r w:rsidRPr="00CA20C9">
              <w:t>procedures and practices to the work group</w:t>
            </w:r>
          </w:p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 xml:space="preserve">1.2 </w:t>
            </w:r>
            <w:r w:rsidRPr="00CA20C9">
              <w:t>Provide information on workplace policies and procedures to the work group</w:t>
            </w:r>
          </w:p>
        </w:tc>
      </w:tr>
      <w:tr w:rsidTr="00C2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BodyText"/>
            </w:pPr>
          </w:p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2. Participate in workplace inspections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BodyText"/>
            </w:pPr>
            <w:r w:rsidRPr="00CA20C9">
              <w:t>2.1 Facilitate group processes to identify potential workplace health and safety hazards</w:t>
            </w:r>
          </w:p>
          <w:p w:rsidR="00000000" w:rsidRPr="00CA20C9" w:rsidP="00CA20C9">
            <w:pPr>
              <w:pStyle w:val="BodyText"/>
            </w:pPr>
            <w:r w:rsidRPr="00CA20C9">
              <w:t>2.2 Participate in workplace inspections to identify potential hazards</w:t>
            </w:r>
          </w:p>
          <w:p w:rsidR="00000000" w:rsidRPr="00CA20C9" w:rsidP="00CA20C9">
            <w:pPr>
              <w:pStyle w:val="BodyText"/>
            </w:pPr>
            <w:r w:rsidRPr="00CA20C9">
              <w:t>2.3 Fulfil reporting obligations</w:t>
            </w:r>
          </w:p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2.4 Implement risk control processes</w:t>
            </w:r>
          </w:p>
        </w:tc>
      </w:tr>
      <w:tr w:rsidTr="00C2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3. Participate in workplace health and safety risk control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BodyText"/>
            </w:pPr>
            <w:r w:rsidRPr="00CA20C9">
              <w:t>3.1 Participate in risk assessment processes</w:t>
            </w:r>
          </w:p>
          <w:p w:rsidR="00000000" w:rsidRPr="00CA20C9" w:rsidP="00CA20C9">
            <w:pPr>
              <w:pStyle w:val="BodyText"/>
            </w:pPr>
            <w:r w:rsidRPr="00CA20C9">
              <w:t>3.</w:t>
            </w:r>
            <w:r w:rsidRPr="00CA20C9">
              <w:t>2 Control hazards according to hierarchy of controls</w:t>
            </w:r>
          </w:p>
          <w:p w:rsidR="00000000" w:rsidRPr="00CA20C9" w:rsidP="00CA20C9">
            <w:pPr>
              <w:pStyle w:val="BodyText"/>
            </w:pPr>
            <w:r w:rsidRPr="00CA20C9">
              <w:t>3.3 Initiate workplace procedures for dealing with hazardous events</w:t>
            </w:r>
          </w:p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3.4 Inform relevant parties about any action taken, and/or report it to designated personnel</w:t>
            </w:r>
          </w:p>
        </w:tc>
      </w:tr>
      <w:tr w:rsidTr="00C2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4. Monitor implementation of safe work pr</w:t>
            </w:r>
            <w:r w:rsidRPr="00CA20C9">
              <w:t>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BodyText"/>
            </w:pPr>
            <w:r w:rsidRPr="00CA20C9">
              <w:t>4.1 Demonstrate and model compliance with safe work practices</w:t>
            </w:r>
          </w:p>
          <w:p w:rsidR="00000000" w:rsidRPr="00CA20C9" w:rsidP="00CA20C9">
            <w:pPr>
              <w:pStyle w:val="BodyText"/>
            </w:pPr>
            <w:r w:rsidRPr="00CA20C9">
              <w:t>4.2 Monitor safe work performance by employees, within field of responsibility</w:t>
            </w:r>
          </w:p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4.3 Implement safe work practices according to regulatory requirements</w:t>
            </w:r>
          </w:p>
        </w:tc>
      </w:tr>
      <w:tr w:rsidTr="00C2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5. Assist development of safe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BodyText"/>
            </w:pPr>
            <w:r w:rsidRPr="00CA20C9">
              <w:t>5.1 Develop changes to work procedures or standard operating procedures (SOPs) according to risk control processes and regulatory requirements</w:t>
            </w:r>
          </w:p>
          <w:p w:rsidR="00000000" w:rsidRPr="00CA20C9" w:rsidP="00CA20C9">
            <w:pPr>
              <w:pStyle w:val="BodyText"/>
            </w:pPr>
            <w:r w:rsidRPr="00CA20C9">
              <w:t>5.2 Consult employees in relation to the development of safe work pr</w:t>
            </w:r>
            <w:r w:rsidRPr="00CA20C9">
              <w:t>actices</w:t>
            </w:r>
          </w:p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5.3 Reinforce employee understanding of safe work procedures on-the-job</w:t>
            </w:r>
          </w:p>
        </w:tc>
      </w:tr>
      <w:tr w:rsidTr="00C2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6. Contribute to participative arrangements for the management of workplace health and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BodyText"/>
            </w:pPr>
            <w:r w:rsidRPr="00CA20C9">
              <w:t>6.1 Implement and monitor consultation procedures about workplace health and safe</w:t>
            </w:r>
            <w:r w:rsidRPr="00CA20C9">
              <w:t>ty issues to ensure that all workers may contribute</w:t>
            </w:r>
          </w:p>
          <w:p w:rsidR="00000000" w:rsidRPr="00CA20C9" w:rsidP="00CA20C9">
            <w:pPr>
              <w:pStyle w:val="BodyText"/>
            </w:pPr>
            <w:r w:rsidRPr="00CA20C9">
              <w:t>6.2 Deal with, resolve promptly, or refer issues raised through consultation according to workplace procedures</w:t>
            </w:r>
          </w:p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 xml:space="preserve">6.3 Disseminate outcomes of consultation over workplace health and safety issues to the work </w:t>
            </w:r>
            <w:r w:rsidRPr="00CA20C9">
              <w:t>group promptly</w:t>
            </w:r>
          </w:p>
        </w:tc>
      </w:tr>
      <w:tr w:rsidTr="00C2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 xml:space="preserve">7. Contribute to </w:t>
            </w:r>
            <w:r w:rsidRPr="00CA20C9">
              <w:t>workplace rehabilitation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BodyText"/>
            </w:pPr>
            <w:r w:rsidRPr="00CA20C9">
              <w:t xml:space="preserve">7.1 Contribute to workplace rehabilitation programs according to the </w:t>
            </w:r>
            <w:r w:rsidRPr="00CA20C9">
              <w:t>requirements of a rehabilitation coordinator and/or provider</w:t>
            </w:r>
          </w:p>
          <w:p w:rsidR="00000000" w:rsidRPr="00CA20C9" w:rsidP="00CA20C9">
            <w:pPr>
              <w:pStyle w:val="BodyText"/>
            </w:pPr>
            <w:r w:rsidRPr="00CA20C9">
              <w:t>7.2 Monitor the rehabilitation of employees in own work area</w:t>
            </w:r>
          </w:p>
        </w:tc>
      </w:tr>
    </w:tbl>
    <w:p w:rsidR="00C20251" w:rsidP="00CA20C9">
      <w:pPr>
        <w:pStyle w:val="BodyText"/>
      </w:pPr>
    </w:p>
    <w:p w:rsidR="00C20251" w:rsidP="00CA20C9">
      <w:pPr>
        <w:pStyle w:val="BodyText"/>
      </w:pPr>
    </w:p>
    <w:p w:rsidR="00000000" w:rsidRPr="00CA20C9" w:rsidP="00CA20C9">
      <w:pPr>
        <w:pStyle w:val="Heading1"/>
      </w:pPr>
      <w:bookmarkStart w:id="6" w:name="O_1266111"/>
      <w:bookmarkEnd w:id="6"/>
      <w:r w:rsidRPr="00CA20C9">
        <w:t>Foundation Skills</w:t>
      </w:r>
    </w:p>
    <w:p w:rsidR="00000000" w:rsidRPr="00C20251" w:rsidP="00C20251">
      <w:pPr>
        <w:pStyle w:val="BodyText"/>
        <w:rPr>
          <w:i/>
        </w:rPr>
      </w:pPr>
      <w:r w:rsidRPr="00C2025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2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Bold"/>
              <w:rPr>
                <w:lang w:val="en-NZ"/>
              </w:rPr>
            </w:pPr>
            <w:r w:rsidRPr="00CA20C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Bold"/>
              <w:rPr>
                <w:lang w:val="en-NZ"/>
              </w:rPr>
            </w:pPr>
            <w:r w:rsidRPr="00CA20C9">
              <w:t>Description</w:t>
            </w:r>
          </w:p>
        </w:tc>
      </w:tr>
      <w:tr w:rsidTr="00CA2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ListBullet"/>
              <w:rPr>
                <w:lang w:val="en-NZ"/>
              </w:rPr>
            </w:pPr>
            <w:r w:rsidRPr="00CA20C9">
              <w:t>Interpret WHS requirements from a range of sources</w:t>
            </w:r>
          </w:p>
        </w:tc>
      </w:tr>
      <w:tr w:rsidTr="00CA2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ListBullet"/>
              <w:rPr>
                <w:lang w:val="en-NZ"/>
              </w:rPr>
            </w:pPr>
            <w:r w:rsidRPr="00CA20C9">
              <w:t>Use collaborative and inclusive techniques, including active listening and questioning to convey and clarify safety information</w:t>
            </w:r>
          </w:p>
        </w:tc>
      </w:tr>
      <w:tr w:rsidTr="00CA2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ListBullet"/>
            </w:pPr>
            <w:r w:rsidRPr="00CA20C9">
              <w:t>Write, edit and proofread documents to ensure clarity and readability</w:t>
            </w:r>
          </w:p>
        </w:tc>
      </w:tr>
    </w:tbl>
    <w:p w:rsidR="00000000" w:rsidRPr="00CA20C9" w:rsidP="00CA20C9">
      <w:pPr>
        <w:pStyle w:val="BodyText"/>
      </w:pPr>
    </w:p>
    <w:p w:rsidR="00000000" w:rsidRPr="00CA20C9" w:rsidP="00CA20C9">
      <w:pPr>
        <w:pStyle w:val="AllowPageBreak"/>
      </w:pPr>
    </w:p>
    <w:p w:rsidR="00000000" w:rsidRPr="00CA20C9" w:rsidP="00CA20C9">
      <w:pPr>
        <w:pStyle w:val="Heading1"/>
      </w:pPr>
      <w:bookmarkStart w:id="7" w:name="O_1266113"/>
      <w:bookmarkEnd w:id="7"/>
      <w:r w:rsidRPr="00CA20C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A2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Bold"/>
              <w:rPr>
                <w:lang w:val="en-NZ"/>
              </w:rPr>
            </w:pPr>
            <w:r w:rsidRPr="00CA20C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Bold"/>
              <w:rPr>
                <w:lang w:val="en-NZ"/>
              </w:rPr>
            </w:pPr>
            <w:r w:rsidRPr="00CA20C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Bold"/>
              <w:rPr>
                <w:lang w:val="en-NZ"/>
              </w:rPr>
            </w:pPr>
            <w:r w:rsidRPr="00CA20C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Bold"/>
              <w:rPr>
                <w:lang w:val="en-NZ"/>
              </w:rPr>
            </w:pPr>
            <w:r w:rsidRPr="00CA20C9">
              <w:t>Equivalence status</w:t>
            </w:r>
          </w:p>
        </w:tc>
      </w:tr>
      <w:tr w:rsidTr="00CA2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BodyText"/>
            </w:pPr>
            <w:r w:rsidRPr="00CA20C9">
              <w:t>AMPWHS401 Monitor workplace health and safety processes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AMPCOR403 Participate in workplace health and safety risk control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BodyText"/>
            </w:pPr>
            <w:r w:rsidRPr="00CA20C9">
              <w:t>Unit code and title updated</w:t>
            </w:r>
          </w:p>
          <w:p w:rsidR="00000000" w:rsidRPr="00CA20C9" w:rsidP="00CA20C9">
            <w:pPr>
              <w:pStyle w:val="BodyText"/>
            </w:pPr>
            <w:r w:rsidRPr="00CA20C9">
              <w:t xml:space="preserve">Element 1 added </w:t>
            </w:r>
          </w:p>
          <w:p w:rsidR="00000000" w:rsidP="00CA20C9">
            <w:pPr>
              <w:pStyle w:val="BodyText"/>
              <w:rPr>
                <w:lang w:val="en-NZ"/>
              </w:rPr>
            </w:pPr>
            <w:r w:rsidRPr="00CA20C9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C9" w:rsidP="00CA20C9">
            <w:pPr>
              <w:pStyle w:val="BodyText"/>
            </w:pPr>
            <w:r w:rsidRPr="00CA20C9">
              <w:t>Not e</w:t>
            </w:r>
            <w:r w:rsidRPr="00CA20C9">
              <w:t>quivalent</w:t>
            </w:r>
          </w:p>
        </w:tc>
      </w:tr>
    </w:tbl>
    <w:p w:rsidR="00000000" w:rsidRPr="00CA20C9" w:rsidP="00CA20C9">
      <w:pPr>
        <w:pStyle w:val="BodyText"/>
      </w:pPr>
    </w:p>
    <w:p w:rsidR="00000000" w:rsidRPr="00CA20C9" w:rsidP="00CA20C9">
      <w:pPr>
        <w:pStyle w:val="AllowPageBreak"/>
      </w:pPr>
    </w:p>
    <w:p w:rsidR="00000000" w:rsidRPr="00CA20C9" w:rsidP="00CA20C9">
      <w:pPr>
        <w:pStyle w:val="Heading1"/>
      </w:pPr>
      <w:bookmarkStart w:id="8" w:name="O_1266120"/>
      <w:bookmarkEnd w:id="8"/>
      <w:r w:rsidRPr="00CA20C9">
        <w:t>Links</w:t>
      </w:r>
    </w:p>
    <w:p w:rsidR="00000000" w:rsidRPr="00CA20C9" w:rsidP="00C20251">
      <w:pPr>
        <w:pStyle w:val="BodyText"/>
      </w:pPr>
      <w:r w:rsidRPr="00CA20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0081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A20C9" w:rsidP="00CA20C9"/>
    <w:sectPr w:rsidSect="00CA20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0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0C9" w:rsidRPr="00C20251" w:rsidP="00C20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0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251" w:rsidP="00CA2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0251" w:rsidP="00CA2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0251" w:rsidP="00CA20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0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0C9" w:rsidRPr="00C20251" w:rsidP="00C20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0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251" w:rsidRPr="002D2AF8" w:rsidP="00CA2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AMPWHS401 Monitor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20251" w:rsidP="00CA20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822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A62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0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0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0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0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0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0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0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0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0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0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0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0C9"/>
  </w:style>
  <w:style w:type="character" w:customStyle="1" w:styleId="Heading1Char">
    <w:name w:val="Heading 1 Char"/>
    <w:basedOn w:val="DefaultParagraphFont"/>
    <w:link w:val="Heading1"/>
    <w:rsid w:val="00CA20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0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0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0C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A20C9"/>
    <w:rPr>
      <w:i/>
    </w:rPr>
  </w:style>
  <w:style w:type="paragraph" w:customStyle="1" w:styleId="SuperHeading">
    <w:name w:val="SuperHeading"/>
    <w:basedOn w:val="Normal"/>
    <w:rsid w:val="00CA20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0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20C9"/>
    <w:rPr>
      <w:b/>
    </w:rPr>
  </w:style>
  <w:style w:type="character" w:customStyle="1" w:styleId="Heading2Char">
    <w:name w:val="Heading 2 Char"/>
    <w:basedOn w:val="DefaultParagraphFont"/>
    <w:link w:val="Heading2"/>
    <w:rsid w:val="00CA20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0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0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0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0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0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0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0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0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0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0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0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0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0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0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0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20C9"/>
    <w:rPr>
      <w:b/>
      <w:spacing w:val="0"/>
    </w:rPr>
  </w:style>
  <w:style w:type="paragraph" w:customStyle="1" w:styleId="SuperTitle">
    <w:name w:val="SuperTitle"/>
    <w:basedOn w:val="Title"/>
    <w:rsid w:val="00CA20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0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0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20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20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0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0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0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0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0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0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0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0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20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0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0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0C9"/>
  </w:style>
  <w:style w:type="paragraph" w:styleId="TableofFigures">
    <w:name w:val="table of figures"/>
    <w:basedOn w:val="Normal"/>
    <w:next w:val="Normal"/>
    <w:semiHidden/>
    <w:rsid w:val="00CA20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0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20C9"/>
    <w:rPr>
      <w:rFonts w:ascii="Wingdings" w:hAnsi="Wingdings"/>
    </w:rPr>
  </w:style>
  <w:style w:type="paragraph" w:customStyle="1" w:styleId="TableHeading">
    <w:name w:val="Table Heading"/>
    <w:basedOn w:val="HeadingBase"/>
    <w:rsid w:val="00CA20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0C9"/>
    <w:rPr>
      <w:color w:val="0033CC"/>
      <w:u w:val="none"/>
    </w:rPr>
  </w:style>
  <w:style w:type="paragraph" w:customStyle="1" w:styleId="BodyTextRight">
    <w:name w:val="Body Text Right"/>
    <w:basedOn w:val="BodyText"/>
    <w:rsid w:val="00CA20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0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0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0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0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0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0C9"/>
    <w:rPr>
      <w:sz w:val="32"/>
    </w:rPr>
  </w:style>
  <w:style w:type="paragraph" w:customStyle="1" w:styleId="HeadingProcedure">
    <w:name w:val="Heading Procedure"/>
    <w:basedOn w:val="HeadingBase"/>
    <w:next w:val="Normal"/>
    <w:rsid w:val="00CA20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0C9"/>
    <w:pPr>
      <w:spacing w:before="60" w:after="60"/>
    </w:pPr>
  </w:style>
  <w:style w:type="paragraph" w:styleId="ListContinue">
    <w:name w:val="List Continue"/>
    <w:basedOn w:val="List"/>
    <w:rsid w:val="00CA20C9"/>
    <w:pPr>
      <w:ind w:firstLine="0"/>
    </w:pPr>
  </w:style>
  <w:style w:type="paragraph" w:customStyle="1" w:styleId="ListNote">
    <w:name w:val="List Note"/>
    <w:basedOn w:val="List"/>
    <w:rsid w:val="00CA20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0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0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0C9"/>
    <w:rPr>
      <w:rFonts w:ascii="Courier New" w:hAnsi="Courier New"/>
    </w:rPr>
  </w:style>
  <w:style w:type="paragraph" w:customStyle="1" w:styleId="NoteBullet">
    <w:name w:val="Note Bullet"/>
    <w:basedOn w:val="Note"/>
    <w:rsid w:val="00CA20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0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0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0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0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20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0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0C9"/>
    <w:rPr>
      <w:b/>
      <w:smallCaps/>
    </w:rPr>
  </w:style>
  <w:style w:type="paragraph" w:customStyle="1" w:styleId="TableListNumber">
    <w:name w:val="Table List Number"/>
    <w:basedOn w:val="ListNumber"/>
    <w:rsid w:val="00CA20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0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0C9"/>
    <w:pPr>
      <w:numPr>
        <w:numId w:val="8"/>
      </w:numPr>
    </w:pPr>
  </w:style>
  <w:style w:type="paragraph" w:customStyle="1" w:styleId="ListAlpha2">
    <w:name w:val="List Alpha 2"/>
    <w:basedOn w:val="List2"/>
    <w:rsid w:val="00CA20C9"/>
    <w:pPr>
      <w:numPr>
        <w:numId w:val="7"/>
      </w:numPr>
    </w:pPr>
  </w:style>
  <w:style w:type="paragraph" w:styleId="List2">
    <w:name w:val="List 2"/>
    <w:basedOn w:val="BodyText"/>
    <w:rsid w:val="00CA20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0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0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0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0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0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20C9"/>
    <w:pPr>
      <w:numPr>
        <w:numId w:val="3"/>
      </w:numPr>
    </w:pPr>
  </w:style>
  <w:style w:type="paragraph" w:styleId="ListContinue2">
    <w:name w:val="List Continue 2"/>
    <w:basedOn w:val="List2"/>
    <w:rsid w:val="00CA20C9"/>
    <w:pPr>
      <w:ind w:firstLine="0"/>
    </w:pPr>
  </w:style>
  <w:style w:type="paragraph" w:styleId="ListContinue3">
    <w:name w:val="List Continue 3"/>
    <w:basedOn w:val="List3"/>
    <w:rsid w:val="00CA20C9"/>
    <w:pPr>
      <w:ind w:left="1021" w:firstLine="0"/>
    </w:pPr>
  </w:style>
  <w:style w:type="paragraph" w:styleId="ListContinue4">
    <w:name w:val="List Continue 4"/>
    <w:basedOn w:val="List4"/>
    <w:rsid w:val="00CA20C9"/>
    <w:pPr>
      <w:ind w:firstLine="0"/>
    </w:pPr>
  </w:style>
  <w:style w:type="paragraph" w:styleId="ListContinue5">
    <w:name w:val="List Continue 5"/>
    <w:basedOn w:val="List5"/>
    <w:rsid w:val="00CA20C9"/>
    <w:pPr>
      <w:ind w:firstLine="0"/>
    </w:pPr>
  </w:style>
  <w:style w:type="paragraph" w:styleId="ListNumber3">
    <w:name w:val="List Number 3"/>
    <w:basedOn w:val="List3"/>
    <w:rsid w:val="00CA20C9"/>
    <w:pPr>
      <w:numPr>
        <w:numId w:val="4"/>
      </w:numPr>
    </w:pPr>
  </w:style>
  <w:style w:type="paragraph" w:styleId="ListNumber4">
    <w:name w:val="List Number 4"/>
    <w:basedOn w:val="List4"/>
    <w:rsid w:val="00CA20C9"/>
    <w:pPr>
      <w:numPr>
        <w:numId w:val="5"/>
      </w:numPr>
    </w:pPr>
  </w:style>
  <w:style w:type="paragraph" w:styleId="ListNumber5">
    <w:name w:val="List Number 5"/>
    <w:basedOn w:val="List5"/>
    <w:rsid w:val="00CA20C9"/>
    <w:pPr>
      <w:numPr>
        <w:numId w:val="6"/>
      </w:numPr>
    </w:pPr>
  </w:style>
  <w:style w:type="paragraph" w:styleId="BlockText">
    <w:name w:val="Block Text"/>
    <w:basedOn w:val="Normal"/>
    <w:rsid w:val="00CA20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0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0C9"/>
    <w:rPr>
      <w:sz w:val="16"/>
      <w:vertAlign w:val="superscript"/>
    </w:rPr>
  </w:style>
  <w:style w:type="character" w:customStyle="1" w:styleId="Symbols">
    <w:name w:val="Symbols"/>
    <w:basedOn w:val="DefaultParagraphFont"/>
    <w:rsid w:val="00CA20C9"/>
    <w:rPr>
      <w:rFonts w:ascii="Symbol" w:hAnsi="Symbol"/>
    </w:rPr>
  </w:style>
  <w:style w:type="character" w:customStyle="1" w:styleId="MenuOptions">
    <w:name w:val="Menu Options"/>
    <w:basedOn w:val="DefaultParagraphFont"/>
    <w:rsid w:val="00CA20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0C9"/>
    <w:rPr>
      <w:b/>
    </w:rPr>
  </w:style>
  <w:style w:type="character" w:customStyle="1" w:styleId="Underlined">
    <w:name w:val="Underlined"/>
    <w:basedOn w:val="DefaultParagraphFont"/>
    <w:rsid w:val="00CA20C9"/>
    <w:rPr>
      <w:u w:val="single"/>
    </w:rPr>
  </w:style>
  <w:style w:type="paragraph" w:customStyle="1" w:styleId="TableBodyTextRight">
    <w:name w:val="Table Body Text Right"/>
    <w:basedOn w:val="TableBodyText"/>
    <w:rsid w:val="00CA20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0C9"/>
    <w:rPr>
      <w:sz w:val="18"/>
    </w:rPr>
  </w:style>
  <w:style w:type="paragraph" w:customStyle="1" w:styleId="BodySmallRight">
    <w:name w:val="Body Small Right"/>
    <w:basedOn w:val="BodyTextRight"/>
    <w:rsid w:val="00CA20C9"/>
    <w:rPr>
      <w:sz w:val="18"/>
      <w:szCs w:val="18"/>
    </w:rPr>
  </w:style>
  <w:style w:type="paragraph" w:customStyle="1" w:styleId="MarginEdition">
    <w:name w:val="Margin Edition"/>
    <w:basedOn w:val="MarginNote"/>
    <w:rsid w:val="00CA20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0C9"/>
    <w:rPr>
      <w:sz w:val="2"/>
      <w:szCs w:val="2"/>
    </w:rPr>
  </w:style>
  <w:style w:type="character" w:customStyle="1" w:styleId="Small">
    <w:name w:val="Small"/>
    <w:basedOn w:val="DefaultParagraphFont"/>
    <w:rsid w:val="00CA20C9"/>
    <w:rPr>
      <w:sz w:val="16"/>
    </w:rPr>
  </w:style>
  <w:style w:type="paragraph" w:customStyle="1" w:styleId="WideTable">
    <w:name w:val="Wide Table"/>
    <w:basedOn w:val="Normal"/>
    <w:rsid w:val="00CA20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0C9"/>
  </w:style>
  <w:style w:type="paragraph" w:styleId="Quote">
    <w:name w:val="Quote"/>
    <w:basedOn w:val="Heading1"/>
    <w:link w:val="QuoteChar"/>
    <w:qFormat/>
    <w:rsid w:val="00CA20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0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0C9"/>
    <w:pPr>
      <w:pageBreakBefore/>
    </w:pPr>
  </w:style>
  <w:style w:type="paragraph" w:customStyle="1" w:styleId="Border">
    <w:name w:val="Border"/>
    <w:basedOn w:val="Normal"/>
    <w:qFormat/>
    <w:rsid w:val="00CA20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0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0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0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0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0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0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0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0C9"/>
    <w:rPr>
      <w:u w:val="single"/>
    </w:rPr>
  </w:style>
  <w:style w:type="character" w:customStyle="1" w:styleId="BoldandItalics">
    <w:name w:val="Bold and Italics"/>
    <w:qFormat/>
    <w:rsid w:val="00CA20C9"/>
    <w:rPr>
      <w:b/>
      <w:i/>
      <w:u w:val="none"/>
    </w:rPr>
  </w:style>
  <w:style w:type="paragraph" w:styleId="BalloonText">
    <w:name w:val="Balloon Text"/>
    <w:basedOn w:val="Normal"/>
    <w:link w:val="BalloonTextChar"/>
    <w:rsid w:val="00CA2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0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0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0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0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0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0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0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4130</Characters>
  <Application>Microsoft Office Word</Application>
  <DocSecurity>0</DocSecurity>
  <Lines>158</Lines>
  <Paragraphs>86</Paragraphs>
  <ScaleCrop>false</ScaleCrop>
  <Company>Author-it Software Corporation Ltd.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AMPWHS401 Monitor workplace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2023-01-24T23:02:00Z</dcterms:created>
  <dcterms:modified xsi:type="dcterms:W3CDTF">2023-01-24T23:02:00Z</dcterms:modified>
</cp:coreProperties>
</file>