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CC5" w:rsidP="003C7C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AMPSS00077 Operate a Rendering Plant that includes Batch Cooking Skill Set</w:t>
      </w:r>
      <w:r>
        <w:fldChar w:fldCharType="end"/>
      </w:r>
    </w:p>
    <w:p w:rsidR="003C7CC5" w:rsidP="003C7CC5">
      <w:pPr>
        <w:pStyle w:val="Version"/>
        <w:sectPr w:rsidSect="00C274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27471" w:rsidP="00C27471">
      <w:pPr>
        <w:pStyle w:val="SuperHeading"/>
      </w:pPr>
      <w:r w:rsidRPr="00C27471">
        <w:t>AMPSS00077 Operate a Rendering Plant that includes Batch Cooking Skill Set</w:t>
      </w:r>
    </w:p>
    <w:p w:rsidR="00000000" w:rsidRPr="00C27471" w:rsidP="00C27471">
      <w:pPr>
        <w:pStyle w:val="Heading1"/>
      </w:pPr>
      <w:bookmarkStart w:id="1" w:name="O_1202670"/>
      <w:bookmarkEnd w:id="1"/>
      <w:r w:rsidRPr="00C274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74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71">
            <w:pPr>
              <w:pStyle w:val="BodyTextBold"/>
              <w:rPr>
                <w:lang w:val="en-NZ"/>
              </w:rPr>
            </w:pPr>
            <w:r w:rsidRPr="00C2747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71">
            <w:pPr>
              <w:pStyle w:val="BodyTextBold"/>
              <w:rPr>
                <w:lang w:val="en-NZ"/>
              </w:rPr>
            </w:pPr>
            <w:r w:rsidRPr="00C27471">
              <w:t>Comments</w:t>
            </w:r>
          </w:p>
        </w:tc>
      </w:tr>
      <w:tr w:rsidTr="00C274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471">
            <w:pPr>
              <w:pStyle w:val="BodyText"/>
              <w:rPr>
                <w:lang w:val="en-NZ"/>
              </w:rPr>
            </w:pPr>
            <w:r w:rsidRPr="00C2747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471" w:rsidP="00C27471">
            <w:pPr>
              <w:pStyle w:val="BodyText"/>
            </w:pPr>
            <w:r w:rsidRPr="00C27471">
              <w:t>This version released with AMP Australian Meat Processing Training Package Version 7.0.</w:t>
            </w:r>
          </w:p>
        </w:tc>
      </w:tr>
    </w:tbl>
    <w:p w:rsidR="00000000" w:rsidRPr="00C27471" w:rsidP="00C27471">
      <w:pPr>
        <w:pStyle w:val="BodyText"/>
      </w:pPr>
    </w:p>
    <w:p w:rsidR="00000000" w:rsidRPr="00C27471" w:rsidP="00C27471">
      <w:pPr>
        <w:pStyle w:val="AllowPageBreak"/>
      </w:pPr>
    </w:p>
    <w:p w:rsidR="00000000" w:rsidRPr="00C27471" w:rsidP="00C27471">
      <w:pPr>
        <w:pStyle w:val="Heading1"/>
      </w:pPr>
      <w:bookmarkStart w:id="2" w:name="O_1202671"/>
      <w:bookmarkEnd w:id="2"/>
      <w:r w:rsidRPr="00C27471">
        <w:t>Description</w:t>
      </w:r>
    </w:p>
    <w:p w:rsidR="00000000" w:rsidRPr="00C27471" w:rsidP="003C7CC5">
      <w:pPr>
        <w:pStyle w:val="BodyText"/>
      </w:pPr>
      <w:r w:rsidRPr="00C27471">
        <w:t>This skill set describes the skills and knowledge required to operate and monitor a batch rendering process, a blood coagulation and drying process and a tallow refining process in an industrial rendering plant including preparation, loading ra</w:t>
      </w:r>
      <w:r w:rsidRPr="00C27471">
        <w:t xml:space="preserve">w material, operation, monitoring and shut down of the rendering process. </w:t>
      </w:r>
    </w:p>
    <w:p w:rsidR="00000000" w:rsidRPr="00C27471" w:rsidP="00C27471">
      <w:pPr>
        <w:pStyle w:val="Heading1"/>
      </w:pPr>
      <w:bookmarkStart w:id="3" w:name="O_1202672"/>
      <w:bookmarkEnd w:id="3"/>
      <w:r w:rsidRPr="00C27471">
        <w:t>Pathways Information</w:t>
      </w:r>
    </w:p>
    <w:p w:rsidR="00000000" w:rsidRPr="00C27471" w:rsidP="003C7CC5">
      <w:pPr>
        <w:pStyle w:val="BodyText"/>
      </w:pPr>
      <w:r w:rsidRPr="00C27471">
        <w:t>These units of competency provide credit towards a range of qualifications from the AMP Meat Processing Training Package.</w:t>
      </w:r>
    </w:p>
    <w:p w:rsidR="00000000" w:rsidRPr="00C27471" w:rsidP="00C27471">
      <w:pPr>
        <w:pStyle w:val="Heading1"/>
      </w:pPr>
      <w:bookmarkStart w:id="4" w:name="O_1202673"/>
      <w:bookmarkEnd w:id="4"/>
      <w:r w:rsidRPr="00C27471">
        <w:t>Licensing/Regulatory Information</w:t>
      </w:r>
    </w:p>
    <w:p w:rsidR="00000000" w:rsidRPr="00C27471" w:rsidP="003C7CC5">
      <w:pPr>
        <w:pStyle w:val="BodyText"/>
      </w:pPr>
      <w:r w:rsidRPr="00C27471">
        <w:t xml:space="preserve">No licensing, legislative or certification requirements apply to this skill set at the time of publication. </w:t>
      </w:r>
    </w:p>
    <w:p w:rsidR="00000000" w:rsidRPr="00C27471" w:rsidP="00C27471">
      <w:pPr>
        <w:pStyle w:val="Heading1"/>
      </w:pPr>
      <w:bookmarkStart w:id="5" w:name="O_1202674"/>
      <w:bookmarkEnd w:id="5"/>
      <w:r w:rsidRPr="00C27471">
        <w:t>Skill Set Requirements</w:t>
      </w:r>
    </w:p>
    <w:p w:rsidR="00000000" w:rsidRPr="00C27471" w:rsidP="00C27471">
      <w:pPr>
        <w:pStyle w:val="ListBullet"/>
      </w:pPr>
      <w:r w:rsidRPr="00C27471">
        <w:t>AMPREN301 Operate and monitor a batch rendering process</w:t>
      </w:r>
    </w:p>
    <w:p w:rsidR="00000000" w:rsidRPr="00C27471" w:rsidP="00C27471">
      <w:pPr>
        <w:pStyle w:val="ListBullet"/>
      </w:pPr>
      <w:r w:rsidRPr="00C27471">
        <w:t>AMPREN304 Operate a tallow refining process</w:t>
      </w:r>
    </w:p>
    <w:p w:rsidR="00000000" w:rsidRPr="00C27471" w:rsidP="00C27471">
      <w:pPr>
        <w:pStyle w:val="ListBullet"/>
      </w:pPr>
      <w:r w:rsidRPr="00C27471">
        <w:t>AMPREN305 Operate a blood coagulation and drying process</w:t>
      </w:r>
    </w:p>
    <w:p w:rsidR="00000000" w:rsidRPr="00C27471" w:rsidP="00C27471">
      <w:pPr>
        <w:pStyle w:val="AllowPageBreak"/>
      </w:pPr>
    </w:p>
    <w:p w:rsidR="00000000" w:rsidRPr="00C27471" w:rsidP="00C27471">
      <w:pPr>
        <w:pStyle w:val="Heading1"/>
      </w:pPr>
      <w:bookmarkStart w:id="6" w:name="O_1202675"/>
      <w:bookmarkEnd w:id="6"/>
      <w:r w:rsidRPr="00C27471">
        <w:t>Target Group</w:t>
      </w:r>
    </w:p>
    <w:p w:rsidR="00000000" w:rsidRPr="00C27471" w:rsidP="003C7CC5">
      <w:pPr>
        <w:pStyle w:val="BodyText"/>
      </w:pPr>
      <w:r w:rsidRPr="00C27471">
        <w:t>This skill set is for individuals who work under broad direction in an industrial rendering plant or abattoir and who are r</w:t>
      </w:r>
      <w:r w:rsidRPr="00C27471">
        <w:t>esponsible for operating and monitoring rendering processes including a batch rendering process, a blood coagulation and drying process and a tallow refining process.</w:t>
      </w:r>
    </w:p>
    <w:p w:rsidR="00000000" w:rsidRPr="00C27471" w:rsidP="00C27471">
      <w:pPr>
        <w:pStyle w:val="Heading1"/>
      </w:pPr>
      <w:bookmarkStart w:id="7" w:name="O_1202676"/>
      <w:bookmarkEnd w:id="7"/>
      <w:r w:rsidRPr="00C27471">
        <w:t>Suggested words for Statement of Attainment</w:t>
      </w:r>
    </w:p>
    <w:p w:rsidR="00000000" w:rsidRPr="00C27471" w:rsidP="003C7CC5">
      <w:pPr>
        <w:pStyle w:val="BodyText"/>
      </w:pPr>
      <w:r w:rsidRPr="00C27471">
        <w:t>These competencies from th</w:t>
      </w:r>
      <w:r w:rsidRPr="00C27471">
        <w:t>e AMP Meat Processing Training Package meet the industry requirements for an individual to operate and monitor a batch rendering process, a blood coagulation and drying process and a tallow refining process in an industrial rendering plant.</w:t>
      </w:r>
    </w:p>
    <w:p w:rsidR="00000000" w:rsidRPr="00C27471" w:rsidP="00C27471"/>
    <w:sectPr w:rsidSect="00C274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4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471" w:rsidRPr="003C7CC5" w:rsidP="003C7C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4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C5" w:rsidP="00C274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7CC5" w:rsidP="00C274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7CC5" w:rsidP="00C274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4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471" w:rsidRPr="003C7CC5" w:rsidP="003C7C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4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C5" w:rsidRPr="002D2AF8" w:rsidP="00C274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AMPSS00077 Operate a Rendering Plant that includes Batch Cooking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3C7CC5" w:rsidP="00C274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48C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02C4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4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4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4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4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4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4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4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4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4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4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4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471"/>
  </w:style>
  <w:style w:type="character" w:customStyle="1" w:styleId="Heading1Char">
    <w:name w:val="Heading 1 Char"/>
    <w:basedOn w:val="DefaultParagraphFont"/>
    <w:link w:val="Heading1"/>
    <w:rsid w:val="00C274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4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4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47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274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4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7471"/>
    <w:rPr>
      <w:b/>
    </w:rPr>
  </w:style>
  <w:style w:type="character" w:customStyle="1" w:styleId="Heading2Char">
    <w:name w:val="Heading 2 Char"/>
    <w:basedOn w:val="DefaultParagraphFont"/>
    <w:link w:val="Heading2"/>
    <w:rsid w:val="00C274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4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4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4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4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4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4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4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4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4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4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4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4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4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4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4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4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4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7471"/>
    <w:rPr>
      <w:b/>
      <w:spacing w:val="0"/>
    </w:rPr>
  </w:style>
  <w:style w:type="paragraph" w:customStyle="1" w:styleId="SuperTitle">
    <w:name w:val="SuperTitle"/>
    <w:basedOn w:val="Title"/>
    <w:rsid w:val="00C274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4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4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74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74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4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4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4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4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4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4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4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4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471"/>
    <w:rPr>
      <w:i/>
    </w:rPr>
  </w:style>
  <w:style w:type="paragraph" w:styleId="Caption">
    <w:name w:val="caption"/>
    <w:basedOn w:val="BodyText"/>
    <w:next w:val="Normal"/>
    <w:qFormat/>
    <w:rsid w:val="00C274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4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4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471"/>
  </w:style>
  <w:style w:type="paragraph" w:styleId="TableofFigures">
    <w:name w:val="table of figures"/>
    <w:basedOn w:val="Normal"/>
    <w:next w:val="Normal"/>
    <w:semiHidden/>
    <w:rsid w:val="00C274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4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7471"/>
    <w:rPr>
      <w:rFonts w:ascii="Wingdings" w:hAnsi="Wingdings"/>
    </w:rPr>
  </w:style>
  <w:style w:type="paragraph" w:customStyle="1" w:styleId="TableHeading">
    <w:name w:val="Table Heading"/>
    <w:basedOn w:val="HeadingBase"/>
    <w:rsid w:val="00C274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471"/>
    <w:rPr>
      <w:color w:val="0033CC"/>
      <w:u w:val="none"/>
    </w:rPr>
  </w:style>
  <w:style w:type="paragraph" w:customStyle="1" w:styleId="BodyTextRight">
    <w:name w:val="Body Text Right"/>
    <w:basedOn w:val="BodyText"/>
    <w:rsid w:val="00C274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4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4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4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4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4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471"/>
    <w:rPr>
      <w:sz w:val="32"/>
    </w:rPr>
  </w:style>
  <w:style w:type="paragraph" w:customStyle="1" w:styleId="HeadingProcedure">
    <w:name w:val="Heading Procedure"/>
    <w:basedOn w:val="HeadingBase"/>
    <w:next w:val="Normal"/>
    <w:rsid w:val="00C274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471"/>
    <w:pPr>
      <w:spacing w:before="60" w:after="60"/>
    </w:pPr>
  </w:style>
  <w:style w:type="paragraph" w:styleId="ListContinue">
    <w:name w:val="List Continue"/>
    <w:basedOn w:val="List"/>
    <w:rsid w:val="00C27471"/>
    <w:pPr>
      <w:ind w:firstLine="0"/>
    </w:pPr>
  </w:style>
  <w:style w:type="paragraph" w:customStyle="1" w:styleId="ListNote">
    <w:name w:val="List Note"/>
    <w:basedOn w:val="List"/>
    <w:rsid w:val="00C274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4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4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471"/>
    <w:rPr>
      <w:rFonts w:ascii="Courier New" w:hAnsi="Courier New"/>
    </w:rPr>
  </w:style>
  <w:style w:type="paragraph" w:customStyle="1" w:styleId="NoteBullet">
    <w:name w:val="Note Bullet"/>
    <w:basedOn w:val="Note"/>
    <w:rsid w:val="00C274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4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4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4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4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74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4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471"/>
    <w:rPr>
      <w:b/>
      <w:smallCaps/>
    </w:rPr>
  </w:style>
  <w:style w:type="paragraph" w:customStyle="1" w:styleId="TableListNumber">
    <w:name w:val="Table List Number"/>
    <w:basedOn w:val="ListNumber"/>
    <w:rsid w:val="00C274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4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471"/>
    <w:pPr>
      <w:numPr>
        <w:numId w:val="8"/>
      </w:numPr>
    </w:pPr>
  </w:style>
  <w:style w:type="paragraph" w:customStyle="1" w:styleId="ListAlpha2">
    <w:name w:val="List Alpha 2"/>
    <w:basedOn w:val="List2"/>
    <w:rsid w:val="00C27471"/>
    <w:pPr>
      <w:numPr>
        <w:numId w:val="7"/>
      </w:numPr>
    </w:pPr>
  </w:style>
  <w:style w:type="paragraph" w:styleId="List2">
    <w:name w:val="List 2"/>
    <w:basedOn w:val="BodyText"/>
    <w:rsid w:val="00C274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4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4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4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4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4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7471"/>
    <w:pPr>
      <w:numPr>
        <w:numId w:val="3"/>
      </w:numPr>
    </w:pPr>
  </w:style>
  <w:style w:type="paragraph" w:styleId="ListContinue2">
    <w:name w:val="List Continue 2"/>
    <w:basedOn w:val="List2"/>
    <w:rsid w:val="00C27471"/>
    <w:pPr>
      <w:ind w:firstLine="0"/>
    </w:pPr>
  </w:style>
  <w:style w:type="paragraph" w:styleId="ListContinue3">
    <w:name w:val="List Continue 3"/>
    <w:basedOn w:val="List3"/>
    <w:rsid w:val="00C27471"/>
    <w:pPr>
      <w:ind w:left="1021" w:firstLine="0"/>
    </w:pPr>
  </w:style>
  <w:style w:type="paragraph" w:styleId="ListContinue4">
    <w:name w:val="List Continue 4"/>
    <w:basedOn w:val="List4"/>
    <w:rsid w:val="00C27471"/>
    <w:pPr>
      <w:ind w:firstLine="0"/>
    </w:pPr>
  </w:style>
  <w:style w:type="paragraph" w:styleId="ListContinue5">
    <w:name w:val="List Continue 5"/>
    <w:basedOn w:val="List5"/>
    <w:rsid w:val="00C27471"/>
    <w:pPr>
      <w:ind w:firstLine="0"/>
    </w:pPr>
  </w:style>
  <w:style w:type="paragraph" w:styleId="ListNumber3">
    <w:name w:val="List Number 3"/>
    <w:basedOn w:val="List3"/>
    <w:rsid w:val="00C27471"/>
    <w:pPr>
      <w:numPr>
        <w:numId w:val="4"/>
      </w:numPr>
    </w:pPr>
  </w:style>
  <w:style w:type="paragraph" w:styleId="ListNumber4">
    <w:name w:val="List Number 4"/>
    <w:basedOn w:val="List4"/>
    <w:rsid w:val="00C27471"/>
    <w:pPr>
      <w:numPr>
        <w:numId w:val="5"/>
      </w:numPr>
    </w:pPr>
  </w:style>
  <w:style w:type="paragraph" w:styleId="ListNumber5">
    <w:name w:val="List Number 5"/>
    <w:basedOn w:val="List5"/>
    <w:rsid w:val="00C27471"/>
    <w:pPr>
      <w:numPr>
        <w:numId w:val="6"/>
      </w:numPr>
    </w:pPr>
  </w:style>
  <w:style w:type="paragraph" w:styleId="BlockText">
    <w:name w:val="Block Text"/>
    <w:basedOn w:val="Normal"/>
    <w:rsid w:val="00C274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4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471"/>
    <w:rPr>
      <w:sz w:val="16"/>
      <w:vertAlign w:val="superscript"/>
    </w:rPr>
  </w:style>
  <w:style w:type="character" w:customStyle="1" w:styleId="Symbols">
    <w:name w:val="Symbols"/>
    <w:basedOn w:val="DefaultParagraphFont"/>
    <w:rsid w:val="00C27471"/>
    <w:rPr>
      <w:rFonts w:ascii="Symbol" w:hAnsi="Symbol"/>
    </w:rPr>
  </w:style>
  <w:style w:type="character" w:customStyle="1" w:styleId="MenuOptions">
    <w:name w:val="Menu Options"/>
    <w:basedOn w:val="DefaultParagraphFont"/>
    <w:rsid w:val="00C274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471"/>
    <w:rPr>
      <w:b/>
    </w:rPr>
  </w:style>
  <w:style w:type="character" w:customStyle="1" w:styleId="Underlined">
    <w:name w:val="Underlined"/>
    <w:basedOn w:val="DefaultParagraphFont"/>
    <w:rsid w:val="00C27471"/>
    <w:rPr>
      <w:u w:val="single"/>
    </w:rPr>
  </w:style>
  <w:style w:type="paragraph" w:customStyle="1" w:styleId="TableBodyTextRight">
    <w:name w:val="Table Body Text Right"/>
    <w:basedOn w:val="TableBodyText"/>
    <w:rsid w:val="00C274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471"/>
    <w:rPr>
      <w:sz w:val="18"/>
    </w:rPr>
  </w:style>
  <w:style w:type="paragraph" w:customStyle="1" w:styleId="BodySmallRight">
    <w:name w:val="Body Small Right"/>
    <w:basedOn w:val="BodyTextRight"/>
    <w:rsid w:val="00C27471"/>
    <w:rPr>
      <w:sz w:val="18"/>
      <w:szCs w:val="18"/>
    </w:rPr>
  </w:style>
  <w:style w:type="paragraph" w:customStyle="1" w:styleId="MarginEdition">
    <w:name w:val="Margin Edition"/>
    <w:basedOn w:val="MarginNote"/>
    <w:rsid w:val="00C274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471"/>
    <w:rPr>
      <w:sz w:val="2"/>
      <w:szCs w:val="2"/>
    </w:rPr>
  </w:style>
  <w:style w:type="character" w:customStyle="1" w:styleId="Small">
    <w:name w:val="Small"/>
    <w:basedOn w:val="DefaultParagraphFont"/>
    <w:rsid w:val="00C27471"/>
    <w:rPr>
      <w:sz w:val="16"/>
    </w:rPr>
  </w:style>
  <w:style w:type="paragraph" w:customStyle="1" w:styleId="WideTable">
    <w:name w:val="Wide Table"/>
    <w:basedOn w:val="Normal"/>
    <w:rsid w:val="00C274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471"/>
  </w:style>
  <w:style w:type="paragraph" w:styleId="Quote">
    <w:name w:val="Quote"/>
    <w:basedOn w:val="Heading1"/>
    <w:link w:val="QuoteChar"/>
    <w:qFormat/>
    <w:rsid w:val="00C274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4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471"/>
    <w:pPr>
      <w:pageBreakBefore/>
    </w:pPr>
  </w:style>
  <w:style w:type="paragraph" w:customStyle="1" w:styleId="Border">
    <w:name w:val="Border"/>
    <w:basedOn w:val="Normal"/>
    <w:qFormat/>
    <w:rsid w:val="00C274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4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4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4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4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4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4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4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4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471"/>
    <w:rPr>
      <w:u w:val="single"/>
    </w:rPr>
  </w:style>
  <w:style w:type="character" w:customStyle="1" w:styleId="BoldandItalics">
    <w:name w:val="Bold and Italics"/>
    <w:qFormat/>
    <w:rsid w:val="00C27471"/>
    <w:rPr>
      <w:b/>
      <w:i/>
      <w:u w:val="none"/>
    </w:rPr>
  </w:style>
  <w:style w:type="paragraph" w:styleId="BalloonText">
    <w:name w:val="Balloon Text"/>
    <w:basedOn w:val="Normal"/>
    <w:link w:val="BalloonTextChar"/>
    <w:rsid w:val="00C274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4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4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4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4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4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47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1527</Characters>
  <Application>Microsoft Office Word</Application>
  <DocSecurity>0</DocSecurity>
  <Lines>44</Lines>
  <Paragraphs>26</Paragraphs>
  <ScaleCrop>false</ScaleCrop>
  <Company>Author-it Software Corporation Ltd.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AMPSS00077 Operate a Rendering Plant that includes Batch Cooking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2021-10-28T12:36:33Z</dcterms:created>
  <dcterms:modified xsi:type="dcterms:W3CDTF">2021-10-27T02:24:00Z</dcterms:modified>
</cp:coreProperties>
</file>