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702" w:rsidP="000B7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AMPS315 Blend meat product</w:t>
      </w:r>
      <w:r>
        <w:fldChar w:fldCharType="end"/>
      </w:r>
    </w:p>
    <w:p w:rsidR="000B7702" w:rsidP="000B7702">
      <w:pPr>
        <w:pStyle w:val="Version"/>
        <w:sectPr w:rsidSect="00D90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1E6" w:rsidP="00D901E6">
      <w:pPr>
        <w:pStyle w:val="SuperHeading"/>
      </w:pPr>
      <w:r w:rsidRPr="00D901E6">
        <w:t>AMPS315 Blend meat product</w:t>
      </w:r>
    </w:p>
    <w:p w:rsidR="00000000" w:rsidRPr="00D901E6" w:rsidP="00D901E6">
      <w:pPr>
        <w:pStyle w:val="Heading1"/>
      </w:pPr>
      <w:bookmarkStart w:id="1" w:name="O_895618"/>
      <w:bookmarkEnd w:id="1"/>
      <w:r w:rsidRPr="00D901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0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TableHeading"/>
              <w:rPr>
                <w:lang w:val="en-NZ"/>
              </w:rPr>
            </w:pPr>
            <w:r w:rsidRPr="00D901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TableHeading"/>
              <w:rPr>
                <w:lang w:val="en-NZ"/>
              </w:rPr>
            </w:pPr>
            <w:r w:rsidRPr="00D901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TableHeading"/>
              <w:rPr>
                <w:lang w:val="en-NZ"/>
              </w:rPr>
            </w:pPr>
            <w:r w:rsidRPr="00D901E6">
              <w:t>Comment</w:t>
            </w:r>
          </w:p>
        </w:tc>
      </w:tr>
      <w:tr w:rsidTr="00D90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BodyText"/>
              <w:rPr>
                <w:lang w:val="en-NZ"/>
              </w:rPr>
            </w:pPr>
            <w:r w:rsidRPr="00D901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BodyText"/>
              <w:rPr>
                <w:lang w:val="en-NZ"/>
              </w:rPr>
            </w:pPr>
            <w:r w:rsidRPr="00D901E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E6" w:rsidP="00D901E6">
            <w:pPr>
              <w:pStyle w:val="BodyText"/>
            </w:pPr>
            <w:r w:rsidRPr="00D901E6">
              <w:t>Initial release</w:t>
            </w:r>
          </w:p>
        </w:tc>
      </w:tr>
    </w:tbl>
    <w:p w:rsidR="00000000" w:rsidRPr="00D901E6" w:rsidP="00D901E6">
      <w:pPr>
        <w:pStyle w:val="BodyText"/>
      </w:pPr>
    </w:p>
    <w:p w:rsidR="00000000" w:rsidRPr="00D901E6" w:rsidP="00D901E6">
      <w:pPr>
        <w:pStyle w:val="AllowPageBreak"/>
      </w:pPr>
    </w:p>
    <w:p w:rsidR="00000000" w:rsidRPr="00D901E6" w:rsidP="00D901E6">
      <w:pPr>
        <w:pStyle w:val="Heading1"/>
      </w:pPr>
      <w:bookmarkStart w:id="2" w:name="O_895619"/>
      <w:bookmarkEnd w:id="2"/>
      <w:r w:rsidRPr="00D901E6">
        <w:t>Application</w:t>
      </w:r>
    </w:p>
    <w:p w:rsidR="00000000" w:rsidRPr="00D901E6" w:rsidP="000B7702">
      <w:pPr>
        <w:pStyle w:val="BodyText"/>
      </w:pPr>
      <w:r w:rsidRPr="00D901E6">
        <w:t>This unit covers the skills and knowledge required to prepare and operate blending equipment.</w:t>
      </w:r>
    </w:p>
    <w:p w:rsidR="00000000" w:rsidRPr="00D901E6" w:rsidP="000B7702">
      <w:pPr>
        <w:pStyle w:val="BodyText"/>
      </w:pPr>
      <w:r w:rsidRPr="00D901E6">
        <w:t>This unit is suitable for operators in smallgoods and food services establishments preparing product for wholesale distribution.</w:t>
      </w:r>
    </w:p>
    <w:p w:rsidR="00000000" w:rsidRPr="00D901E6" w:rsidP="000B7702">
      <w:pPr>
        <w:pStyle w:val="BodyText"/>
      </w:pPr>
      <w:r w:rsidRPr="00D901E6">
        <w:t>All work should be carried out to comply with workplace procedures, customer requirements and product specifications.</w:t>
      </w:r>
    </w:p>
    <w:p w:rsidR="00000000" w:rsidRPr="00D901E6" w:rsidP="000B7702">
      <w:pPr>
        <w:pStyle w:val="BodyText"/>
      </w:pPr>
      <w:r w:rsidRPr="00D901E6">
        <w:t>This un</w:t>
      </w:r>
      <w:r w:rsidRPr="00D901E6">
        <w:t>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D901E6" w:rsidP="000B7702">
      <w:pPr>
        <w:pStyle w:val="BodyText"/>
      </w:pPr>
      <w:r w:rsidRPr="00D901E6">
        <w:t>No occupational licensi</w:t>
      </w:r>
      <w:r w:rsidRPr="00D901E6">
        <w:t>ng, legislative or certification requirements are known to apply to this unit at the time of publication.</w:t>
      </w:r>
    </w:p>
    <w:p w:rsidR="00000000" w:rsidRPr="00D901E6" w:rsidP="000B7702">
      <w:pPr>
        <w:pStyle w:val="BodyText"/>
      </w:pPr>
      <w:r w:rsidRPr="00D901E6">
        <w:t>This unit must be delivered and assessed in the context of Australian meat processing standards and regulations.</w:t>
      </w:r>
    </w:p>
    <w:p w:rsidR="00000000" w:rsidRPr="00D901E6" w:rsidP="00D901E6">
      <w:pPr>
        <w:pStyle w:val="Heading1"/>
      </w:pPr>
      <w:bookmarkStart w:id="3" w:name="O_895620"/>
      <w:bookmarkEnd w:id="3"/>
      <w:r w:rsidRPr="00D901E6">
        <w:t>Pre-requisite Unit</w:t>
      </w:r>
    </w:p>
    <w:p w:rsidR="00000000" w:rsidRPr="00D901E6" w:rsidP="000B7702">
      <w:pPr>
        <w:pStyle w:val="BodyText"/>
      </w:pPr>
      <w:r w:rsidRPr="00D901E6">
        <w:t>Nil.</w:t>
      </w:r>
    </w:p>
    <w:p w:rsidR="00000000" w:rsidRPr="00D901E6" w:rsidP="00D901E6">
      <w:pPr>
        <w:pStyle w:val="Heading1"/>
      </w:pPr>
      <w:bookmarkStart w:id="4" w:name="O_895622"/>
      <w:bookmarkEnd w:id="4"/>
      <w:r w:rsidRPr="00D901E6">
        <w:t>Unit Sector</w:t>
      </w:r>
    </w:p>
    <w:p w:rsidR="00000000" w:rsidRPr="00D901E6" w:rsidP="00D901E6">
      <w:pPr>
        <w:pStyle w:val="Heading1"/>
      </w:pPr>
      <w:bookmarkStart w:id="5" w:name="O_895623"/>
      <w:bookmarkEnd w:id="5"/>
      <w:r w:rsidRPr="00D901E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B77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TableHeading"/>
              <w:rPr>
                <w:lang w:val="en-NZ"/>
              </w:rPr>
            </w:pPr>
            <w:r w:rsidRPr="00D901E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TableHeading"/>
              <w:rPr>
                <w:lang w:val="en-NZ"/>
              </w:rPr>
            </w:pPr>
            <w:r w:rsidRPr="00D901E6">
              <w:t>Performance criteria</w:t>
            </w:r>
          </w:p>
        </w:tc>
      </w:tr>
      <w:tr w:rsidTr="000B77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BodyText"/>
              <w:rPr>
                <w:lang w:val="en-NZ"/>
              </w:rPr>
            </w:pPr>
            <w:r w:rsidRPr="00D901E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BodyText"/>
              <w:rPr>
                <w:lang w:val="en-NZ"/>
              </w:rPr>
            </w:pPr>
            <w:r w:rsidRPr="00D901E6">
              <w:t>Performance criteria describe the performance needed to demonstrate achievement of the element.</w:t>
            </w:r>
          </w:p>
        </w:tc>
      </w:tr>
      <w:tr w:rsidTr="000B77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List"/>
              <w:rPr>
                <w:lang w:val="en-NZ"/>
              </w:rPr>
            </w:pPr>
            <w:r w:rsidRPr="00D901E6">
              <w:t>1.</w:t>
            </w:r>
            <w:r w:rsidRPr="00D901E6">
              <w:tab/>
            </w:r>
            <w:r w:rsidRPr="00D901E6">
              <w:t>Prepare blending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E6" w:rsidP="00D901E6">
            <w:pPr>
              <w:pStyle w:val="List"/>
            </w:pPr>
            <w:r w:rsidRPr="00D901E6">
              <w:t>1.1</w:t>
            </w:r>
            <w:r w:rsidRPr="00D901E6">
              <w:tab/>
              <w:t>Prepare blending equipment according to workplace, hygiene and sanitation, and workplace health and safety requirements</w:t>
            </w:r>
          </w:p>
          <w:p w:rsidR="00000000" w:rsidRPr="00D901E6" w:rsidP="00D901E6">
            <w:pPr>
              <w:pStyle w:val="List"/>
            </w:pPr>
            <w:r w:rsidRPr="00D901E6">
              <w:t>1.2</w:t>
            </w:r>
            <w:r w:rsidRPr="00D901E6">
              <w:tab/>
              <w:t>Assess equipment and report faults to ensure equipment is maintained to an operating level which meet</w:t>
            </w:r>
            <w:r w:rsidRPr="00D901E6">
              <w:t>s manufacturer</w:t>
            </w:r>
            <w:r>
              <w:t>’</w:t>
            </w:r>
            <w:r w:rsidRPr="00D901E6">
              <w:t>s specifications and workplace requirements</w:t>
            </w:r>
          </w:p>
          <w:p w:rsidR="00000000" w:rsidP="00D901E6">
            <w:pPr>
              <w:pStyle w:val="List"/>
              <w:rPr>
                <w:lang w:val="en-NZ"/>
              </w:rPr>
            </w:pPr>
            <w:r w:rsidRPr="00D901E6">
              <w:t>1.3</w:t>
            </w:r>
            <w:r w:rsidRPr="00D901E6">
              <w:tab/>
              <w:t>Use equipment and tools are used according to manufacturer</w:t>
            </w:r>
            <w:r>
              <w:t>’</w:t>
            </w:r>
            <w:r w:rsidRPr="00D901E6">
              <w:t>s specifications</w:t>
            </w:r>
          </w:p>
        </w:tc>
      </w:tr>
      <w:tr w:rsidTr="000B77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List"/>
              <w:rPr>
                <w:lang w:val="en-NZ"/>
              </w:rPr>
            </w:pPr>
            <w:r w:rsidRPr="00D901E6">
              <w:t>2.</w:t>
            </w:r>
            <w:r w:rsidRPr="00D901E6">
              <w:tab/>
              <w:t>Make adjustments to, and operate, blending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E6" w:rsidP="00D901E6">
            <w:pPr>
              <w:pStyle w:val="List"/>
            </w:pPr>
            <w:r w:rsidRPr="00D901E6">
              <w:t>2.1</w:t>
            </w:r>
            <w:r w:rsidRPr="00D901E6">
              <w:tab/>
              <w:t>Adjust blending equipment when necessary</w:t>
            </w:r>
          </w:p>
          <w:p w:rsidR="00000000" w:rsidRPr="00D901E6" w:rsidP="00D901E6">
            <w:pPr>
              <w:pStyle w:val="List"/>
            </w:pPr>
            <w:r w:rsidRPr="00D901E6">
              <w:t>2.2</w:t>
            </w:r>
            <w:r w:rsidRPr="00D901E6">
              <w:tab/>
            </w:r>
            <w:r w:rsidRPr="00D901E6">
              <w:t>Use tools and equipment for adjusting processing equipment</w:t>
            </w:r>
          </w:p>
          <w:p w:rsidR="00000000" w:rsidRPr="00D901E6" w:rsidP="00D901E6">
            <w:pPr>
              <w:pStyle w:val="List"/>
            </w:pPr>
            <w:r w:rsidRPr="00D901E6">
              <w:t>2.3</w:t>
            </w:r>
            <w:r w:rsidRPr="00D901E6">
              <w:tab/>
              <w:t>Operate blending equipment</w:t>
            </w:r>
          </w:p>
          <w:p w:rsidR="00000000" w:rsidRPr="00D901E6" w:rsidP="00D901E6">
            <w:pPr>
              <w:pStyle w:val="List"/>
            </w:pPr>
            <w:r w:rsidRPr="00D901E6">
              <w:t>2.4</w:t>
            </w:r>
            <w:r w:rsidRPr="00D901E6">
              <w:tab/>
              <w:t>Use blending equipment to blend a variety of products to production requirements</w:t>
            </w:r>
          </w:p>
          <w:p w:rsidR="00000000" w:rsidP="00D901E6">
            <w:pPr>
              <w:pStyle w:val="List"/>
              <w:rPr>
                <w:lang w:val="en-NZ"/>
              </w:rPr>
            </w:pPr>
            <w:r w:rsidRPr="00D901E6">
              <w:t>2.5</w:t>
            </w:r>
            <w:r w:rsidRPr="00D901E6">
              <w:tab/>
              <w:t>Follow and observe workplace, hygiene and sanitation, and workplace health an</w:t>
            </w:r>
            <w:r w:rsidRPr="00D901E6">
              <w:t>d safety requirements throughout the process</w:t>
            </w:r>
          </w:p>
        </w:tc>
      </w:tr>
      <w:tr w:rsidTr="000B77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List"/>
              <w:rPr>
                <w:lang w:val="en-NZ"/>
              </w:rPr>
            </w:pPr>
            <w:r w:rsidRPr="00D901E6">
              <w:t>3.</w:t>
            </w:r>
            <w:r w:rsidRPr="00D901E6">
              <w:tab/>
              <w:t>Blend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List"/>
              <w:rPr>
                <w:lang w:val="en-NZ"/>
              </w:rPr>
            </w:pPr>
            <w:r w:rsidRPr="00D901E6">
              <w:t>3.1</w:t>
            </w:r>
            <w:r w:rsidRPr="00D901E6">
              <w:tab/>
              <w:t>Blend a range of products to workplace, health and safety, hygiene and sanitation, and Quality Assurance (QA) requirements and product specifications, at a speed similar to production requ</w:t>
            </w:r>
            <w:r w:rsidRPr="00D901E6">
              <w:t>irements</w:t>
            </w:r>
          </w:p>
        </w:tc>
      </w:tr>
      <w:tr w:rsidTr="000B77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E6">
            <w:pPr>
              <w:pStyle w:val="List"/>
              <w:rPr>
                <w:lang w:val="en-NZ"/>
              </w:rPr>
            </w:pPr>
            <w:r w:rsidRPr="00D901E6">
              <w:t>4.</w:t>
            </w:r>
            <w:r w:rsidRPr="00D901E6">
              <w:tab/>
              <w:t>Clean and maintain blending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E6" w:rsidP="00D901E6">
            <w:pPr>
              <w:pStyle w:val="List"/>
            </w:pPr>
            <w:r w:rsidRPr="00D901E6">
              <w:t>4.1</w:t>
            </w:r>
            <w:r w:rsidRPr="00D901E6">
              <w:tab/>
              <w:t>Clean and maintain blending equipment according to work instructions</w:t>
            </w:r>
          </w:p>
        </w:tc>
      </w:tr>
    </w:tbl>
    <w:p w:rsidR="00000000" w:rsidRPr="00D901E6" w:rsidP="00D901E6">
      <w:pPr>
        <w:pStyle w:val="BodyText"/>
      </w:pPr>
    </w:p>
    <w:p w:rsidR="00000000" w:rsidRPr="00D901E6" w:rsidP="00D901E6">
      <w:pPr>
        <w:pStyle w:val="AllowPageBreak"/>
      </w:pPr>
    </w:p>
    <w:p w:rsidR="00000000" w:rsidRPr="00D901E6" w:rsidP="00D901E6">
      <w:pPr>
        <w:pStyle w:val="Heading1"/>
      </w:pPr>
      <w:bookmarkStart w:id="6" w:name="O_895624"/>
      <w:bookmarkEnd w:id="6"/>
      <w:r w:rsidRPr="00D901E6">
        <w:t>Foundation Skills</w:t>
      </w:r>
    </w:p>
    <w:p w:rsidR="00000000" w:rsidRPr="00D901E6" w:rsidP="000B7702">
      <w:pPr>
        <w:pStyle w:val="BodyText"/>
      </w:pPr>
      <w:r w:rsidRPr="00D901E6">
        <w:t>Foundation Skills essential to performance are explicit in the performance criteria of this uni</w:t>
      </w:r>
      <w:r w:rsidRPr="00D901E6">
        <w:t>t of competency.</w:t>
      </w:r>
    </w:p>
    <w:p w:rsidR="00000000" w:rsidRPr="00D901E6" w:rsidP="00D901E6">
      <w:pPr>
        <w:pStyle w:val="Heading1"/>
      </w:pPr>
      <w:bookmarkStart w:id="7" w:name="O_895625"/>
      <w:bookmarkEnd w:id="7"/>
      <w:r w:rsidRPr="00D901E6">
        <w:t>Range of Conditions</w:t>
      </w:r>
    </w:p>
    <w:p w:rsidR="00000000" w:rsidRPr="00D901E6" w:rsidP="00D901E6">
      <w:pPr>
        <w:pStyle w:val="Heading1"/>
      </w:pPr>
      <w:bookmarkStart w:id="8" w:name="O_895626"/>
      <w:bookmarkEnd w:id="8"/>
      <w:r w:rsidRPr="00D901E6">
        <w:t>Unit Mapping Information</w:t>
      </w:r>
    </w:p>
    <w:p w:rsidR="00000000" w:rsidRPr="00D901E6" w:rsidP="000B7702">
      <w:pPr>
        <w:pStyle w:val="BodyText"/>
      </w:pPr>
      <w:r w:rsidRPr="00D901E6">
        <w:t>This unit is equivalent to MTMS315A Blend meat product.</w:t>
      </w:r>
    </w:p>
    <w:p w:rsidR="00000000" w:rsidRPr="00D901E6" w:rsidP="00D901E6">
      <w:pPr>
        <w:pStyle w:val="Heading1"/>
      </w:pPr>
      <w:bookmarkStart w:id="9" w:name="O_895633"/>
      <w:bookmarkEnd w:id="9"/>
      <w:r w:rsidRPr="00D901E6">
        <w:t>Links</w:t>
      </w:r>
    </w:p>
    <w:p w:rsidR="00000000" w:rsidRPr="00D901E6" w:rsidP="000B7702">
      <w:pPr>
        <w:pStyle w:val="BodyText"/>
      </w:pPr>
      <w:r w:rsidRPr="00D901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29E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01E6" w:rsidP="00D901E6"/>
    <w:sectPr w:rsidSect="00D901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E6" w:rsidRPr="000B7702" w:rsidP="000B7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02" w:rsidP="00D90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702" w:rsidP="00D90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7702" w:rsidP="00D90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1E6" w:rsidRPr="000B7702" w:rsidP="000B7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02" w:rsidRPr="002D2AF8" w:rsidP="00D90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AMPS315 Blend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B7702" w:rsidP="00D90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1E6"/>
  </w:style>
  <w:style w:type="character" w:customStyle="1" w:styleId="Heading1Char">
    <w:name w:val="Heading 1 Char"/>
    <w:basedOn w:val="DefaultParagraphFont"/>
    <w:link w:val="Heading1"/>
    <w:rsid w:val="00D90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1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01E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90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01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0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1E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901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0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01E6"/>
    <w:rPr>
      <w:b/>
      <w:spacing w:val="0"/>
    </w:rPr>
  </w:style>
  <w:style w:type="paragraph" w:customStyle="1" w:styleId="SuperTitle">
    <w:name w:val="SuperTitle"/>
    <w:basedOn w:val="Title"/>
    <w:rsid w:val="00D90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1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1E6"/>
    <w:rPr>
      <w:i/>
    </w:rPr>
  </w:style>
  <w:style w:type="paragraph" w:styleId="Caption">
    <w:name w:val="caption"/>
    <w:basedOn w:val="BodyText"/>
    <w:next w:val="Normal"/>
    <w:qFormat/>
    <w:rsid w:val="00D90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1E6"/>
  </w:style>
  <w:style w:type="paragraph" w:styleId="TableofFigures">
    <w:name w:val="table of figures"/>
    <w:basedOn w:val="Normal"/>
    <w:next w:val="Normal"/>
    <w:semiHidden/>
    <w:rsid w:val="00D90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1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01E6"/>
    <w:rPr>
      <w:rFonts w:ascii="Wingdings" w:hAnsi="Wingdings"/>
    </w:rPr>
  </w:style>
  <w:style w:type="character" w:customStyle="1" w:styleId="HotSpot">
    <w:name w:val="HotSpot"/>
    <w:rsid w:val="00D901E6"/>
    <w:rPr>
      <w:color w:val="0033CC"/>
      <w:u w:val="none"/>
    </w:rPr>
  </w:style>
  <w:style w:type="paragraph" w:customStyle="1" w:styleId="BodyTextRight">
    <w:name w:val="Body Text Right"/>
    <w:basedOn w:val="BodyText"/>
    <w:rsid w:val="00D90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1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1E6"/>
    <w:rPr>
      <w:sz w:val="32"/>
    </w:rPr>
  </w:style>
  <w:style w:type="paragraph" w:customStyle="1" w:styleId="HeadingProcedure">
    <w:name w:val="Heading Procedure"/>
    <w:basedOn w:val="HeadingBase"/>
    <w:next w:val="Normal"/>
    <w:rsid w:val="00D90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1E6"/>
    <w:pPr>
      <w:spacing w:before="60" w:after="60"/>
    </w:pPr>
  </w:style>
  <w:style w:type="paragraph" w:styleId="ListContinue">
    <w:name w:val="List Continue"/>
    <w:basedOn w:val="List"/>
    <w:rsid w:val="00D901E6"/>
    <w:pPr>
      <w:ind w:firstLine="0"/>
    </w:pPr>
  </w:style>
  <w:style w:type="paragraph" w:customStyle="1" w:styleId="ListNote">
    <w:name w:val="List Note"/>
    <w:basedOn w:val="List"/>
    <w:rsid w:val="00D90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1E6"/>
    <w:rPr>
      <w:rFonts w:ascii="Courier New" w:hAnsi="Courier New"/>
    </w:rPr>
  </w:style>
  <w:style w:type="paragraph" w:customStyle="1" w:styleId="NoteBullet">
    <w:name w:val="Note Bullet"/>
    <w:basedOn w:val="Note"/>
    <w:rsid w:val="00D90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1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0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1E6"/>
    <w:rPr>
      <w:b/>
      <w:smallCaps/>
    </w:rPr>
  </w:style>
  <w:style w:type="paragraph" w:customStyle="1" w:styleId="TableListNumber">
    <w:name w:val="Table List Number"/>
    <w:basedOn w:val="ListNumber"/>
    <w:rsid w:val="00D90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1E6"/>
    <w:pPr>
      <w:numPr>
        <w:numId w:val="7"/>
      </w:numPr>
    </w:pPr>
  </w:style>
  <w:style w:type="paragraph" w:customStyle="1" w:styleId="ListAlpha2">
    <w:name w:val="List Alpha 2"/>
    <w:basedOn w:val="List2"/>
    <w:rsid w:val="00D901E6"/>
    <w:pPr>
      <w:numPr>
        <w:numId w:val="6"/>
      </w:numPr>
    </w:pPr>
  </w:style>
  <w:style w:type="paragraph" w:styleId="List2">
    <w:name w:val="List 2"/>
    <w:basedOn w:val="BodyText"/>
    <w:rsid w:val="00D90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1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1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01E6"/>
    <w:pPr>
      <w:numPr>
        <w:numId w:val="2"/>
      </w:numPr>
    </w:pPr>
  </w:style>
  <w:style w:type="paragraph" w:styleId="ListContinue2">
    <w:name w:val="List Continue 2"/>
    <w:basedOn w:val="List2"/>
    <w:rsid w:val="00D901E6"/>
    <w:pPr>
      <w:ind w:firstLine="0"/>
    </w:pPr>
  </w:style>
  <w:style w:type="paragraph" w:styleId="ListContinue3">
    <w:name w:val="List Continue 3"/>
    <w:basedOn w:val="List3"/>
    <w:rsid w:val="00D901E6"/>
    <w:pPr>
      <w:ind w:left="1021" w:firstLine="0"/>
    </w:pPr>
  </w:style>
  <w:style w:type="paragraph" w:styleId="ListContinue4">
    <w:name w:val="List Continue 4"/>
    <w:basedOn w:val="List4"/>
    <w:rsid w:val="00D901E6"/>
    <w:pPr>
      <w:ind w:firstLine="0"/>
    </w:pPr>
  </w:style>
  <w:style w:type="paragraph" w:styleId="ListContinue5">
    <w:name w:val="List Continue 5"/>
    <w:basedOn w:val="List5"/>
    <w:rsid w:val="00D901E6"/>
    <w:pPr>
      <w:ind w:firstLine="0"/>
    </w:pPr>
  </w:style>
  <w:style w:type="paragraph" w:styleId="ListNumber3">
    <w:name w:val="List Number 3"/>
    <w:basedOn w:val="List3"/>
    <w:rsid w:val="00D901E6"/>
    <w:pPr>
      <w:numPr>
        <w:numId w:val="3"/>
      </w:numPr>
    </w:pPr>
  </w:style>
  <w:style w:type="paragraph" w:styleId="ListNumber4">
    <w:name w:val="List Number 4"/>
    <w:basedOn w:val="List4"/>
    <w:rsid w:val="00D901E6"/>
    <w:pPr>
      <w:numPr>
        <w:numId w:val="4"/>
      </w:numPr>
    </w:pPr>
  </w:style>
  <w:style w:type="paragraph" w:styleId="ListNumber5">
    <w:name w:val="List Number 5"/>
    <w:basedOn w:val="List5"/>
    <w:rsid w:val="00D901E6"/>
    <w:pPr>
      <w:numPr>
        <w:numId w:val="5"/>
      </w:numPr>
    </w:pPr>
  </w:style>
  <w:style w:type="paragraph" w:styleId="BlockText">
    <w:name w:val="Block Text"/>
    <w:basedOn w:val="Normal"/>
    <w:rsid w:val="00D90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1E6"/>
    <w:rPr>
      <w:sz w:val="16"/>
      <w:vertAlign w:val="superscript"/>
    </w:rPr>
  </w:style>
  <w:style w:type="character" w:customStyle="1" w:styleId="Symbols">
    <w:name w:val="Symbols"/>
    <w:basedOn w:val="DefaultParagraphFont"/>
    <w:rsid w:val="00D901E6"/>
    <w:rPr>
      <w:rFonts w:ascii="Symbol" w:hAnsi="Symbol"/>
    </w:rPr>
  </w:style>
  <w:style w:type="character" w:customStyle="1" w:styleId="MenuOptions">
    <w:name w:val="Menu Options"/>
    <w:basedOn w:val="DefaultParagraphFont"/>
    <w:rsid w:val="00D90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1E6"/>
    <w:rPr>
      <w:b/>
    </w:rPr>
  </w:style>
  <w:style w:type="character" w:customStyle="1" w:styleId="Underlined">
    <w:name w:val="Underlined"/>
    <w:basedOn w:val="DefaultParagraphFont"/>
    <w:rsid w:val="00D901E6"/>
    <w:rPr>
      <w:u w:val="single"/>
    </w:rPr>
  </w:style>
  <w:style w:type="paragraph" w:customStyle="1" w:styleId="TableBodyTextRight">
    <w:name w:val="Table Body Text Right"/>
    <w:basedOn w:val="TableBodyText"/>
    <w:rsid w:val="00D90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1E6"/>
    <w:rPr>
      <w:sz w:val="18"/>
    </w:rPr>
  </w:style>
  <w:style w:type="paragraph" w:customStyle="1" w:styleId="BodySmallRight">
    <w:name w:val="Body Small Right"/>
    <w:basedOn w:val="BodyTextRight"/>
    <w:rsid w:val="00D901E6"/>
    <w:rPr>
      <w:sz w:val="18"/>
      <w:szCs w:val="18"/>
    </w:rPr>
  </w:style>
  <w:style w:type="paragraph" w:customStyle="1" w:styleId="MarginEdition">
    <w:name w:val="Margin Edition"/>
    <w:basedOn w:val="MarginNote"/>
    <w:rsid w:val="00D90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1E6"/>
    <w:rPr>
      <w:sz w:val="2"/>
      <w:szCs w:val="2"/>
    </w:rPr>
  </w:style>
  <w:style w:type="character" w:customStyle="1" w:styleId="Small">
    <w:name w:val="Small"/>
    <w:basedOn w:val="DefaultParagraphFont"/>
    <w:rsid w:val="00D901E6"/>
    <w:rPr>
      <w:sz w:val="16"/>
    </w:rPr>
  </w:style>
  <w:style w:type="paragraph" w:customStyle="1" w:styleId="WideTable">
    <w:name w:val="Wide Table"/>
    <w:basedOn w:val="Normal"/>
    <w:rsid w:val="00D90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1E6"/>
  </w:style>
  <w:style w:type="paragraph" w:styleId="Quote">
    <w:name w:val="Quote"/>
    <w:basedOn w:val="Heading1"/>
    <w:link w:val="QuoteChar"/>
    <w:qFormat/>
    <w:rsid w:val="00D90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1E6"/>
    <w:pPr>
      <w:pageBreakBefore/>
    </w:pPr>
  </w:style>
  <w:style w:type="paragraph" w:customStyle="1" w:styleId="Border">
    <w:name w:val="Border"/>
    <w:basedOn w:val="Normal"/>
    <w:qFormat/>
    <w:rsid w:val="00D90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1E6"/>
    <w:rPr>
      <w:u w:val="single"/>
    </w:rPr>
  </w:style>
  <w:style w:type="character" w:customStyle="1" w:styleId="BoldandItalics">
    <w:name w:val="Bold and Italics"/>
    <w:qFormat/>
    <w:rsid w:val="00D901E6"/>
    <w:rPr>
      <w:b/>
      <w:i/>
      <w:u w:val="none"/>
    </w:rPr>
  </w:style>
  <w:style w:type="paragraph" w:styleId="BalloonText">
    <w:name w:val="Balloon Text"/>
    <w:basedOn w:val="Normal"/>
    <w:link w:val="BalloonTextChar"/>
    <w:rsid w:val="00D90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1E6"/>
    <w:pPr>
      <w:spacing w:before="0" w:after="0"/>
    </w:pPr>
  </w:style>
  <w:style w:type="paragraph" w:customStyle="1" w:styleId="BodyTextBold">
    <w:name w:val="Body Text Bold"/>
    <w:basedOn w:val="BodyText"/>
    <w:qFormat/>
    <w:rsid w:val="00D901E6"/>
    <w:rPr>
      <w:b/>
    </w:rPr>
  </w:style>
  <w:style w:type="character" w:styleId="Hyperlink">
    <w:name w:val="Hyperlink"/>
    <w:basedOn w:val="DefaultParagraphFont"/>
    <w:uiPriority w:val="99"/>
    <w:unhideWhenUsed/>
    <w:rsid w:val="000B7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2517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AMPS315 Blend meat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