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0798" w:rsidP="00110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AMPS312 Prepare meat-based pates and terrines for commercial sale</w:t>
      </w:r>
      <w:r>
        <w:fldChar w:fldCharType="end"/>
      </w:r>
    </w:p>
    <w:p w:rsidR="00110798" w:rsidP="00110798">
      <w:pPr>
        <w:pStyle w:val="Version"/>
        <w:sectPr w:rsidSect="00130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C01" w:rsidP="00130C01">
      <w:pPr>
        <w:pStyle w:val="SuperHeading"/>
      </w:pPr>
      <w:r w:rsidRPr="00130C01">
        <w:t>AMPS312 Prepare meat-based pates and terrines for commercial sale</w:t>
      </w:r>
    </w:p>
    <w:p w:rsidR="00000000" w:rsidRPr="00130C01" w:rsidP="00130C01">
      <w:pPr>
        <w:pStyle w:val="Heading1"/>
      </w:pPr>
      <w:bookmarkStart w:id="1" w:name="O_895447"/>
      <w:bookmarkEnd w:id="1"/>
      <w:r w:rsidRPr="00130C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0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TableHeading"/>
              <w:rPr>
                <w:lang w:val="en-NZ"/>
              </w:rPr>
            </w:pPr>
            <w:r w:rsidRPr="00130C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TableHeading"/>
              <w:rPr>
                <w:lang w:val="en-NZ"/>
              </w:rPr>
            </w:pPr>
            <w:r w:rsidRPr="00130C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TableHeading"/>
              <w:rPr>
                <w:lang w:val="en-NZ"/>
              </w:rPr>
            </w:pPr>
            <w:r w:rsidRPr="00130C01">
              <w:t>Comment</w:t>
            </w:r>
          </w:p>
        </w:tc>
      </w:tr>
      <w:tr w:rsidTr="00130C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BodyText"/>
              <w:rPr>
                <w:lang w:val="en-NZ"/>
              </w:rPr>
            </w:pPr>
            <w:r w:rsidRPr="00130C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BodyText"/>
              <w:rPr>
                <w:lang w:val="en-NZ"/>
              </w:rPr>
            </w:pPr>
            <w:r w:rsidRPr="00130C0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01" w:rsidP="00130C01">
            <w:pPr>
              <w:pStyle w:val="BodyText"/>
            </w:pPr>
            <w:r w:rsidRPr="00130C01">
              <w:t>Initial release</w:t>
            </w:r>
          </w:p>
        </w:tc>
      </w:tr>
    </w:tbl>
    <w:p w:rsidR="00000000" w:rsidRPr="00130C01" w:rsidP="00130C01">
      <w:pPr>
        <w:pStyle w:val="BodyText"/>
      </w:pPr>
    </w:p>
    <w:p w:rsidR="00000000" w:rsidRPr="00130C01" w:rsidP="00130C01">
      <w:pPr>
        <w:pStyle w:val="AllowPageBreak"/>
      </w:pPr>
    </w:p>
    <w:p w:rsidR="00000000" w:rsidRPr="00130C01" w:rsidP="00130C01">
      <w:pPr>
        <w:pStyle w:val="Heading1"/>
      </w:pPr>
      <w:bookmarkStart w:id="2" w:name="O_895448"/>
      <w:bookmarkEnd w:id="2"/>
      <w:r w:rsidRPr="00130C01">
        <w:t>Application</w:t>
      </w:r>
    </w:p>
    <w:p w:rsidR="00000000" w:rsidRPr="00130C01" w:rsidP="00110798">
      <w:pPr>
        <w:pStyle w:val="BodyText"/>
      </w:pPr>
      <w:r w:rsidRPr="00130C01">
        <w:t>This unit covers the skills and knowledge required to prepare meat-based pâtés and terrines for commercial sale.</w:t>
      </w:r>
    </w:p>
    <w:p w:rsidR="00000000" w:rsidRPr="00130C01" w:rsidP="00110798">
      <w:pPr>
        <w:pStyle w:val="BodyText"/>
      </w:pPr>
      <w:r w:rsidRPr="00130C01">
        <w:t>This unit is applicable to smallgoods producers who are developing and manufacturing pâtés and terrines for commercial sale.</w:t>
      </w:r>
    </w:p>
    <w:p w:rsidR="00000000" w:rsidRPr="00130C01" w:rsidP="00110798">
      <w:pPr>
        <w:pStyle w:val="BodyText"/>
      </w:pPr>
      <w:r w:rsidRPr="00130C01">
        <w:t xml:space="preserve">All work should </w:t>
      </w:r>
      <w:r w:rsidRPr="00130C01">
        <w:t>be carried out to comply with workplace procedures, customer requirements and product specifications.</w:t>
      </w:r>
    </w:p>
    <w:p w:rsidR="00000000" w:rsidRPr="00130C01" w:rsidP="00110798">
      <w:pPr>
        <w:pStyle w:val="BodyText"/>
      </w:pPr>
      <w:r w:rsidRPr="00130C01">
        <w:t xml:space="preserve">This unit applies to individuals who work under broad direction and take responsibility for their own work including limited responsibility for the work </w:t>
      </w:r>
      <w:r w:rsidRPr="00130C01">
        <w:t>of others. They provide and communicate solutions to a range of predictable problems.</w:t>
      </w:r>
    </w:p>
    <w:p w:rsidR="00000000" w:rsidRPr="00130C01" w:rsidP="00110798">
      <w:pPr>
        <w:pStyle w:val="BodyText"/>
      </w:pPr>
      <w:r w:rsidRPr="00130C01">
        <w:t>No occupational licensing, legislative or certification requirements are known to apply to this unit at the time of publication.</w:t>
      </w:r>
    </w:p>
    <w:p w:rsidR="00000000" w:rsidRPr="00130C01" w:rsidP="00110798">
      <w:pPr>
        <w:pStyle w:val="BodyText"/>
      </w:pPr>
      <w:r w:rsidRPr="00130C01">
        <w:t>This unit must be delivered and assesse</w:t>
      </w:r>
      <w:r w:rsidRPr="00130C01">
        <w:t>d in the context of Australian meat processing standards and regulations.</w:t>
      </w:r>
    </w:p>
    <w:p w:rsidR="00000000" w:rsidRPr="00130C01" w:rsidP="00130C01">
      <w:pPr>
        <w:pStyle w:val="Heading1"/>
      </w:pPr>
      <w:bookmarkStart w:id="3" w:name="O_895449"/>
      <w:bookmarkEnd w:id="3"/>
      <w:r w:rsidRPr="00130C01">
        <w:t>Pre-requisite Unit</w:t>
      </w:r>
    </w:p>
    <w:p w:rsidR="00000000" w:rsidRPr="00130C01" w:rsidP="00110798">
      <w:pPr>
        <w:pStyle w:val="BodyText"/>
      </w:pPr>
      <w:r w:rsidRPr="00130C01">
        <w:t>Nil.</w:t>
      </w:r>
    </w:p>
    <w:p w:rsidR="00000000" w:rsidRPr="00130C01" w:rsidP="00130C01">
      <w:pPr>
        <w:pStyle w:val="Heading1"/>
      </w:pPr>
      <w:bookmarkStart w:id="4" w:name="O_895451"/>
      <w:bookmarkEnd w:id="4"/>
      <w:r w:rsidRPr="00130C01">
        <w:t>Unit Sector</w:t>
      </w:r>
    </w:p>
    <w:p w:rsidR="00000000" w:rsidRPr="00130C01" w:rsidP="00130C01">
      <w:pPr>
        <w:pStyle w:val="Heading1"/>
      </w:pPr>
      <w:bookmarkStart w:id="5" w:name="O_895452"/>
      <w:bookmarkEnd w:id="5"/>
      <w:r w:rsidRPr="00130C0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1079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TableHeading"/>
              <w:rPr>
                <w:lang w:val="en-NZ"/>
              </w:rPr>
            </w:pPr>
            <w:r w:rsidRPr="00130C0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TableHeading"/>
              <w:rPr>
                <w:lang w:val="en-NZ"/>
              </w:rPr>
            </w:pPr>
            <w:r w:rsidRPr="00130C01">
              <w:t>Performance criteria</w:t>
            </w:r>
          </w:p>
        </w:tc>
      </w:tr>
      <w:tr w:rsidTr="0011079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BodyText"/>
              <w:rPr>
                <w:lang w:val="en-NZ"/>
              </w:rPr>
            </w:pPr>
            <w:r w:rsidRPr="00130C0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BodyText"/>
              <w:rPr>
                <w:lang w:val="en-NZ"/>
              </w:rPr>
            </w:pPr>
            <w:r w:rsidRPr="00130C01">
              <w:t>Performance criteria describe the performance needed to demonstrate achievement of the element.</w:t>
            </w:r>
          </w:p>
        </w:tc>
      </w:tr>
      <w:tr w:rsidTr="0011079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List"/>
              <w:rPr>
                <w:lang w:val="en-NZ"/>
              </w:rPr>
            </w:pPr>
            <w:r w:rsidRPr="00130C01">
              <w:t>1.</w:t>
            </w:r>
            <w:r w:rsidRPr="00130C01">
              <w:tab/>
              <w:t>Prepare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01" w:rsidP="00130C01">
            <w:pPr>
              <w:pStyle w:val="List"/>
            </w:pPr>
            <w:r w:rsidRPr="00130C01">
              <w:t>1.1</w:t>
            </w:r>
            <w:r w:rsidRPr="00130C01">
              <w:tab/>
              <w:t>Prepare work area</w:t>
            </w:r>
          </w:p>
          <w:p w:rsidR="00000000" w:rsidRPr="00130C01" w:rsidP="00130C01">
            <w:pPr>
              <w:pStyle w:val="List"/>
            </w:pPr>
            <w:r w:rsidRPr="00130C01">
              <w:t>1.2</w:t>
            </w:r>
            <w:r w:rsidRPr="00130C01">
              <w:tab/>
              <w:t>Select ingredients for pâtés and terrines according to specification</w:t>
            </w:r>
            <w:r w:rsidRPr="00130C01">
              <w:t>s</w:t>
            </w:r>
          </w:p>
          <w:p w:rsidR="00000000" w:rsidRPr="00130C01" w:rsidP="00130C01">
            <w:pPr>
              <w:pStyle w:val="List"/>
            </w:pPr>
            <w:r w:rsidRPr="00130C01">
              <w:t>1.3</w:t>
            </w:r>
            <w:r w:rsidRPr="00130C01">
              <w:tab/>
              <w:t>Pre-prepare meat and offal ingredients according to specifications</w:t>
            </w:r>
          </w:p>
          <w:p w:rsidR="00000000" w:rsidRPr="00130C01" w:rsidP="00130C01">
            <w:pPr>
              <w:pStyle w:val="List"/>
            </w:pPr>
            <w:r w:rsidRPr="00130C01">
              <w:t>1.4</w:t>
            </w:r>
            <w:r w:rsidRPr="00130C01">
              <w:tab/>
              <w:t>Pre-cook meat, offal and other ingredients according to specifications</w:t>
            </w:r>
          </w:p>
          <w:p w:rsidR="00000000" w:rsidRPr="00130C01" w:rsidP="00130C01">
            <w:pPr>
              <w:pStyle w:val="List"/>
            </w:pPr>
            <w:r w:rsidRPr="00130C01">
              <w:t>1.5</w:t>
            </w:r>
            <w:r w:rsidRPr="00130C01">
              <w:tab/>
              <w:t>Prepare and line moulds for pâtés and terrines according to specifications</w:t>
            </w:r>
          </w:p>
          <w:p w:rsidR="00000000" w:rsidP="00130C01">
            <w:pPr>
              <w:pStyle w:val="List"/>
              <w:rPr>
                <w:lang w:val="en-NZ"/>
              </w:rPr>
            </w:pPr>
            <w:r w:rsidRPr="00130C01">
              <w:t>1.6</w:t>
            </w:r>
            <w:r w:rsidRPr="00130C01">
              <w:tab/>
            </w:r>
            <w:r w:rsidRPr="00130C01">
              <w:t>Set-up equipment and conduct pre-operational checks on required specialised machinery</w:t>
            </w:r>
          </w:p>
        </w:tc>
      </w:tr>
      <w:tr w:rsidTr="0011079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List"/>
              <w:rPr>
                <w:lang w:val="en-NZ"/>
              </w:rPr>
            </w:pPr>
            <w:r w:rsidRPr="00130C01">
              <w:t>2.</w:t>
            </w:r>
            <w:r w:rsidRPr="00130C01">
              <w:tab/>
              <w:t>Prepare pâtés and terrines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01" w:rsidP="00130C01">
            <w:pPr>
              <w:pStyle w:val="List"/>
            </w:pPr>
            <w:r w:rsidRPr="00130C01">
              <w:t>2.1</w:t>
            </w:r>
            <w:r w:rsidRPr="00130C01">
              <w:tab/>
              <w:t>Prepare and use a range of binding agents and processes required in the preparation of basic forcemeat</w:t>
            </w:r>
          </w:p>
          <w:p w:rsidR="00000000" w:rsidRPr="00130C01" w:rsidP="00130C01">
            <w:pPr>
              <w:pStyle w:val="List"/>
            </w:pPr>
            <w:r w:rsidRPr="00130C01">
              <w:t>2.2</w:t>
            </w:r>
            <w:r w:rsidRPr="00130C01">
              <w:tab/>
              <w:t xml:space="preserve">Prepare a range of pastries </w:t>
            </w:r>
            <w:r w:rsidRPr="00130C01">
              <w:t>suitable for pâté en croute and handle correctly to ensure high quality and attractive presentation</w:t>
            </w:r>
          </w:p>
          <w:p w:rsidR="00000000" w:rsidRPr="00130C01" w:rsidP="00130C01">
            <w:pPr>
              <w:pStyle w:val="List"/>
            </w:pPr>
            <w:r w:rsidRPr="00130C01">
              <w:t>2.3</w:t>
            </w:r>
            <w:r w:rsidRPr="00130C01">
              <w:tab/>
              <w:t>Use specialised machinery for making pâtés and terrines correctly and safely according to manufacturer instructions</w:t>
            </w:r>
          </w:p>
          <w:p w:rsidR="00000000" w:rsidRPr="00130C01" w:rsidP="00130C01">
            <w:pPr>
              <w:pStyle w:val="List"/>
            </w:pPr>
            <w:r w:rsidRPr="00130C01">
              <w:t>2.4</w:t>
            </w:r>
            <w:r w:rsidRPr="00130C01">
              <w:tab/>
              <w:t>Cook pâtés and terrines to speci</w:t>
            </w:r>
            <w:r w:rsidRPr="00130C01">
              <w:t>fication ensuring non-spore forming pathogens are destroyed</w:t>
            </w:r>
          </w:p>
          <w:p w:rsidR="00000000" w:rsidP="00130C01">
            <w:pPr>
              <w:pStyle w:val="List"/>
              <w:rPr>
                <w:lang w:val="en-NZ"/>
              </w:rPr>
            </w:pPr>
            <w:r w:rsidRPr="00130C01">
              <w:t>2.5</w:t>
            </w:r>
            <w:r w:rsidRPr="00130C01">
              <w:tab/>
              <w:t>Assess product stability and spreadability</w:t>
            </w:r>
          </w:p>
        </w:tc>
      </w:tr>
      <w:tr w:rsidTr="0011079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List"/>
              <w:rPr>
                <w:lang w:val="en-NZ"/>
              </w:rPr>
            </w:pPr>
            <w:r w:rsidRPr="00130C01">
              <w:t>3.</w:t>
            </w:r>
            <w:r w:rsidRPr="00130C01">
              <w:tab/>
              <w:t>Pack and store pâtés and terrines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01" w:rsidP="00130C01">
            <w:pPr>
              <w:pStyle w:val="List"/>
            </w:pPr>
            <w:r w:rsidRPr="00130C01">
              <w:t>3.1</w:t>
            </w:r>
            <w:r w:rsidRPr="00130C01">
              <w:tab/>
              <w:t>Select and pack pâtés and terrines using appropriate packaging</w:t>
            </w:r>
          </w:p>
          <w:p w:rsidR="00000000" w:rsidRPr="00130C01" w:rsidP="00130C01">
            <w:pPr>
              <w:pStyle w:val="List"/>
            </w:pPr>
            <w:r w:rsidRPr="00130C01">
              <w:t>3.2</w:t>
            </w:r>
            <w:r w:rsidRPr="00130C01">
              <w:tab/>
              <w:t>Chill pâtés and terrines at a sufficient</w:t>
            </w:r>
            <w:r w:rsidRPr="00130C01">
              <w:t xml:space="preserve"> rate to prevent spore-forming pathogens</w:t>
            </w:r>
          </w:p>
          <w:p w:rsidR="00000000" w:rsidP="00130C01">
            <w:pPr>
              <w:pStyle w:val="List"/>
              <w:rPr>
                <w:lang w:val="en-NZ"/>
              </w:rPr>
            </w:pPr>
            <w:r w:rsidRPr="00130C01">
              <w:t>3.3</w:t>
            </w:r>
            <w:r w:rsidRPr="00130C01">
              <w:tab/>
              <w:t>Store pâtés and terrines according to regulatory requirements</w:t>
            </w:r>
          </w:p>
        </w:tc>
      </w:tr>
      <w:tr w:rsidTr="0011079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01">
            <w:pPr>
              <w:pStyle w:val="List"/>
              <w:rPr>
                <w:lang w:val="en-NZ"/>
              </w:rPr>
            </w:pPr>
            <w:r w:rsidRPr="00130C01">
              <w:t>4.</w:t>
            </w:r>
            <w:r w:rsidRPr="00130C01">
              <w:tab/>
              <w:t>Develop new recipes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01" w:rsidP="00130C01">
            <w:pPr>
              <w:pStyle w:val="List"/>
            </w:pPr>
            <w:r w:rsidRPr="00130C01">
              <w:t>4.1</w:t>
            </w:r>
            <w:r w:rsidRPr="00130C01">
              <w:tab/>
              <w:t>Develop recipes for pâtés and terrines using a range of suitable products, with consideration given to food safety, taste</w:t>
            </w:r>
            <w:r w:rsidRPr="00130C01">
              <w:t xml:space="preserve"> and presentation</w:t>
            </w:r>
          </w:p>
          <w:p w:rsidR="00000000" w:rsidRPr="00130C01" w:rsidP="00130C01">
            <w:pPr>
              <w:pStyle w:val="List"/>
            </w:pPr>
            <w:r w:rsidRPr="00130C01">
              <w:t>4.2</w:t>
            </w:r>
            <w:r w:rsidRPr="00130C01">
              <w:tab/>
              <w:t>Cost and price new recipes</w:t>
            </w:r>
          </w:p>
          <w:p w:rsidR="00000000" w:rsidRPr="00130C01" w:rsidP="00130C01">
            <w:pPr>
              <w:pStyle w:val="List"/>
            </w:pPr>
            <w:r w:rsidRPr="00130C01">
              <w:t>4.3</w:t>
            </w:r>
            <w:r w:rsidRPr="00130C01">
              <w:tab/>
              <w:t>Assess and evaluate customer response to new recipes</w:t>
            </w:r>
          </w:p>
        </w:tc>
      </w:tr>
    </w:tbl>
    <w:p w:rsidR="00000000" w:rsidRPr="00130C01" w:rsidP="00130C01">
      <w:pPr>
        <w:pStyle w:val="BodyText"/>
      </w:pPr>
    </w:p>
    <w:p w:rsidR="00000000" w:rsidRPr="00130C01" w:rsidP="00130C01">
      <w:pPr>
        <w:pStyle w:val="AllowPageBreak"/>
      </w:pPr>
    </w:p>
    <w:p w:rsidR="00000000" w:rsidRPr="00130C01" w:rsidP="00130C01">
      <w:pPr>
        <w:pStyle w:val="Heading1"/>
      </w:pPr>
      <w:bookmarkStart w:id="6" w:name="O_895453"/>
      <w:bookmarkEnd w:id="6"/>
      <w:r w:rsidRPr="00130C01">
        <w:t>Foundation Skills</w:t>
      </w:r>
    </w:p>
    <w:p w:rsidR="00000000" w:rsidRPr="00130C01" w:rsidP="00110798">
      <w:pPr>
        <w:pStyle w:val="BodyText"/>
      </w:pPr>
      <w:r w:rsidRPr="00130C01">
        <w:t>Foundation Skills essential to performance are explicit in the performance criteria of this unit of competency.</w:t>
      </w:r>
    </w:p>
    <w:p w:rsidR="00000000" w:rsidRPr="00130C01" w:rsidP="00130C01">
      <w:pPr>
        <w:pStyle w:val="Heading1"/>
      </w:pPr>
      <w:bookmarkStart w:id="7" w:name="O_895454"/>
      <w:bookmarkEnd w:id="7"/>
      <w:r w:rsidRPr="00130C01">
        <w:t>Range of Conditions</w:t>
      </w:r>
    </w:p>
    <w:p w:rsidR="00000000" w:rsidRPr="00130C01" w:rsidP="00130C01">
      <w:pPr>
        <w:pStyle w:val="Heading1"/>
      </w:pPr>
      <w:bookmarkStart w:id="8" w:name="O_895455"/>
      <w:bookmarkEnd w:id="8"/>
      <w:r w:rsidRPr="00130C01">
        <w:t>Unit Mapping Information</w:t>
      </w:r>
    </w:p>
    <w:p w:rsidR="00000000" w:rsidRPr="00130C01" w:rsidP="00110798">
      <w:pPr>
        <w:pStyle w:val="BodyText"/>
      </w:pPr>
      <w:r w:rsidRPr="00130C01">
        <w:t>This unit is equivalent to MTMS312A Prepare meat-based pates and terrines for commercial sale.</w:t>
      </w:r>
    </w:p>
    <w:p w:rsidR="00000000" w:rsidRPr="00130C01" w:rsidP="00130C01">
      <w:pPr>
        <w:pStyle w:val="Heading1"/>
      </w:pPr>
      <w:bookmarkStart w:id="9" w:name="O_895462"/>
      <w:bookmarkEnd w:id="9"/>
      <w:r w:rsidRPr="00130C01">
        <w:t>Links</w:t>
      </w:r>
    </w:p>
    <w:p w:rsidR="00000000" w:rsidRPr="00130C01" w:rsidP="00110798">
      <w:pPr>
        <w:pStyle w:val="BodyText"/>
      </w:pPr>
      <w:r w:rsidRPr="00130C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D3AB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0C01" w:rsidP="00130C01"/>
    <w:sectPr w:rsidSect="00130C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01" w:rsidRPr="00110798" w:rsidP="00110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98" w:rsidP="00130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0798" w:rsidP="00130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0798" w:rsidP="00130C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C01" w:rsidRPr="00110798" w:rsidP="00110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98" w:rsidRPr="002D2AF8" w:rsidP="00130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AMPS312 Prepare meat-based pates and terrines for commercial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10798" w:rsidP="00130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C01"/>
  </w:style>
  <w:style w:type="character" w:customStyle="1" w:styleId="Heading1Char">
    <w:name w:val="Heading 1 Char"/>
    <w:basedOn w:val="DefaultParagraphFont"/>
    <w:link w:val="Heading1"/>
    <w:rsid w:val="00130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C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C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0C0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30C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0C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0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C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C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C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C0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30C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0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C01"/>
    <w:rPr>
      <w:b/>
      <w:spacing w:val="0"/>
    </w:rPr>
  </w:style>
  <w:style w:type="paragraph" w:customStyle="1" w:styleId="SuperTitle">
    <w:name w:val="SuperTitle"/>
    <w:basedOn w:val="Title"/>
    <w:rsid w:val="00130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C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C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C01"/>
    <w:rPr>
      <w:i/>
    </w:rPr>
  </w:style>
  <w:style w:type="paragraph" w:styleId="Caption">
    <w:name w:val="caption"/>
    <w:basedOn w:val="BodyText"/>
    <w:next w:val="Normal"/>
    <w:qFormat/>
    <w:rsid w:val="00130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C01"/>
  </w:style>
  <w:style w:type="paragraph" w:styleId="TableofFigures">
    <w:name w:val="table of figures"/>
    <w:basedOn w:val="Normal"/>
    <w:next w:val="Normal"/>
    <w:semiHidden/>
    <w:rsid w:val="00130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C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30C01"/>
    <w:rPr>
      <w:rFonts w:ascii="Wingdings" w:hAnsi="Wingdings"/>
    </w:rPr>
  </w:style>
  <w:style w:type="character" w:customStyle="1" w:styleId="HotSpot">
    <w:name w:val="HotSpot"/>
    <w:rsid w:val="00130C01"/>
    <w:rPr>
      <w:color w:val="0033CC"/>
      <w:u w:val="none"/>
    </w:rPr>
  </w:style>
  <w:style w:type="paragraph" w:customStyle="1" w:styleId="BodyTextRight">
    <w:name w:val="Body Text Right"/>
    <w:basedOn w:val="BodyText"/>
    <w:rsid w:val="00130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C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C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C01"/>
    <w:rPr>
      <w:sz w:val="32"/>
    </w:rPr>
  </w:style>
  <w:style w:type="paragraph" w:customStyle="1" w:styleId="HeadingProcedure">
    <w:name w:val="Heading Procedure"/>
    <w:basedOn w:val="HeadingBase"/>
    <w:next w:val="Normal"/>
    <w:rsid w:val="00130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C01"/>
    <w:pPr>
      <w:spacing w:before="60" w:after="60"/>
    </w:pPr>
  </w:style>
  <w:style w:type="paragraph" w:styleId="ListContinue">
    <w:name w:val="List Continue"/>
    <w:basedOn w:val="List"/>
    <w:rsid w:val="00130C01"/>
    <w:pPr>
      <w:ind w:firstLine="0"/>
    </w:pPr>
  </w:style>
  <w:style w:type="paragraph" w:customStyle="1" w:styleId="ListNote">
    <w:name w:val="List Note"/>
    <w:basedOn w:val="List"/>
    <w:rsid w:val="00130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C01"/>
    <w:rPr>
      <w:rFonts w:ascii="Courier New" w:hAnsi="Courier New"/>
    </w:rPr>
  </w:style>
  <w:style w:type="paragraph" w:customStyle="1" w:styleId="NoteBullet">
    <w:name w:val="Note Bullet"/>
    <w:basedOn w:val="Note"/>
    <w:rsid w:val="00130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C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30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C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C01"/>
    <w:rPr>
      <w:b/>
      <w:smallCaps/>
    </w:rPr>
  </w:style>
  <w:style w:type="paragraph" w:customStyle="1" w:styleId="TableListNumber">
    <w:name w:val="Table List Number"/>
    <w:basedOn w:val="ListNumber"/>
    <w:rsid w:val="00130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C01"/>
    <w:pPr>
      <w:numPr>
        <w:numId w:val="7"/>
      </w:numPr>
    </w:pPr>
  </w:style>
  <w:style w:type="paragraph" w:customStyle="1" w:styleId="ListAlpha2">
    <w:name w:val="List Alpha 2"/>
    <w:basedOn w:val="List2"/>
    <w:rsid w:val="00130C01"/>
    <w:pPr>
      <w:numPr>
        <w:numId w:val="6"/>
      </w:numPr>
    </w:pPr>
  </w:style>
  <w:style w:type="paragraph" w:styleId="List2">
    <w:name w:val="List 2"/>
    <w:basedOn w:val="BodyText"/>
    <w:rsid w:val="00130C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C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C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30C01"/>
    <w:pPr>
      <w:numPr>
        <w:numId w:val="2"/>
      </w:numPr>
    </w:pPr>
  </w:style>
  <w:style w:type="paragraph" w:styleId="ListContinue2">
    <w:name w:val="List Continue 2"/>
    <w:basedOn w:val="List2"/>
    <w:rsid w:val="00130C01"/>
    <w:pPr>
      <w:ind w:firstLine="0"/>
    </w:pPr>
  </w:style>
  <w:style w:type="paragraph" w:styleId="ListContinue3">
    <w:name w:val="List Continue 3"/>
    <w:basedOn w:val="List3"/>
    <w:rsid w:val="00130C01"/>
    <w:pPr>
      <w:ind w:left="1021" w:firstLine="0"/>
    </w:pPr>
  </w:style>
  <w:style w:type="paragraph" w:styleId="ListContinue4">
    <w:name w:val="List Continue 4"/>
    <w:basedOn w:val="List4"/>
    <w:rsid w:val="00130C01"/>
    <w:pPr>
      <w:ind w:firstLine="0"/>
    </w:pPr>
  </w:style>
  <w:style w:type="paragraph" w:styleId="ListContinue5">
    <w:name w:val="List Continue 5"/>
    <w:basedOn w:val="List5"/>
    <w:rsid w:val="00130C01"/>
    <w:pPr>
      <w:ind w:firstLine="0"/>
    </w:pPr>
  </w:style>
  <w:style w:type="paragraph" w:styleId="ListNumber3">
    <w:name w:val="List Number 3"/>
    <w:basedOn w:val="List3"/>
    <w:rsid w:val="00130C01"/>
    <w:pPr>
      <w:numPr>
        <w:numId w:val="3"/>
      </w:numPr>
    </w:pPr>
  </w:style>
  <w:style w:type="paragraph" w:styleId="ListNumber4">
    <w:name w:val="List Number 4"/>
    <w:basedOn w:val="List4"/>
    <w:rsid w:val="00130C01"/>
    <w:pPr>
      <w:numPr>
        <w:numId w:val="4"/>
      </w:numPr>
    </w:pPr>
  </w:style>
  <w:style w:type="paragraph" w:styleId="ListNumber5">
    <w:name w:val="List Number 5"/>
    <w:basedOn w:val="List5"/>
    <w:rsid w:val="00130C01"/>
    <w:pPr>
      <w:numPr>
        <w:numId w:val="5"/>
      </w:numPr>
    </w:pPr>
  </w:style>
  <w:style w:type="paragraph" w:styleId="BlockText">
    <w:name w:val="Block Text"/>
    <w:basedOn w:val="Normal"/>
    <w:rsid w:val="00130C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C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C01"/>
    <w:rPr>
      <w:sz w:val="16"/>
      <w:vertAlign w:val="superscript"/>
    </w:rPr>
  </w:style>
  <w:style w:type="character" w:customStyle="1" w:styleId="Symbols">
    <w:name w:val="Symbols"/>
    <w:basedOn w:val="DefaultParagraphFont"/>
    <w:rsid w:val="00130C01"/>
    <w:rPr>
      <w:rFonts w:ascii="Symbol" w:hAnsi="Symbol"/>
    </w:rPr>
  </w:style>
  <w:style w:type="character" w:customStyle="1" w:styleId="MenuOptions">
    <w:name w:val="Menu Options"/>
    <w:basedOn w:val="DefaultParagraphFont"/>
    <w:rsid w:val="00130C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C01"/>
    <w:rPr>
      <w:b/>
    </w:rPr>
  </w:style>
  <w:style w:type="character" w:customStyle="1" w:styleId="Underlined">
    <w:name w:val="Underlined"/>
    <w:basedOn w:val="DefaultParagraphFont"/>
    <w:rsid w:val="00130C01"/>
    <w:rPr>
      <w:u w:val="single"/>
    </w:rPr>
  </w:style>
  <w:style w:type="paragraph" w:customStyle="1" w:styleId="TableBodyTextRight">
    <w:name w:val="Table Body Text Right"/>
    <w:basedOn w:val="TableBodyText"/>
    <w:rsid w:val="00130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C01"/>
    <w:rPr>
      <w:sz w:val="18"/>
    </w:rPr>
  </w:style>
  <w:style w:type="paragraph" w:customStyle="1" w:styleId="BodySmallRight">
    <w:name w:val="Body Small Right"/>
    <w:basedOn w:val="BodyTextRight"/>
    <w:rsid w:val="00130C01"/>
    <w:rPr>
      <w:sz w:val="18"/>
      <w:szCs w:val="18"/>
    </w:rPr>
  </w:style>
  <w:style w:type="paragraph" w:customStyle="1" w:styleId="MarginEdition">
    <w:name w:val="Margin Edition"/>
    <w:basedOn w:val="MarginNote"/>
    <w:rsid w:val="00130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C01"/>
    <w:rPr>
      <w:sz w:val="2"/>
      <w:szCs w:val="2"/>
    </w:rPr>
  </w:style>
  <w:style w:type="character" w:customStyle="1" w:styleId="Small">
    <w:name w:val="Small"/>
    <w:basedOn w:val="DefaultParagraphFont"/>
    <w:rsid w:val="00130C01"/>
    <w:rPr>
      <w:sz w:val="16"/>
    </w:rPr>
  </w:style>
  <w:style w:type="paragraph" w:customStyle="1" w:styleId="WideTable">
    <w:name w:val="Wide Table"/>
    <w:basedOn w:val="Normal"/>
    <w:rsid w:val="00130C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C01"/>
  </w:style>
  <w:style w:type="paragraph" w:styleId="Quote">
    <w:name w:val="Quote"/>
    <w:basedOn w:val="Heading1"/>
    <w:link w:val="QuoteChar"/>
    <w:qFormat/>
    <w:rsid w:val="00130C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C01"/>
    <w:pPr>
      <w:pageBreakBefore/>
    </w:pPr>
  </w:style>
  <w:style w:type="paragraph" w:customStyle="1" w:styleId="Border">
    <w:name w:val="Border"/>
    <w:basedOn w:val="Normal"/>
    <w:qFormat/>
    <w:rsid w:val="00130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C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C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C01"/>
    <w:rPr>
      <w:u w:val="single"/>
    </w:rPr>
  </w:style>
  <w:style w:type="character" w:customStyle="1" w:styleId="BoldandItalics">
    <w:name w:val="Bold and Italics"/>
    <w:qFormat/>
    <w:rsid w:val="00130C01"/>
    <w:rPr>
      <w:b/>
      <w:i/>
      <w:u w:val="none"/>
    </w:rPr>
  </w:style>
  <w:style w:type="paragraph" w:styleId="BalloonText">
    <w:name w:val="Balloon Text"/>
    <w:basedOn w:val="Normal"/>
    <w:link w:val="BalloonTextChar"/>
    <w:rsid w:val="00130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C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C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C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C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C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C01"/>
    <w:pPr>
      <w:spacing w:before="0" w:after="0"/>
    </w:pPr>
  </w:style>
  <w:style w:type="paragraph" w:customStyle="1" w:styleId="BodyTextBold">
    <w:name w:val="Body Text Bold"/>
    <w:basedOn w:val="BodyText"/>
    <w:qFormat/>
    <w:rsid w:val="00130C01"/>
    <w:rPr>
      <w:b/>
    </w:rPr>
  </w:style>
  <w:style w:type="character" w:styleId="Hyperlink">
    <w:name w:val="Hyperlink"/>
    <w:basedOn w:val="DefaultParagraphFont"/>
    <w:uiPriority w:val="99"/>
    <w:unhideWhenUsed/>
    <w:rsid w:val="00110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2908</Characters>
  <Application>Microsoft Office Word</Application>
  <DocSecurity>0</DocSecurity>
  <Lines>103</Lines>
  <Paragraphs>65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AMPS312 Prepare meat-based pates and terrines for commercial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