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1E6" w:rsidP="00A36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AMPS307 Sort meat</w:t>
      </w:r>
      <w:r>
        <w:fldChar w:fldCharType="end"/>
      </w:r>
    </w:p>
    <w:p w:rsidR="00A361E6" w:rsidP="00A361E6">
      <w:pPr>
        <w:pStyle w:val="Version"/>
        <w:sectPr w:rsidSect="00405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1DE" w:rsidP="004051DE">
      <w:pPr>
        <w:pStyle w:val="SuperHeading"/>
      </w:pPr>
      <w:r w:rsidRPr="004051DE">
        <w:t>AMPS307 Sort meat</w:t>
      </w:r>
    </w:p>
    <w:p w:rsidR="00000000" w:rsidRPr="004051DE" w:rsidP="004051DE">
      <w:pPr>
        <w:pStyle w:val="Heading1"/>
      </w:pPr>
      <w:bookmarkStart w:id="1" w:name="O_894915"/>
      <w:bookmarkEnd w:id="1"/>
      <w:r w:rsidRPr="004051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Comment</w:t>
            </w:r>
          </w:p>
        </w:tc>
      </w:tr>
      <w:tr w:rsidTr="0040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BodyText"/>
              <w:rPr>
                <w:lang w:val="en-NZ"/>
              </w:rPr>
            </w:pPr>
            <w:r w:rsidRPr="004051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BodyText"/>
              <w:rPr>
                <w:lang w:val="en-NZ"/>
              </w:rPr>
            </w:pPr>
            <w:r w:rsidRPr="004051D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DE" w:rsidP="004051DE">
            <w:pPr>
              <w:pStyle w:val="BodyText"/>
            </w:pPr>
            <w:r w:rsidRPr="004051DE">
              <w:t>Initial release</w:t>
            </w:r>
          </w:p>
        </w:tc>
      </w:tr>
    </w:tbl>
    <w:p w:rsidR="00000000" w:rsidRPr="004051DE" w:rsidP="004051DE">
      <w:pPr>
        <w:pStyle w:val="BodyText"/>
      </w:pPr>
    </w:p>
    <w:p w:rsidR="00000000" w:rsidRPr="004051DE" w:rsidP="004051DE">
      <w:pPr>
        <w:pStyle w:val="AllowPageBreak"/>
      </w:pPr>
    </w:p>
    <w:p w:rsidR="00000000" w:rsidRPr="004051DE" w:rsidP="004051DE">
      <w:pPr>
        <w:pStyle w:val="Heading1"/>
      </w:pPr>
      <w:bookmarkStart w:id="2" w:name="O_894916"/>
      <w:bookmarkEnd w:id="2"/>
      <w:r w:rsidRPr="004051DE">
        <w:t>Application</w:t>
      </w:r>
    </w:p>
    <w:p w:rsidR="00000000" w:rsidRPr="004051DE" w:rsidP="00A361E6">
      <w:pPr>
        <w:pStyle w:val="BodyText"/>
      </w:pPr>
      <w:r w:rsidRPr="004051DE">
        <w:t>This unit covers the skills and knowledge required to select and sort meat products to specification in a meat establishment.</w:t>
      </w:r>
    </w:p>
    <w:p w:rsidR="00000000" w:rsidRPr="004051DE" w:rsidP="00A361E6">
      <w:pPr>
        <w:pStyle w:val="BodyText"/>
      </w:pPr>
      <w:r w:rsidRPr="004051DE">
        <w:t>A skilled operator in a smallgoods establishment would sort meat prior to batching and further processing.</w:t>
      </w:r>
    </w:p>
    <w:p w:rsidR="00000000" w:rsidRPr="004051DE" w:rsidP="00A361E6">
      <w:pPr>
        <w:pStyle w:val="BodyText"/>
      </w:pPr>
      <w:r w:rsidRPr="004051DE">
        <w:t>All work should be carried out to comply with workplace procedures, customer requirements and product specifications.</w:t>
      </w:r>
    </w:p>
    <w:p w:rsidR="00000000" w:rsidRPr="004051DE" w:rsidP="00A361E6">
      <w:pPr>
        <w:pStyle w:val="BodyText"/>
      </w:pPr>
      <w:r w:rsidRPr="004051DE">
        <w:t>This unit applies to individu</w:t>
      </w:r>
      <w:r w:rsidRPr="004051DE">
        <w:t>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4051DE" w:rsidP="00A361E6">
      <w:pPr>
        <w:pStyle w:val="BodyText"/>
      </w:pPr>
      <w:r w:rsidRPr="004051DE">
        <w:t>No occupational licensing, legislative or cer</w:t>
      </w:r>
      <w:r w:rsidRPr="004051DE">
        <w:t>tification requirements are known to apply to this unit at the time of publication.</w:t>
      </w:r>
    </w:p>
    <w:p w:rsidR="00000000" w:rsidRPr="004051DE" w:rsidP="00A361E6">
      <w:pPr>
        <w:pStyle w:val="BodyText"/>
      </w:pPr>
      <w:r w:rsidRPr="004051DE">
        <w:t>This unit must be delivered and assessed in the context of Australian meat processing standards and regulations.</w:t>
      </w:r>
    </w:p>
    <w:p w:rsidR="00000000" w:rsidRPr="004051DE" w:rsidP="004051DE">
      <w:pPr>
        <w:pStyle w:val="Heading1"/>
      </w:pPr>
      <w:bookmarkStart w:id="3" w:name="O_894917"/>
      <w:bookmarkEnd w:id="3"/>
      <w:r w:rsidRPr="004051DE">
        <w:t>Pre-requisite Unit</w:t>
      </w:r>
    </w:p>
    <w:p w:rsidR="00000000" w:rsidRPr="004051DE" w:rsidP="00A361E6">
      <w:pPr>
        <w:pStyle w:val="BodyText"/>
      </w:pPr>
      <w:r w:rsidRPr="004051DE">
        <w:t>Nil.</w:t>
      </w:r>
    </w:p>
    <w:p w:rsidR="00000000" w:rsidRPr="004051DE" w:rsidP="004051DE">
      <w:pPr>
        <w:pStyle w:val="Heading1"/>
      </w:pPr>
      <w:bookmarkStart w:id="4" w:name="O_894919"/>
      <w:bookmarkEnd w:id="4"/>
      <w:r w:rsidRPr="004051DE">
        <w:t>Unit Sector</w:t>
      </w:r>
    </w:p>
    <w:p w:rsidR="00000000" w:rsidRPr="004051DE" w:rsidP="004051DE">
      <w:pPr>
        <w:pStyle w:val="Heading1"/>
      </w:pPr>
      <w:bookmarkStart w:id="5" w:name="O_894920"/>
      <w:bookmarkEnd w:id="5"/>
      <w:r w:rsidRPr="004051D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361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Performance criteria</w:t>
            </w:r>
          </w:p>
        </w:tc>
      </w:tr>
      <w:tr w:rsidTr="00A361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BodyText"/>
              <w:rPr>
                <w:lang w:val="en-NZ"/>
              </w:rPr>
            </w:pPr>
            <w:r w:rsidRPr="004051D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BodyText"/>
              <w:rPr>
                <w:lang w:val="en-NZ"/>
              </w:rPr>
            </w:pPr>
            <w:r w:rsidRPr="004051DE">
              <w:t>Performance criteria describe the performance needed to demonstrate achievement of the element.</w:t>
            </w:r>
          </w:p>
        </w:tc>
      </w:tr>
      <w:tr w:rsidTr="00A361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List"/>
              <w:rPr>
                <w:lang w:val="en-NZ"/>
              </w:rPr>
            </w:pPr>
            <w:r w:rsidRPr="004051DE">
              <w:t>1.</w:t>
            </w:r>
            <w:r w:rsidRPr="004051DE">
              <w:tab/>
              <w:t>Sort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DE" w:rsidP="004051DE">
            <w:pPr>
              <w:pStyle w:val="List"/>
            </w:pPr>
            <w:r w:rsidRPr="004051DE">
              <w:t>1.1</w:t>
            </w:r>
            <w:r w:rsidRPr="004051DE">
              <w:tab/>
            </w:r>
            <w:r w:rsidRPr="004051DE">
              <w:t>Correctly select products by specification according to customer and workplace requirements</w:t>
            </w:r>
          </w:p>
          <w:p w:rsidR="00000000" w:rsidRPr="004051DE" w:rsidP="004051DE">
            <w:pPr>
              <w:pStyle w:val="List"/>
            </w:pPr>
            <w:r w:rsidRPr="004051DE">
              <w:t>1.2</w:t>
            </w:r>
            <w:r w:rsidRPr="004051DE">
              <w:tab/>
              <w:t>Identify and deal with contaminated products according to workplace and hygiene requirements</w:t>
            </w:r>
          </w:p>
          <w:p w:rsidR="00000000" w:rsidP="004051DE">
            <w:pPr>
              <w:pStyle w:val="List"/>
              <w:rPr>
                <w:lang w:val="en-NZ"/>
              </w:rPr>
            </w:pPr>
            <w:r w:rsidRPr="004051DE">
              <w:t>1.3</w:t>
            </w:r>
            <w:r w:rsidRPr="004051DE">
              <w:tab/>
              <w:t>Sort products by specification according to workplace requireme</w:t>
            </w:r>
            <w:r w:rsidRPr="004051DE">
              <w:t>nts</w:t>
            </w:r>
          </w:p>
        </w:tc>
      </w:tr>
      <w:tr w:rsidTr="00A361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List"/>
              <w:rPr>
                <w:lang w:val="en-NZ"/>
              </w:rPr>
            </w:pPr>
            <w:r w:rsidRPr="004051DE">
              <w:t>2.</w:t>
            </w:r>
            <w:r w:rsidRPr="004051DE">
              <w:tab/>
              <w:t>Classify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DE" w:rsidP="004051DE">
            <w:pPr>
              <w:pStyle w:val="List"/>
            </w:pPr>
            <w:r w:rsidRPr="004051DE">
              <w:t>1.1</w:t>
            </w:r>
            <w:r w:rsidRPr="004051DE">
              <w:tab/>
              <w:t>Accurately measure products to specification according to workplace requirements</w:t>
            </w:r>
          </w:p>
          <w:p w:rsidR="00000000" w:rsidRPr="004051DE" w:rsidP="004051DE">
            <w:pPr>
              <w:pStyle w:val="List"/>
            </w:pPr>
            <w:r w:rsidRPr="004051DE">
              <w:t>1.2</w:t>
            </w:r>
            <w:r w:rsidRPr="004051DE">
              <w:tab/>
              <w:t>Describe products to specification according to workplace requirements</w:t>
            </w:r>
          </w:p>
        </w:tc>
      </w:tr>
    </w:tbl>
    <w:p w:rsidR="00000000" w:rsidRPr="004051DE" w:rsidP="004051DE">
      <w:pPr>
        <w:pStyle w:val="BodyText"/>
      </w:pPr>
    </w:p>
    <w:p w:rsidR="00000000" w:rsidRPr="004051DE" w:rsidP="004051DE">
      <w:pPr>
        <w:pStyle w:val="AllowPageBreak"/>
      </w:pPr>
    </w:p>
    <w:p w:rsidR="00000000" w:rsidRPr="004051DE" w:rsidP="004051DE">
      <w:pPr>
        <w:pStyle w:val="Heading1"/>
      </w:pPr>
      <w:bookmarkStart w:id="6" w:name="O_894921"/>
      <w:bookmarkEnd w:id="6"/>
      <w:r w:rsidRPr="004051DE">
        <w:t>Foundation Skills</w:t>
      </w:r>
    </w:p>
    <w:p w:rsidR="00000000" w:rsidRPr="004051DE" w:rsidP="00A361E6">
      <w:pPr>
        <w:pStyle w:val="BodyText"/>
      </w:pPr>
      <w:r w:rsidRPr="004051DE">
        <w:t>Foundation Skills essential to performance are explicit in the performance criteria of this unit of competency.</w:t>
      </w:r>
    </w:p>
    <w:p w:rsidR="00000000" w:rsidRPr="004051DE" w:rsidP="004051DE">
      <w:pPr>
        <w:pStyle w:val="Heading1"/>
      </w:pPr>
      <w:bookmarkStart w:id="7" w:name="O_894922"/>
      <w:bookmarkEnd w:id="7"/>
      <w:r w:rsidRPr="004051DE">
        <w:t>Range of Conditions</w:t>
      </w:r>
    </w:p>
    <w:p w:rsidR="00000000" w:rsidRPr="004051DE" w:rsidP="004051DE">
      <w:pPr>
        <w:pStyle w:val="Heading1"/>
      </w:pPr>
      <w:bookmarkStart w:id="8" w:name="O_894923"/>
      <w:bookmarkEnd w:id="8"/>
      <w:r w:rsidRPr="004051DE">
        <w:t>Unit Mapping Information</w:t>
      </w:r>
    </w:p>
    <w:p w:rsidR="00000000" w:rsidRPr="004051DE" w:rsidP="00A361E6">
      <w:pPr>
        <w:pStyle w:val="BodyText"/>
      </w:pPr>
      <w:r w:rsidRPr="004051DE">
        <w:t>This unit is equivalent to MTMS307A Sort meat.</w:t>
      </w:r>
    </w:p>
    <w:p w:rsidR="00000000" w:rsidRPr="004051DE" w:rsidP="004051DE">
      <w:pPr>
        <w:pStyle w:val="Heading1"/>
      </w:pPr>
      <w:bookmarkStart w:id="9" w:name="O_894930"/>
      <w:bookmarkEnd w:id="9"/>
      <w:r w:rsidRPr="004051DE">
        <w:t>Li</w:t>
      </w:r>
      <w:r w:rsidRPr="004051DE">
        <w:t>nks</w:t>
      </w:r>
    </w:p>
    <w:p w:rsidR="00000000" w:rsidRPr="004051DE" w:rsidP="00A361E6">
      <w:pPr>
        <w:pStyle w:val="BodyText"/>
      </w:pPr>
      <w:r w:rsidRPr="004051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47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51DE" w:rsidP="00A361E6">
      <w:pPr>
        <w:pStyle w:val="BodyText"/>
        <w:sectPr w:rsidSect="004051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1DE" w:rsidP="004051DE">
      <w:pPr>
        <w:pStyle w:val="SuperHeading"/>
      </w:pPr>
      <w:r w:rsidRPr="004051DE">
        <w:t>Assessment Requirements for AMPS307 Sort meat</w:t>
      </w:r>
    </w:p>
    <w:p w:rsidR="00000000" w:rsidRPr="004051DE" w:rsidP="004051DE">
      <w:pPr>
        <w:pStyle w:val="Heading1"/>
      </w:pPr>
      <w:bookmarkStart w:id="10" w:name="O_894925"/>
      <w:bookmarkEnd w:id="10"/>
      <w:r w:rsidRPr="004051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TableHeading"/>
              <w:rPr>
                <w:lang w:val="en-NZ"/>
              </w:rPr>
            </w:pPr>
            <w:r w:rsidRPr="004051DE">
              <w:t>Comment</w:t>
            </w:r>
          </w:p>
        </w:tc>
      </w:tr>
      <w:tr w:rsidTr="0040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BodyText"/>
              <w:rPr>
                <w:lang w:val="en-NZ"/>
              </w:rPr>
            </w:pPr>
            <w:r w:rsidRPr="004051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DE">
            <w:pPr>
              <w:pStyle w:val="BodyText"/>
              <w:rPr>
                <w:lang w:val="en-NZ"/>
              </w:rPr>
            </w:pPr>
            <w:r w:rsidRPr="004051D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DE" w:rsidP="004051DE">
            <w:pPr>
              <w:pStyle w:val="BodyText"/>
            </w:pPr>
            <w:r w:rsidRPr="004051DE">
              <w:t>Initial release</w:t>
            </w:r>
          </w:p>
        </w:tc>
      </w:tr>
    </w:tbl>
    <w:p w:rsidR="00000000" w:rsidRPr="004051DE" w:rsidP="004051DE">
      <w:pPr>
        <w:pStyle w:val="BodyText"/>
      </w:pPr>
    </w:p>
    <w:p w:rsidR="00000000" w:rsidRPr="004051DE" w:rsidP="004051DE">
      <w:pPr>
        <w:pStyle w:val="AllowPageBreak"/>
      </w:pPr>
    </w:p>
    <w:p w:rsidR="00000000" w:rsidRPr="004051DE" w:rsidP="004051DE">
      <w:pPr>
        <w:pStyle w:val="Heading1"/>
      </w:pPr>
      <w:bookmarkStart w:id="11" w:name="O_894926"/>
      <w:bookmarkEnd w:id="11"/>
      <w:r w:rsidRPr="004051DE">
        <w:t>Performance Evidence</w:t>
      </w:r>
    </w:p>
    <w:p w:rsidR="00000000" w:rsidRPr="004051DE" w:rsidP="00A361E6">
      <w:pPr>
        <w:pStyle w:val="BodyText"/>
      </w:pPr>
      <w:r w:rsidRPr="004051DE">
        <w:t>Candidates must select and sort meat products to specification in a meat establishment.</w:t>
      </w:r>
    </w:p>
    <w:p w:rsidR="00000000" w:rsidRPr="004051DE" w:rsidP="00A361E6">
      <w:pPr>
        <w:pStyle w:val="BodyText"/>
      </w:pPr>
      <w:r w:rsidRPr="004051DE">
        <w:t xml:space="preserve">Candidates must: </w:t>
      </w:r>
    </w:p>
    <w:p w:rsidR="00000000" w:rsidRPr="004051DE" w:rsidP="004051DE">
      <w:pPr>
        <w:pStyle w:val="ListBullet"/>
      </w:pPr>
      <w:r w:rsidRPr="004051DE">
        <w:t>follow the requirements of the work instruction</w:t>
      </w:r>
    </w:p>
    <w:p w:rsidR="00000000" w:rsidRPr="004051DE" w:rsidP="004051DE">
      <w:pPr>
        <w:pStyle w:val="ListBullet"/>
      </w:pPr>
      <w:r w:rsidRPr="004051DE">
        <w:t>work at production speed</w:t>
      </w:r>
    </w:p>
    <w:p w:rsidR="00000000" w:rsidRPr="004051DE" w:rsidP="004051DE">
      <w:pPr>
        <w:pStyle w:val="ListBullet"/>
      </w:pPr>
      <w:r w:rsidRPr="004051DE">
        <w:t>identify a range of meat cuts related to sorting meat</w:t>
      </w:r>
    </w:p>
    <w:p w:rsidR="00000000" w:rsidRPr="004051DE" w:rsidP="004051DE">
      <w:pPr>
        <w:pStyle w:val="ListBullet"/>
      </w:pPr>
      <w:r w:rsidRPr="004051DE">
        <w:t>consistently sort and classify meat products to:</w:t>
      </w:r>
    </w:p>
    <w:p w:rsidR="00000000" w:rsidRPr="004051DE" w:rsidP="004051DE">
      <w:pPr>
        <w:pStyle w:val="ListBullet2"/>
      </w:pPr>
      <w:r w:rsidRPr="004051DE">
        <w:t>customer requirements</w:t>
      </w:r>
    </w:p>
    <w:p w:rsidR="00000000" w:rsidRPr="004051DE" w:rsidP="004051DE">
      <w:pPr>
        <w:pStyle w:val="ListBullet2"/>
      </w:pPr>
      <w:r w:rsidRPr="004051DE">
        <w:t>hygiene and sanitation requirements</w:t>
      </w:r>
    </w:p>
    <w:p w:rsidR="00000000" w:rsidRPr="004051DE" w:rsidP="004051DE">
      <w:pPr>
        <w:pStyle w:val="ListBullet2"/>
      </w:pPr>
      <w:r w:rsidRPr="004051DE">
        <w:t>quality requirements</w:t>
      </w:r>
    </w:p>
    <w:p w:rsidR="00000000" w:rsidRPr="004051DE" w:rsidP="004051DE">
      <w:pPr>
        <w:pStyle w:val="ListBullet2"/>
      </w:pPr>
      <w:r w:rsidRPr="004051DE">
        <w:t>workplace health and safety requirements</w:t>
      </w:r>
    </w:p>
    <w:p w:rsidR="00000000" w:rsidRPr="004051DE" w:rsidP="004051DE">
      <w:pPr>
        <w:pStyle w:val="ListBullet2"/>
      </w:pPr>
      <w:r w:rsidRPr="004051DE">
        <w:t>workplace requirements</w:t>
      </w:r>
    </w:p>
    <w:p w:rsidR="00000000" w:rsidRPr="004051DE" w:rsidP="004051DE">
      <w:pPr>
        <w:pStyle w:val="ListBullet"/>
      </w:pPr>
      <w:r w:rsidRPr="004051DE">
        <w:t>explain and demonstrate methods of accurately measuring and describing products to specification</w:t>
      </w:r>
    </w:p>
    <w:p w:rsidR="00000000" w:rsidRPr="004051DE" w:rsidP="004051DE">
      <w:pPr>
        <w:pStyle w:val="ListBullet"/>
      </w:pPr>
      <w:r w:rsidRPr="004051DE">
        <w:t>use communication skills relevant to work instructions and Standard Operating Procedures (SOPs</w:t>
      </w:r>
      <w:r w:rsidRPr="004051DE">
        <w:t>)</w:t>
      </w:r>
    </w:p>
    <w:p w:rsidR="00000000" w:rsidRPr="004051DE" w:rsidP="004051DE">
      <w:pPr>
        <w:pStyle w:val="AllowPageBreak"/>
      </w:pPr>
    </w:p>
    <w:p w:rsidR="00000000" w:rsidRPr="004051DE" w:rsidP="004051DE">
      <w:pPr>
        <w:pStyle w:val="Heading1"/>
      </w:pPr>
      <w:bookmarkStart w:id="12" w:name="O_894927"/>
      <w:bookmarkEnd w:id="12"/>
      <w:r w:rsidRPr="004051DE">
        <w:t>Knowledge Evidence</w:t>
      </w:r>
    </w:p>
    <w:p w:rsidR="00000000" w:rsidRPr="004051DE" w:rsidP="00A361E6">
      <w:pPr>
        <w:pStyle w:val="BodyText"/>
      </w:pPr>
      <w:r w:rsidRPr="004051DE">
        <w:t xml:space="preserve">The candidate must demonstrate a factual, technical, procedural and theoretical knowledge of: </w:t>
      </w:r>
    </w:p>
    <w:p w:rsidR="00000000" w:rsidRPr="004051DE" w:rsidP="004051DE">
      <w:pPr>
        <w:pStyle w:val="ListBullet"/>
      </w:pPr>
      <w:r w:rsidRPr="004051DE">
        <w:t>hygiene requirements for sorting meat</w:t>
      </w:r>
    </w:p>
    <w:p w:rsidR="00000000" w:rsidRPr="004051DE" w:rsidP="004051DE">
      <w:pPr>
        <w:pStyle w:val="ListBullet"/>
      </w:pPr>
      <w:r w:rsidRPr="004051DE">
        <w:t>likely contaminants</w:t>
      </w:r>
    </w:p>
    <w:p w:rsidR="00000000" w:rsidRPr="004051DE" w:rsidP="004051DE">
      <w:pPr>
        <w:pStyle w:val="ListBullet"/>
      </w:pPr>
      <w:r w:rsidRPr="004051DE">
        <w:t>regulatory requirements</w:t>
      </w:r>
    </w:p>
    <w:p w:rsidR="00000000" w:rsidRPr="004051DE" w:rsidP="004051DE">
      <w:pPr>
        <w:pStyle w:val="ListBullet"/>
      </w:pPr>
      <w:r w:rsidRPr="004051DE">
        <w:t>workplace requirements for sorting meat</w:t>
      </w:r>
    </w:p>
    <w:p w:rsidR="00000000" w:rsidRPr="004051DE" w:rsidP="004051DE">
      <w:pPr>
        <w:pStyle w:val="AllowPageBreak"/>
      </w:pPr>
    </w:p>
    <w:p w:rsidR="00000000" w:rsidRPr="004051DE" w:rsidP="004051DE">
      <w:pPr>
        <w:pStyle w:val="Heading1"/>
      </w:pPr>
      <w:bookmarkStart w:id="13" w:name="O_894928"/>
      <w:bookmarkEnd w:id="13"/>
      <w:r w:rsidRPr="004051DE">
        <w:t>Assessment Conditions</w:t>
      </w:r>
    </w:p>
    <w:p w:rsidR="00000000" w:rsidRPr="004051DE" w:rsidP="00A361E6">
      <w:pPr>
        <w:pStyle w:val="BodyText"/>
      </w:pPr>
      <w:r w:rsidRPr="004051DE">
        <w:t>Competency must be demonstrated over time and under typical operating conditions for the enterprise.</w:t>
      </w:r>
    </w:p>
    <w:p w:rsidR="00000000" w:rsidRPr="004051DE" w:rsidP="00A361E6">
      <w:pPr>
        <w:pStyle w:val="BodyText"/>
      </w:pPr>
      <w:r w:rsidRPr="004051DE">
        <w:t>Assessment must occur in the workplace under normal production conditions.</w:t>
      </w:r>
    </w:p>
    <w:p w:rsidR="00000000" w:rsidRPr="004051DE" w:rsidP="00A361E6">
      <w:pPr>
        <w:pStyle w:val="BodyText"/>
      </w:pPr>
      <w:r w:rsidRPr="004051DE">
        <w:t>As a minimum, the following three forms</w:t>
      </w:r>
      <w:r w:rsidRPr="004051DE">
        <w:t xml:space="preserve"> of assessment must be used: </w:t>
      </w:r>
    </w:p>
    <w:p w:rsidR="00000000" w:rsidRPr="004051DE" w:rsidP="004051DE">
      <w:pPr>
        <w:pStyle w:val="ListBullet"/>
      </w:pPr>
      <w:r w:rsidRPr="004051DE">
        <w:t>quiz of underpinning knowledge</w:t>
      </w:r>
    </w:p>
    <w:p w:rsidR="00000000" w:rsidRPr="004051DE" w:rsidP="004051DE">
      <w:pPr>
        <w:pStyle w:val="ListBullet"/>
      </w:pPr>
      <w:r w:rsidRPr="004051DE">
        <w:t xml:space="preserve">workplace demonstration </w:t>
      </w:r>
    </w:p>
    <w:p w:rsidR="00000000" w:rsidRPr="004051DE" w:rsidP="004051DE">
      <w:pPr>
        <w:pStyle w:val="ListBullet"/>
      </w:pPr>
      <w:r w:rsidRPr="004051DE">
        <w:t>workplace referee or third-party report of performance over time</w:t>
      </w:r>
    </w:p>
    <w:p w:rsidR="00000000" w:rsidRPr="004051DE" w:rsidP="004051DE">
      <w:pPr>
        <w:pStyle w:val="BodyText"/>
      </w:pPr>
    </w:p>
    <w:p w:rsidR="00000000" w:rsidRPr="004051DE" w:rsidP="00A361E6">
      <w:pPr>
        <w:pStyle w:val="BodyText"/>
      </w:pPr>
      <w:r w:rsidRPr="004051DE">
        <w:t>Assessors must satisfy the current standards for RTOs.</w:t>
      </w:r>
    </w:p>
    <w:p w:rsidR="00000000" w:rsidRPr="004051DE" w:rsidP="004051DE">
      <w:pPr>
        <w:pStyle w:val="Heading1"/>
      </w:pPr>
      <w:bookmarkStart w:id="14" w:name="O_894931"/>
      <w:bookmarkEnd w:id="14"/>
      <w:r w:rsidRPr="004051DE">
        <w:t>Links</w:t>
      </w:r>
    </w:p>
    <w:p w:rsidR="00000000" w:rsidRPr="004051DE" w:rsidP="00A361E6">
      <w:pPr>
        <w:pStyle w:val="BodyText"/>
      </w:pPr>
      <w:r w:rsidRPr="004051DE">
        <w:t>Companion Volume implemen</w:t>
      </w:r>
      <w:r w:rsidRPr="004051DE">
        <w:t xml:space="preserve">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47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51DE" w:rsidP="004051DE"/>
    <w:sectPr w:rsidSect="004051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DE" w:rsidRPr="00A361E6" w:rsidP="00A36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E6" w:rsidP="00405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1E6" w:rsidP="00405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61E6" w:rsidP="004051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DE" w:rsidP="00405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61E6">
      <w:t>Approved</w:t>
    </w:r>
    <w:r w:rsidR="00A361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61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61E6">
      <w:rPr>
        <w:noProof/>
      </w:rPr>
      <w:t>4</w:t>
    </w:r>
    <w:r>
      <w:rPr>
        <w:noProof/>
      </w:rPr>
      <w:fldChar w:fldCharType="end"/>
    </w:r>
  </w:p>
  <w:p w:rsidR="004051DE" w:rsidP="00405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61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61E6">
      <w:t>Skills Insight</w:t>
    </w:r>
    <w:r w:rsidR="00A361E6">
      <w:fldChar w:fldCharType="end"/>
    </w:r>
  </w:p>
  <w:p w:rsidR="004051DE" w:rsidP="00405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1DE" w:rsidRPr="00A361E6" w:rsidP="00A36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E6" w:rsidRPr="002D2AF8" w:rsidP="00405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AMPS307 Sort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61E6" w:rsidP="004051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DE" w:rsidRPr="002D2AF8" w:rsidP="00405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61E6">
      <w:t>AMPS307 Sort meat</w:t>
    </w:r>
    <w:r w:rsidR="00A361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61E6">
      <w:rPr>
        <w:noProof/>
      </w:rPr>
      <w:t>2 March 2025</w:t>
    </w:r>
    <w:r>
      <w:fldChar w:fldCharType="end"/>
    </w:r>
  </w:p>
  <w:p w:rsidR="004051DE" w:rsidP="00405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4F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980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45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1DE"/>
  </w:style>
  <w:style w:type="character" w:customStyle="1" w:styleId="Heading1Char">
    <w:name w:val="Heading 1 Char"/>
    <w:basedOn w:val="DefaultParagraphFont"/>
    <w:link w:val="Heading1"/>
    <w:rsid w:val="00405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1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1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1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51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1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1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1DE"/>
    <w:rPr>
      <w:b/>
      <w:spacing w:val="0"/>
    </w:rPr>
  </w:style>
  <w:style w:type="paragraph" w:customStyle="1" w:styleId="SuperTitle">
    <w:name w:val="SuperTitle"/>
    <w:basedOn w:val="Title"/>
    <w:rsid w:val="00405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1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1DE"/>
    <w:rPr>
      <w:i/>
    </w:rPr>
  </w:style>
  <w:style w:type="paragraph" w:styleId="Caption">
    <w:name w:val="caption"/>
    <w:basedOn w:val="BodyText"/>
    <w:next w:val="Normal"/>
    <w:qFormat/>
    <w:rsid w:val="00405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1DE"/>
  </w:style>
  <w:style w:type="paragraph" w:styleId="TableofFigures">
    <w:name w:val="table of figures"/>
    <w:basedOn w:val="Normal"/>
    <w:next w:val="Normal"/>
    <w:semiHidden/>
    <w:rsid w:val="00405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1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1DE"/>
    <w:rPr>
      <w:rFonts w:ascii="Wingdings" w:hAnsi="Wingdings"/>
    </w:rPr>
  </w:style>
  <w:style w:type="character" w:customStyle="1" w:styleId="HotSpot">
    <w:name w:val="HotSpot"/>
    <w:rsid w:val="004051DE"/>
    <w:rPr>
      <w:color w:val="0033CC"/>
      <w:u w:val="none"/>
    </w:rPr>
  </w:style>
  <w:style w:type="paragraph" w:customStyle="1" w:styleId="BodyTextRight">
    <w:name w:val="Body Text Right"/>
    <w:basedOn w:val="BodyText"/>
    <w:rsid w:val="00405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1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1DE"/>
    <w:rPr>
      <w:sz w:val="32"/>
    </w:rPr>
  </w:style>
  <w:style w:type="paragraph" w:customStyle="1" w:styleId="HeadingProcedure">
    <w:name w:val="Heading Procedure"/>
    <w:basedOn w:val="HeadingBase"/>
    <w:next w:val="Normal"/>
    <w:rsid w:val="00405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1DE"/>
    <w:pPr>
      <w:spacing w:before="60" w:after="60"/>
    </w:pPr>
  </w:style>
  <w:style w:type="paragraph" w:styleId="ListContinue">
    <w:name w:val="List Continue"/>
    <w:basedOn w:val="List"/>
    <w:rsid w:val="004051DE"/>
    <w:pPr>
      <w:ind w:firstLine="0"/>
    </w:pPr>
  </w:style>
  <w:style w:type="paragraph" w:customStyle="1" w:styleId="ListNote">
    <w:name w:val="List Note"/>
    <w:basedOn w:val="List"/>
    <w:rsid w:val="00405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1DE"/>
    <w:rPr>
      <w:rFonts w:ascii="Courier New" w:hAnsi="Courier New"/>
    </w:rPr>
  </w:style>
  <w:style w:type="paragraph" w:customStyle="1" w:styleId="NoteBullet">
    <w:name w:val="Note Bullet"/>
    <w:basedOn w:val="Note"/>
    <w:rsid w:val="00405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1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1DE"/>
    <w:rPr>
      <w:b/>
      <w:smallCaps/>
    </w:rPr>
  </w:style>
  <w:style w:type="paragraph" w:customStyle="1" w:styleId="TableListNumber">
    <w:name w:val="Table List Number"/>
    <w:basedOn w:val="ListNumber"/>
    <w:rsid w:val="00405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1DE"/>
    <w:pPr>
      <w:numPr>
        <w:numId w:val="9"/>
      </w:numPr>
    </w:pPr>
  </w:style>
  <w:style w:type="paragraph" w:customStyle="1" w:styleId="ListAlpha2">
    <w:name w:val="List Alpha 2"/>
    <w:basedOn w:val="List2"/>
    <w:rsid w:val="004051DE"/>
    <w:pPr>
      <w:numPr>
        <w:numId w:val="8"/>
      </w:numPr>
    </w:pPr>
  </w:style>
  <w:style w:type="paragraph" w:styleId="List2">
    <w:name w:val="List 2"/>
    <w:basedOn w:val="BodyText"/>
    <w:rsid w:val="00405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1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1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1DE"/>
    <w:pPr>
      <w:numPr>
        <w:numId w:val="4"/>
      </w:numPr>
    </w:pPr>
  </w:style>
  <w:style w:type="paragraph" w:styleId="ListContinue2">
    <w:name w:val="List Continue 2"/>
    <w:basedOn w:val="List2"/>
    <w:rsid w:val="004051DE"/>
    <w:pPr>
      <w:ind w:firstLine="0"/>
    </w:pPr>
  </w:style>
  <w:style w:type="paragraph" w:styleId="ListContinue3">
    <w:name w:val="List Continue 3"/>
    <w:basedOn w:val="List3"/>
    <w:rsid w:val="004051DE"/>
    <w:pPr>
      <w:ind w:left="1021" w:firstLine="0"/>
    </w:pPr>
  </w:style>
  <w:style w:type="paragraph" w:styleId="ListContinue4">
    <w:name w:val="List Continue 4"/>
    <w:basedOn w:val="List4"/>
    <w:rsid w:val="004051DE"/>
    <w:pPr>
      <w:ind w:firstLine="0"/>
    </w:pPr>
  </w:style>
  <w:style w:type="paragraph" w:styleId="ListContinue5">
    <w:name w:val="List Continue 5"/>
    <w:basedOn w:val="List5"/>
    <w:rsid w:val="004051DE"/>
    <w:pPr>
      <w:ind w:firstLine="0"/>
    </w:pPr>
  </w:style>
  <w:style w:type="paragraph" w:styleId="ListNumber3">
    <w:name w:val="List Number 3"/>
    <w:basedOn w:val="List3"/>
    <w:rsid w:val="004051DE"/>
    <w:pPr>
      <w:numPr>
        <w:numId w:val="5"/>
      </w:numPr>
    </w:pPr>
  </w:style>
  <w:style w:type="paragraph" w:styleId="ListNumber4">
    <w:name w:val="List Number 4"/>
    <w:basedOn w:val="List4"/>
    <w:rsid w:val="004051DE"/>
    <w:pPr>
      <w:numPr>
        <w:numId w:val="6"/>
      </w:numPr>
    </w:pPr>
  </w:style>
  <w:style w:type="paragraph" w:styleId="ListNumber5">
    <w:name w:val="List Number 5"/>
    <w:basedOn w:val="List5"/>
    <w:rsid w:val="004051DE"/>
    <w:pPr>
      <w:numPr>
        <w:numId w:val="7"/>
      </w:numPr>
    </w:pPr>
  </w:style>
  <w:style w:type="paragraph" w:styleId="BlockText">
    <w:name w:val="Block Text"/>
    <w:basedOn w:val="Normal"/>
    <w:rsid w:val="00405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1DE"/>
    <w:rPr>
      <w:sz w:val="16"/>
      <w:vertAlign w:val="superscript"/>
    </w:rPr>
  </w:style>
  <w:style w:type="character" w:customStyle="1" w:styleId="Symbols">
    <w:name w:val="Symbols"/>
    <w:basedOn w:val="DefaultParagraphFont"/>
    <w:rsid w:val="004051DE"/>
    <w:rPr>
      <w:rFonts w:ascii="Symbol" w:hAnsi="Symbol"/>
    </w:rPr>
  </w:style>
  <w:style w:type="character" w:customStyle="1" w:styleId="MenuOptions">
    <w:name w:val="Menu Options"/>
    <w:basedOn w:val="DefaultParagraphFont"/>
    <w:rsid w:val="00405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1DE"/>
    <w:rPr>
      <w:b/>
    </w:rPr>
  </w:style>
  <w:style w:type="character" w:customStyle="1" w:styleId="Underlined">
    <w:name w:val="Underlined"/>
    <w:basedOn w:val="DefaultParagraphFont"/>
    <w:rsid w:val="004051DE"/>
    <w:rPr>
      <w:u w:val="single"/>
    </w:rPr>
  </w:style>
  <w:style w:type="paragraph" w:customStyle="1" w:styleId="TableBodyTextRight">
    <w:name w:val="Table Body Text Right"/>
    <w:basedOn w:val="TableBodyText"/>
    <w:rsid w:val="00405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1DE"/>
    <w:rPr>
      <w:sz w:val="18"/>
    </w:rPr>
  </w:style>
  <w:style w:type="paragraph" w:customStyle="1" w:styleId="BodySmallRight">
    <w:name w:val="Body Small Right"/>
    <w:basedOn w:val="BodyTextRight"/>
    <w:rsid w:val="004051DE"/>
    <w:rPr>
      <w:sz w:val="18"/>
      <w:szCs w:val="18"/>
    </w:rPr>
  </w:style>
  <w:style w:type="paragraph" w:customStyle="1" w:styleId="MarginEdition">
    <w:name w:val="Margin Edition"/>
    <w:basedOn w:val="MarginNote"/>
    <w:rsid w:val="00405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1DE"/>
    <w:rPr>
      <w:sz w:val="2"/>
      <w:szCs w:val="2"/>
    </w:rPr>
  </w:style>
  <w:style w:type="character" w:customStyle="1" w:styleId="Small">
    <w:name w:val="Small"/>
    <w:basedOn w:val="DefaultParagraphFont"/>
    <w:rsid w:val="004051DE"/>
    <w:rPr>
      <w:sz w:val="16"/>
    </w:rPr>
  </w:style>
  <w:style w:type="paragraph" w:customStyle="1" w:styleId="WideTable">
    <w:name w:val="Wide Table"/>
    <w:basedOn w:val="Normal"/>
    <w:rsid w:val="00405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1DE"/>
  </w:style>
  <w:style w:type="paragraph" w:styleId="Quote">
    <w:name w:val="Quote"/>
    <w:basedOn w:val="Heading1"/>
    <w:link w:val="QuoteChar"/>
    <w:qFormat/>
    <w:rsid w:val="00405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1DE"/>
    <w:pPr>
      <w:pageBreakBefore/>
    </w:pPr>
  </w:style>
  <w:style w:type="paragraph" w:customStyle="1" w:styleId="Border">
    <w:name w:val="Border"/>
    <w:basedOn w:val="Normal"/>
    <w:qFormat/>
    <w:rsid w:val="00405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1DE"/>
    <w:rPr>
      <w:u w:val="single"/>
    </w:rPr>
  </w:style>
  <w:style w:type="character" w:customStyle="1" w:styleId="BoldandItalics">
    <w:name w:val="Bold and Italics"/>
    <w:qFormat/>
    <w:rsid w:val="004051DE"/>
    <w:rPr>
      <w:b/>
      <w:i/>
      <w:u w:val="none"/>
    </w:rPr>
  </w:style>
  <w:style w:type="paragraph" w:styleId="BalloonText">
    <w:name w:val="Balloon Text"/>
    <w:basedOn w:val="Normal"/>
    <w:link w:val="BalloonTextChar"/>
    <w:rsid w:val="00405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1DE"/>
    <w:pPr>
      <w:spacing w:before="0" w:after="0"/>
    </w:pPr>
  </w:style>
  <w:style w:type="paragraph" w:customStyle="1" w:styleId="BodyTextBold">
    <w:name w:val="Body Text Bold"/>
    <w:basedOn w:val="BodyText"/>
    <w:qFormat/>
    <w:rsid w:val="004051DE"/>
    <w:rPr>
      <w:b/>
    </w:rPr>
  </w:style>
  <w:style w:type="character" w:styleId="Hyperlink">
    <w:name w:val="Hyperlink"/>
    <w:basedOn w:val="DefaultParagraphFont"/>
    <w:uiPriority w:val="99"/>
    <w:unhideWhenUsed/>
    <w:rsid w:val="00A36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3408</Characters>
  <Application>Microsoft Office Word</Application>
  <DocSecurity>0</DocSecurity>
  <Lines>136</Lines>
  <Paragraphs>93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AMPS307 Sort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