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5BE" w:rsidP="002C35BE">
      <w:pPr>
        <w:pStyle w:val="Title"/>
      </w:pPr>
      <w:r>
        <w:fldChar w:fldCharType="begin"/>
      </w:r>
      <w:r>
        <w:instrText xml:space="preserve"> TITLE   \* MERGEFORMAT </w:instrText>
      </w:r>
      <w:r>
        <w:fldChar w:fldCharType="separate"/>
      </w:r>
      <w:r>
        <w:t>AMPS305 Thaw product - air</w:t>
      </w:r>
      <w:r>
        <w:fldChar w:fldCharType="end"/>
      </w:r>
    </w:p>
    <w:p w:rsidR="002C35BE" w:rsidP="002C35BE">
      <w:pPr>
        <w:pStyle w:val="Version"/>
        <w:sectPr w:rsidSect="001A60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072" w:rsidP="001A6072">
      <w:pPr>
        <w:pStyle w:val="SuperHeading"/>
      </w:pPr>
      <w:r w:rsidRPr="001A6072">
        <w:t>AMPS305 Thaw product - air</w:t>
      </w:r>
    </w:p>
    <w:p w:rsidR="00000000" w:rsidRPr="001A6072" w:rsidP="001A6072">
      <w:pPr>
        <w:pStyle w:val="Heading1"/>
      </w:pPr>
      <w:bookmarkStart w:id="1" w:name="O_894858"/>
      <w:bookmarkEnd w:id="1"/>
      <w:r w:rsidRPr="001A6072">
        <w:t>Modification History</w:t>
      </w:r>
    </w:p>
    <w:tbl>
      <w:tblPr>
        <w:tblW w:w="0" w:type="auto"/>
        <w:tblLayout w:type="fixed"/>
        <w:tblCellMar>
          <w:left w:w="62" w:type="dxa"/>
          <w:right w:w="62" w:type="dxa"/>
        </w:tblCellMar>
        <w:tblLook w:val="0000"/>
      </w:tblPr>
      <w:tblGrid>
        <w:gridCol w:w="1179"/>
        <w:gridCol w:w="1524"/>
        <w:gridCol w:w="4869"/>
      </w:tblGrid>
      <w:tr w:rsidTr="001A6072">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Comment</w:t>
            </w:r>
          </w:p>
        </w:tc>
      </w:tr>
      <w:tr w:rsidTr="001A6072">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6072">
            <w:pPr>
              <w:pStyle w:val="BodyText"/>
              <w:rPr>
                <w:lang w:val="en-NZ"/>
              </w:rPr>
            </w:pPr>
            <w:r w:rsidRPr="001A607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A6072">
            <w:pPr>
              <w:pStyle w:val="BodyText"/>
              <w:rPr>
                <w:lang w:val="en-NZ"/>
              </w:rPr>
            </w:pPr>
            <w:r w:rsidRPr="001A607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A6072" w:rsidP="001A6072">
            <w:pPr>
              <w:pStyle w:val="BodyText"/>
            </w:pPr>
            <w:r w:rsidRPr="001A6072">
              <w:t>Initial release</w:t>
            </w:r>
          </w:p>
        </w:tc>
      </w:tr>
    </w:tbl>
    <w:p w:rsidR="00000000" w:rsidRPr="001A6072" w:rsidP="001A6072">
      <w:pPr>
        <w:pStyle w:val="BodyText"/>
      </w:pPr>
    </w:p>
    <w:p w:rsidR="00000000" w:rsidRPr="001A6072" w:rsidP="001A6072">
      <w:pPr>
        <w:pStyle w:val="AllowPageBreak"/>
      </w:pPr>
    </w:p>
    <w:p w:rsidR="00000000" w:rsidRPr="001A6072" w:rsidP="001A6072">
      <w:pPr>
        <w:pStyle w:val="Heading1"/>
      </w:pPr>
      <w:bookmarkStart w:id="2" w:name="O_894859"/>
      <w:bookmarkEnd w:id="2"/>
      <w:r w:rsidRPr="001A6072">
        <w:t>Application</w:t>
      </w:r>
    </w:p>
    <w:p w:rsidR="00000000" w:rsidRPr="001A6072" w:rsidP="002C35BE">
      <w:pPr>
        <w:pStyle w:val="BodyText"/>
      </w:pPr>
      <w:r w:rsidRPr="001A6072">
        <w:t>This unit covers the skills and knowledge required to thaw product using air for further processing or re-working.</w:t>
      </w:r>
    </w:p>
    <w:p w:rsidR="00000000" w:rsidRPr="001A6072" w:rsidP="002C35BE">
      <w:pPr>
        <w:pStyle w:val="BodyText"/>
      </w:pPr>
      <w:r w:rsidRPr="001A6072">
        <w:t>This unit is applicable to workers in smallgoods plants who have to thaw frozen product using air prior to further processing. It may also be applicable in boning rooms where carton product fails Quality Assurance (QA) requirements and has to be re-worked.</w:t>
      </w:r>
    </w:p>
    <w:p w:rsidR="00000000" w:rsidRPr="001A6072" w:rsidP="002C35BE">
      <w:pPr>
        <w:pStyle w:val="BodyText"/>
      </w:pPr>
      <w:r w:rsidRPr="001A6072">
        <w:t>All work should be carried out to comply with workplace procedures, customer requirements and product specifications.</w:t>
      </w:r>
    </w:p>
    <w:p w:rsidR="00000000" w:rsidRPr="001A6072" w:rsidP="002C35BE">
      <w:pPr>
        <w:pStyle w:val="BodyText"/>
      </w:pPr>
      <w:r w:rsidRPr="001A6072">
        <w:t>This unit applies to individuals who work under broad direction and take responsibility for their own work including limited responsibi</w:t>
      </w:r>
      <w:r w:rsidRPr="001A6072">
        <w:t>lity for the work of others. They provide and communicate solutions to a range of predictable problems.</w:t>
      </w:r>
    </w:p>
    <w:p w:rsidR="00000000" w:rsidRPr="001A6072" w:rsidP="002C35BE">
      <w:pPr>
        <w:pStyle w:val="BodyText"/>
      </w:pPr>
      <w:r w:rsidRPr="001A6072">
        <w:t>No occupational licensing, legislative or certification requirements are known to apply to this unit at the time of publication.</w:t>
      </w:r>
    </w:p>
    <w:p w:rsidR="00000000" w:rsidRPr="001A6072" w:rsidP="002C35BE">
      <w:pPr>
        <w:pStyle w:val="BodyText"/>
      </w:pPr>
      <w:r w:rsidRPr="001A6072">
        <w:t>This unit must be del</w:t>
      </w:r>
      <w:r w:rsidRPr="001A6072">
        <w:t>ivered and assessed in the context of Australian meat processing standards and regulations.</w:t>
      </w:r>
    </w:p>
    <w:p w:rsidR="00000000" w:rsidRPr="001A6072" w:rsidP="001A6072">
      <w:pPr>
        <w:pStyle w:val="Heading1"/>
      </w:pPr>
      <w:bookmarkStart w:id="3" w:name="O_894860"/>
      <w:bookmarkEnd w:id="3"/>
      <w:r w:rsidRPr="001A6072">
        <w:t>Pre-requisite Unit</w:t>
      </w:r>
    </w:p>
    <w:p w:rsidR="00000000" w:rsidRPr="001A6072" w:rsidP="002C35BE">
      <w:pPr>
        <w:pStyle w:val="BodyText"/>
      </w:pPr>
      <w:r w:rsidRPr="001A6072">
        <w:t>Nil.</w:t>
      </w:r>
    </w:p>
    <w:p w:rsidR="00000000" w:rsidRPr="001A6072" w:rsidP="001A6072">
      <w:pPr>
        <w:pStyle w:val="Heading1"/>
      </w:pPr>
      <w:bookmarkStart w:id="4" w:name="O_894862"/>
      <w:bookmarkEnd w:id="4"/>
      <w:r w:rsidRPr="001A6072">
        <w:t>Unit Sector</w:t>
      </w:r>
    </w:p>
    <w:p w:rsidR="00000000" w:rsidRPr="001A6072" w:rsidP="001A6072">
      <w:pPr>
        <w:pStyle w:val="Heading1"/>
      </w:pPr>
      <w:bookmarkStart w:id="5" w:name="O_894863"/>
      <w:bookmarkEnd w:id="5"/>
      <w:r w:rsidRPr="001A6072">
        <w:t>Elements and Performance Criteria</w:t>
      </w:r>
    </w:p>
    <w:tbl>
      <w:tblPr>
        <w:tblW w:w="9351" w:type="dxa"/>
        <w:tblLayout w:type="fixed"/>
        <w:tblCellMar>
          <w:left w:w="62" w:type="dxa"/>
          <w:right w:w="62" w:type="dxa"/>
        </w:tblCellMar>
        <w:tblLook w:val="0000"/>
      </w:tblPr>
      <w:tblGrid>
        <w:gridCol w:w="2732"/>
        <w:gridCol w:w="6619"/>
      </w:tblGrid>
      <w:tr w:rsidTr="002C35B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072">
            <w:pPr>
              <w:pStyle w:val="TableHeading"/>
              <w:rPr>
                <w:lang w:val="en-NZ"/>
              </w:rPr>
            </w:pPr>
            <w:r w:rsidRPr="001A607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6072">
            <w:pPr>
              <w:pStyle w:val="TableHeading"/>
              <w:rPr>
                <w:lang w:val="en-NZ"/>
              </w:rPr>
            </w:pPr>
            <w:r w:rsidRPr="001A6072">
              <w:t>Performance criteria</w:t>
            </w:r>
          </w:p>
        </w:tc>
      </w:tr>
      <w:tr w:rsidTr="002C35B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072">
            <w:pPr>
              <w:pStyle w:val="BodyText"/>
              <w:rPr>
                <w:lang w:val="en-NZ"/>
              </w:rPr>
            </w:pPr>
            <w:r w:rsidRPr="001A607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6072">
            <w:pPr>
              <w:pStyle w:val="BodyText"/>
              <w:rPr>
                <w:lang w:val="en-NZ"/>
              </w:rPr>
            </w:pPr>
            <w:r w:rsidRPr="001A6072">
              <w:t>Performance criteria describe the performance needed to demonstrate achievement of the element.</w:t>
            </w:r>
          </w:p>
        </w:tc>
      </w:tr>
      <w:tr w:rsidTr="002C35B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072">
            <w:pPr>
              <w:pStyle w:val="List"/>
              <w:rPr>
                <w:lang w:val="en-NZ"/>
              </w:rPr>
            </w:pPr>
            <w:r w:rsidRPr="001A6072">
              <w:t>1.</w:t>
            </w:r>
            <w:r w:rsidRPr="001A6072">
              <w:tab/>
              <w:t>Thaw product in air</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072" w:rsidP="001A6072">
            <w:pPr>
              <w:pStyle w:val="List"/>
            </w:pPr>
            <w:r w:rsidRPr="001A6072">
              <w:t>1.1</w:t>
            </w:r>
            <w:r w:rsidRPr="001A6072">
              <w:tab/>
              <w:t>Select product to be thawed and move to thawing chillers according to workplace requiremen</w:t>
            </w:r>
            <w:r w:rsidRPr="001A6072">
              <w:t>ts</w:t>
            </w:r>
          </w:p>
          <w:p w:rsidR="00000000" w:rsidRPr="001A6072" w:rsidP="001A6072">
            <w:pPr>
              <w:pStyle w:val="List"/>
            </w:pPr>
            <w:r w:rsidRPr="001A6072">
              <w:t>1.2</w:t>
            </w:r>
            <w:r w:rsidRPr="001A6072">
              <w:tab/>
              <w:t>Check chillers according to workplace requirements</w:t>
            </w:r>
          </w:p>
          <w:p w:rsidR="00000000" w:rsidRPr="001A6072" w:rsidP="001A6072">
            <w:pPr>
              <w:pStyle w:val="List"/>
            </w:pPr>
            <w:r w:rsidRPr="001A6072">
              <w:t>1.3</w:t>
            </w:r>
            <w:r w:rsidRPr="001A6072">
              <w:tab/>
              <w:t>Thaw product according to work instructions and regulatory requirements</w:t>
            </w:r>
          </w:p>
          <w:p w:rsidR="00000000" w:rsidRPr="001A6072" w:rsidP="001A6072">
            <w:pPr>
              <w:pStyle w:val="List"/>
            </w:pPr>
            <w:r w:rsidRPr="001A6072">
              <w:t>1.4</w:t>
            </w:r>
            <w:r w:rsidRPr="001A6072">
              <w:tab/>
              <w:t>Complete product monitoring and recording according to workplace requirements</w:t>
            </w:r>
          </w:p>
          <w:p w:rsidR="00000000" w:rsidRPr="001A6072" w:rsidP="001A6072">
            <w:pPr>
              <w:pStyle w:val="List"/>
            </w:pPr>
            <w:r w:rsidRPr="001A6072">
              <w:t>1.5</w:t>
            </w:r>
            <w:r w:rsidRPr="001A6072">
              <w:tab/>
            </w:r>
            <w:r w:rsidRPr="001A6072">
              <w:t>Undertake thawing in accordance with workplace health and safety requirements</w:t>
            </w:r>
          </w:p>
          <w:p w:rsidR="00000000" w:rsidP="001A6072">
            <w:pPr>
              <w:pStyle w:val="List"/>
              <w:rPr>
                <w:lang w:val="en-NZ"/>
              </w:rPr>
            </w:pPr>
            <w:r w:rsidRPr="001A6072">
              <w:t>1.6</w:t>
            </w:r>
            <w:r w:rsidRPr="001A6072">
              <w:tab/>
              <w:t>Identify and minimise potential sources of contamination and cross-contamination</w:t>
            </w:r>
          </w:p>
        </w:tc>
      </w:tr>
      <w:tr w:rsidTr="002C35B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072">
            <w:pPr>
              <w:pStyle w:val="List"/>
              <w:rPr>
                <w:lang w:val="en-NZ"/>
              </w:rPr>
            </w:pPr>
            <w:r w:rsidRPr="001A6072">
              <w:t>2.</w:t>
            </w:r>
            <w:r w:rsidRPr="001A6072">
              <w:tab/>
              <w:t>Store and despatch thawed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072" w:rsidP="001A6072">
            <w:pPr>
              <w:pStyle w:val="List"/>
            </w:pPr>
            <w:r w:rsidRPr="001A6072">
              <w:t>2.1</w:t>
            </w:r>
            <w:r w:rsidRPr="001A6072">
              <w:tab/>
              <w:t>Store and rotate thawed product according to workpl</w:t>
            </w:r>
            <w:r w:rsidRPr="001A6072">
              <w:t>ace and regulatory requirements</w:t>
            </w:r>
          </w:p>
          <w:p w:rsidR="00000000" w:rsidRPr="001A6072" w:rsidP="001A6072">
            <w:pPr>
              <w:pStyle w:val="List"/>
            </w:pPr>
            <w:r w:rsidRPr="001A6072">
              <w:t>2.2</w:t>
            </w:r>
            <w:r w:rsidRPr="001A6072">
              <w:tab/>
              <w:t>Maintain product segregation as required</w:t>
            </w:r>
          </w:p>
          <w:p w:rsidR="00000000" w:rsidRPr="001A6072" w:rsidP="001A6072">
            <w:pPr>
              <w:pStyle w:val="List"/>
            </w:pPr>
            <w:r w:rsidRPr="001A6072">
              <w:t>2.3</w:t>
            </w:r>
            <w:r w:rsidRPr="001A6072">
              <w:tab/>
              <w:t>Keep records according to workplace requirements</w:t>
            </w:r>
          </w:p>
        </w:tc>
      </w:tr>
    </w:tbl>
    <w:p w:rsidR="00000000" w:rsidRPr="001A6072" w:rsidP="001A6072">
      <w:pPr>
        <w:pStyle w:val="BodyText"/>
      </w:pPr>
    </w:p>
    <w:p w:rsidR="00000000" w:rsidRPr="001A6072" w:rsidP="001A6072">
      <w:pPr>
        <w:pStyle w:val="AllowPageBreak"/>
      </w:pPr>
    </w:p>
    <w:p w:rsidR="00000000" w:rsidRPr="001A6072" w:rsidP="001A6072">
      <w:pPr>
        <w:pStyle w:val="Heading1"/>
      </w:pPr>
      <w:bookmarkStart w:id="6" w:name="O_894864"/>
      <w:bookmarkEnd w:id="6"/>
      <w:r w:rsidRPr="001A6072">
        <w:t>Foundation Skills</w:t>
      </w:r>
    </w:p>
    <w:p w:rsidR="00000000" w:rsidRPr="001A6072" w:rsidP="002C35BE">
      <w:pPr>
        <w:pStyle w:val="BodyText"/>
      </w:pPr>
      <w:r w:rsidRPr="001A6072">
        <w:t>Foundation Skills essential to performance are explicit in the performance criteria of th</w:t>
      </w:r>
      <w:r w:rsidRPr="001A6072">
        <w:t>is unit of competency.</w:t>
      </w:r>
    </w:p>
    <w:p w:rsidR="00000000" w:rsidRPr="001A6072" w:rsidP="001A6072">
      <w:pPr>
        <w:pStyle w:val="Heading1"/>
      </w:pPr>
      <w:bookmarkStart w:id="7" w:name="O_894865"/>
      <w:bookmarkEnd w:id="7"/>
      <w:r w:rsidRPr="001A6072">
        <w:t>Range of Conditions</w:t>
      </w:r>
    </w:p>
    <w:p w:rsidR="00000000" w:rsidRPr="001A6072" w:rsidP="001A6072">
      <w:pPr>
        <w:pStyle w:val="Heading1"/>
      </w:pPr>
      <w:bookmarkStart w:id="8" w:name="O_894866"/>
      <w:bookmarkEnd w:id="8"/>
      <w:r w:rsidRPr="001A6072">
        <w:t>Unit Mapping Information</w:t>
      </w:r>
    </w:p>
    <w:p w:rsidR="00000000" w:rsidRPr="001A6072" w:rsidP="002C35BE">
      <w:pPr>
        <w:pStyle w:val="BodyText"/>
      </w:pPr>
      <w:r w:rsidRPr="001A6072">
        <w:t>This unit is equivalent to MTMS305B Thaw product – air.</w:t>
      </w:r>
    </w:p>
    <w:p w:rsidR="00000000" w:rsidRPr="001A6072" w:rsidP="001A6072">
      <w:pPr>
        <w:pStyle w:val="Heading1"/>
      </w:pPr>
      <w:bookmarkStart w:id="9" w:name="O_894873"/>
      <w:bookmarkEnd w:id="9"/>
      <w:r w:rsidRPr="001A6072">
        <w:t>Links</w:t>
      </w:r>
    </w:p>
    <w:p w:rsidR="00000000" w:rsidRPr="001A6072" w:rsidP="002C35BE">
      <w:pPr>
        <w:pStyle w:val="BodyText"/>
      </w:pPr>
      <w:r w:rsidRPr="001A607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0471B">
        <w:rPr>
          <w:rStyle w:val="Hyperlink"/>
        </w:rPr>
        <w:t>https://vetnet.gov.au/Pages/TrainingDocs.aspx?q=5e2e56b7-698f-4822-84bb-25adbb8443a7</w:t>
      </w:r>
      <w:r>
        <w:fldChar w:fldCharType="end"/>
      </w:r>
    </w:p>
    <w:p w:rsidR="00000000" w:rsidRPr="001A6072" w:rsidP="002C35BE">
      <w:pPr>
        <w:pStyle w:val="BodyText"/>
        <w:sectPr w:rsidSect="001A6072">
          <w:headerReference w:type="default" r:id="rId10"/>
          <w:footerReference w:type="default" r:id="rId11"/>
          <w:pgSz w:w="11908" w:h="16833"/>
          <w:pgMar w:top="1702" w:right="1418" w:bottom="1702" w:left="1418" w:header="992" w:footer="992" w:gutter="0"/>
          <w:cols w:space="720"/>
          <w:noEndnote/>
          <w:docGrid w:linePitch="299"/>
        </w:sectPr>
      </w:pPr>
    </w:p>
    <w:p w:rsidR="00000000" w:rsidRPr="001A6072" w:rsidP="001A6072">
      <w:pPr>
        <w:pStyle w:val="SuperHeading"/>
      </w:pPr>
      <w:r w:rsidRPr="001A6072">
        <w:t>Assessment Requirements for AMPS305 Thaw product - air</w:t>
      </w:r>
    </w:p>
    <w:p w:rsidR="00000000" w:rsidRPr="001A6072" w:rsidP="001A6072">
      <w:pPr>
        <w:pStyle w:val="Heading1"/>
      </w:pPr>
      <w:bookmarkStart w:id="10" w:name="O_894868"/>
      <w:bookmarkEnd w:id="10"/>
      <w:r w:rsidRPr="001A6072">
        <w:t>Modification History</w:t>
      </w:r>
    </w:p>
    <w:tbl>
      <w:tblPr>
        <w:tblW w:w="0" w:type="auto"/>
        <w:tblLayout w:type="fixed"/>
        <w:tblCellMar>
          <w:left w:w="62" w:type="dxa"/>
          <w:right w:w="62" w:type="dxa"/>
        </w:tblCellMar>
        <w:tblLook w:val="0000"/>
      </w:tblPr>
      <w:tblGrid>
        <w:gridCol w:w="1179"/>
        <w:gridCol w:w="1524"/>
        <w:gridCol w:w="4869"/>
      </w:tblGrid>
      <w:tr w:rsidTr="001A6072">
        <w:tblPrEx>
          <w:tblW w:w="0" w:type="auto"/>
          <w:tblLayout w:type="fixed"/>
          <w:tblCellMar>
            <w:left w:w="62" w:type="dxa"/>
            <w:right w:w="62" w:type="dxa"/>
          </w:tblCellMar>
          <w:tblLook w:val="0000"/>
        </w:tblPrEx>
        <w:trPr>
          <w:trHeight w:val="39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A6072">
            <w:pPr>
              <w:pStyle w:val="TableHeading"/>
              <w:rPr>
                <w:lang w:val="en-NZ"/>
              </w:rPr>
            </w:pPr>
            <w:r w:rsidRPr="001A6072">
              <w:t>Comment</w:t>
            </w:r>
          </w:p>
        </w:tc>
      </w:tr>
      <w:tr w:rsidTr="001A6072">
        <w:tblPrEx>
          <w:tblW w:w="0" w:type="auto"/>
          <w:tblLayout w:type="fixed"/>
          <w:tblCellMar>
            <w:left w:w="62" w:type="dxa"/>
            <w:right w:w="62" w:type="dxa"/>
          </w:tblCellMar>
          <w:tblLook w:val="0000"/>
        </w:tblPrEx>
        <w:trPr>
          <w:trHeight w:val="396"/>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A6072">
            <w:pPr>
              <w:pStyle w:val="BodyText"/>
              <w:rPr>
                <w:lang w:val="en-NZ"/>
              </w:rPr>
            </w:pPr>
            <w:r w:rsidRPr="001A607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A6072">
            <w:pPr>
              <w:pStyle w:val="BodyText"/>
              <w:rPr>
                <w:lang w:val="en-NZ"/>
              </w:rPr>
            </w:pPr>
            <w:r w:rsidRPr="001A6072">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A6072" w:rsidP="001A6072">
            <w:pPr>
              <w:pStyle w:val="BodyText"/>
            </w:pPr>
            <w:r w:rsidRPr="001A6072">
              <w:t>Initial release</w:t>
            </w:r>
          </w:p>
        </w:tc>
      </w:tr>
    </w:tbl>
    <w:p w:rsidR="00000000" w:rsidRPr="001A6072" w:rsidP="001A6072">
      <w:pPr>
        <w:pStyle w:val="BodyText"/>
      </w:pPr>
    </w:p>
    <w:p w:rsidR="00000000" w:rsidRPr="001A6072" w:rsidP="001A6072">
      <w:pPr>
        <w:pStyle w:val="AllowPageBreak"/>
      </w:pPr>
    </w:p>
    <w:p w:rsidR="00000000" w:rsidRPr="001A6072" w:rsidP="001A6072">
      <w:pPr>
        <w:pStyle w:val="Heading1"/>
      </w:pPr>
      <w:bookmarkStart w:id="11" w:name="O_894869"/>
      <w:bookmarkEnd w:id="11"/>
      <w:r w:rsidRPr="001A6072">
        <w:t>Performance Evidence</w:t>
      </w:r>
    </w:p>
    <w:p w:rsidR="00000000" w:rsidRPr="001A6072" w:rsidP="002C35BE">
      <w:pPr>
        <w:pStyle w:val="BodyText"/>
      </w:pPr>
      <w:r w:rsidRPr="001A6072">
        <w:t>Candidates must consistently thaw product according to workplace and regulatory requirements.</w:t>
      </w:r>
    </w:p>
    <w:p w:rsidR="00000000" w:rsidRPr="001A6072" w:rsidP="002C35BE">
      <w:pPr>
        <w:pStyle w:val="BodyText"/>
      </w:pPr>
      <w:r w:rsidRPr="001A6072">
        <w:t xml:space="preserve">Candidates must: </w:t>
      </w:r>
    </w:p>
    <w:p w:rsidR="00000000" w:rsidRPr="001A6072" w:rsidP="001A6072">
      <w:pPr>
        <w:pStyle w:val="ListBullet"/>
      </w:pPr>
      <w:r w:rsidRPr="001A6072">
        <w:t>follow the requirements of the work instruction</w:t>
      </w:r>
    </w:p>
    <w:p w:rsidR="00000000" w:rsidRPr="001A6072" w:rsidP="001A6072">
      <w:pPr>
        <w:pStyle w:val="ListBullet"/>
      </w:pPr>
      <w:r w:rsidRPr="001A6072">
        <w:t xml:space="preserve">work at production speed </w:t>
      </w:r>
    </w:p>
    <w:p w:rsidR="00000000" w:rsidRPr="001A6072" w:rsidP="001A6072">
      <w:pPr>
        <w:pStyle w:val="ListBullet"/>
      </w:pPr>
      <w:r w:rsidRPr="001A6072">
        <w:t>check and prepare chillers for thawing</w:t>
      </w:r>
    </w:p>
    <w:p w:rsidR="00000000" w:rsidRPr="001A6072" w:rsidP="001A6072">
      <w:pPr>
        <w:pStyle w:val="ListBullet"/>
      </w:pPr>
      <w:r w:rsidRPr="001A6072">
        <w:t>thaw product according to workplace and regulatory requirements</w:t>
      </w:r>
    </w:p>
    <w:p w:rsidR="00000000" w:rsidRPr="001A6072" w:rsidP="001A6072">
      <w:pPr>
        <w:pStyle w:val="ListBullet"/>
      </w:pPr>
      <w:r w:rsidRPr="001A6072">
        <w:t>maintain control of the flow of product through thawing and despatch to further processing</w:t>
      </w:r>
    </w:p>
    <w:p w:rsidR="00000000" w:rsidRPr="001A6072" w:rsidP="001A6072">
      <w:pPr>
        <w:pStyle w:val="ListBullet"/>
      </w:pPr>
      <w:r w:rsidRPr="001A6072">
        <w:t>apply communication and mathematical skills relevant to work instructions and Standard Operating Procedures (SOPs)</w:t>
      </w:r>
    </w:p>
    <w:p w:rsidR="00000000" w:rsidRPr="001A6072" w:rsidP="001A6072">
      <w:pPr>
        <w:pStyle w:val="ListBullet"/>
      </w:pPr>
      <w:r w:rsidRPr="001A6072">
        <w:t>keep records to workplace requirements</w:t>
      </w:r>
    </w:p>
    <w:p w:rsidR="00000000" w:rsidRPr="001A6072" w:rsidP="001A6072">
      <w:pPr>
        <w:pStyle w:val="ListBullet"/>
      </w:pPr>
      <w:r w:rsidRPr="001A6072">
        <w:t>follow workplace hygiene and workplace health and safety requirements</w:t>
      </w:r>
    </w:p>
    <w:p w:rsidR="00000000" w:rsidRPr="001A6072" w:rsidP="001A6072">
      <w:pPr>
        <w:pStyle w:val="AllowPageBreak"/>
      </w:pPr>
    </w:p>
    <w:p w:rsidR="00000000" w:rsidRPr="001A6072" w:rsidP="001A6072">
      <w:pPr>
        <w:pStyle w:val="Heading1"/>
      </w:pPr>
      <w:bookmarkStart w:id="12" w:name="O_894870"/>
      <w:bookmarkEnd w:id="12"/>
      <w:r w:rsidRPr="001A6072">
        <w:t>Knowledge Evide</w:t>
      </w:r>
      <w:r w:rsidRPr="001A6072">
        <w:t>nce</w:t>
      </w:r>
    </w:p>
    <w:p w:rsidR="00000000" w:rsidRPr="001A6072" w:rsidP="002C35BE">
      <w:pPr>
        <w:pStyle w:val="BodyText"/>
      </w:pPr>
      <w:r w:rsidRPr="001A6072">
        <w:t xml:space="preserve">The candidate must demonstrate a factual, technical, procedural and theoretical knowledge of: </w:t>
      </w:r>
    </w:p>
    <w:p w:rsidR="00000000" w:rsidRPr="001A6072" w:rsidP="001A6072">
      <w:pPr>
        <w:pStyle w:val="ListBullet"/>
      </w:pPr>
      <w:r w:rsidRPr="001A6072">
        <w:t>sources of contamination and cross-contamination</w:t>
      </w:r>
    </w:p>
    <w:p w:rsidR="00000000" w:rsidRPr="001A6072" w:rsidP="001A6072">
      <w:pPr>
        <w:pStyle w:val="ListBullet"/>
      </w:pPr>
      <w:r w:rsidRPr="001A6072">
        <w:t>ways of minimising contamination</w:t>
      </w:r>
    </w:p>
    <w:p w:rsidR="00000000" w:rsidRPr="001A6072" w:rsidP="001A6072">
      <w:pPr>
        <w:pStyle w:val="ListBullet"/>
      </w:pPr>
      <w:r w:rsidRPr="001A6072">
        <w:t>regulations dealing with the thawing of product</w:t>
      </w:r>
    </w:p>
    <w:p w:rsidR="00000000" w:rsidRPr="001A6072" w:rsidP="001A6072">
      <w:pPr>
        <w:pStyle w:val="ListBullet"/>
      </w:pPr>
      <w:r w:rsidRPr="001A6072">
        <w:t>workplace requirements for</w:t>
      </w:r>
      <w:r w:rsidRPr="001A6072">
        <w:t xml:space="preserve"> thawing product including:</w:t>
      </w:r>
    </w:p>
    <w:p w:rsidR="00000000" w:rsidRPr="001A6072" w:rsidP="001A6072">
      <w:pPr>
        <w:pStyle w:val="ListBullet2"/>
      </w:pPr>
      <w:r w:rsidRPr="001A6072">
        <w:t xml:space="preserve">workplace health and safety </w:t>
      </w:r>
    </w:p>
    <w:p w:rsidR="00000000" w:rsidRPr="001A6072" w:rsidP="001A6072">
      <w:pPr>
        <w:pStyle w:val="ListBullet2"/>
      </w:pPr>
      <w:r w:rsidRPr="001A6072">
        <w:t>Standard Operating Procedures (SOPs)</w:t>
      </w:r>
    </w:p>
    <w:p w:rsidR="00000000" w:rsidRPr="001A6072" w:rsidP="001A6072">
      <w:pPr>
        <w:pStyle w:val="ListBullet"/>
      </w:pPr>
      <w:r w:rsidRPr="001A6072">
        <w:t>principles of stock rotation</w:t>
      </w:r>
    </w:p>
    <w:p w:rsidR="00000000" w:rsidRPr="001A6072" w:rsidP="001A6072">
      <w:pPr>
        <w:pStyle w:val="ListBullet"/>
      </w:pPr>
      <w:r w:rsidRPr="001A6072">
        <w:t>work instructions</w:t>
      </w:r>
    </w:p>
    <w:p w:rsidR="00000000" w:rsidRPr="001A6072" w:rsidP="001A6072">
      <w:pPr>
        <w:pStyle w:val="AllowPageBreak"/>
      </w:pPr>
    </w:p>
    <w:p w:rsidR="00000000" w:rsidRPr="001A6072" w:rsidP="001A6072">
      <w:pPr>
        <w:pStyle w:val="Heading1"/>
      </w:pPr>
      <w:bookmarkStart w:id="13" w:name="O_894871"/>
      <w:bookmarkEnd w:id="13"/>
      <w:r w:rsidRPr="001A6072">
        <w:t>Assessment Conditions</w:t>
      </w:r>
    </w:p>
    <w:p w:rsidR="00000000" w:rsidRPr="001A6072" w:rsidP="002C35BE">
      <w:pPr>
        <w:pStyle w:val="BodyText"/>
      </w:pPr>
      <w:r w:rsidRPr="001A6072">
        <w:t>Competency must be demonstrated over time and under typical operating conditions for the enterprise.</w:t>
      </w:r>
    </w:p>
    <w:p w:rsidR="00000000" w:rsidRPr="001A6072" w:rsidP="002C35BE">
      <w:pPr>
        <w:pStyle w:val="BodyText"/>
      </w:pPr>
      <w:r w:rsidRPr="001A6072">
        <w:t>Assessment must occur in the workplace under normal production conditions.</w:t>
      </w:r>
    </w:p>
    <w:p w:rsidR="00000000" w:rsidRPr="001A6072" w:rsidP="002C35BE">
      <w:pPr>
        <w:pStyle w:val="BodyText"/>
      </w:pPr>
      <w:r w:rsidRPr="001A6072">
        <w:t xml:space="preserve">As a minimum, the following three forms of assessment must be used: </w:t>
      </w:r>
    </w:p>
    <w:p w:rsidR="00000000" w:rsidRPr="001A6072" w:rsidP="001A6072">
      <w:pPr>
        <w:pStyle w:val="ListBullet"/>
      </w:pPr>
      <w:r w:rsidRPr="001A6072">
        <w:t xml:space="preserve">quiz of </w:t>
      </w:r>
      <w:r w:rsidRPr="001A6072">
        <w:t>underpinning knowledge</w:t>
      </w:r>
    </w:p>
    <w:p w:rsidR="00000000" w:rsidRPr="001A6072" w:rsidP="001A6072">
      <w:pPr>
        <w:pStyle w:val="ListBullet"/>
      </w:pPr>
      <w:r w:rsidRPr="001A6072">
        <w:t xml:space="preserve">workplace demonstration </w:t>
      </w:r>
    </w:p>
    <w:p w:rsidR="00000000" w:rsidRPr="001A6072" w:rsidP="001A6072">
      <w:pPr>
        <w:pStyle w:val="ListBullet"/>
      </w:pPr>
      <w:r w:rsidRPr="001A6072">
        <w:t>workplace referee or third-party report of performance over time</w:t>
      </w:r>
    </w:p>
    <w:p w:rsidR="00000000" w:rsidRPr="001A6072" w:rsidP="001A6072">
      <w:pPr>
        <w:pStyle w:val="BodyText"/>
      </w:pPr>
    </w:p>
    <w:p w:rsidR="00000000" w:rsidRPr="001A6072" w:rsidP="002C35BE">
      <w:pPr>
        <w:pStyle w:val="BodyText"/>
      </w:pPr>
      <w:r w:rsidRPr="001A6072">
        <w:t>Assessors must satisfy the current standards for RTOs.</w:t>
      </w:r>
    </w:p>
    <w:p w:rsidR="00000000" w:rsidRPr="001A6072" w:rsidP="001A6072">
      <w:pPr>
        <w:pStyle w:val="Heading1"/>
      </w:pPr>
      <w:bookmarkStart w:id="14" w:name="O_894874"/>
      <w:bookmarkEnd w:id="14"/>
      <w:r w:rsidRPr="001A6072">
        <w:t>Links</w:t>
      </w:r>
    </w:p>
    <w:p w:rsidR="00000000" w:rsidRPr="001A6072" w:rsidP="002C35BE">
      <w:pPr>
        <w:pStyle w:val="BodyText"/>
      </w:pPr>
      <w:r w:rsidRPr="001A6072">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0471B">
        <w:rPr>
          <w:rStyle w:val="Hyperlink"/>
        </w:rPr>
        <w:t>https://vetnet.gov.au/Pages/TrainingDocs.aspx?q=5e2e56b7-698f-4822-84bb-25adbb8443a7</w:t>
      </w:r>
      <w:r>
        <w:fldChar w:fldCharType="end"/>
      </w:r>
    </w:p>
    <w:p w:rsidR="00000000" w:rsidRPr="001A6072" w:rsidP="001A6072"/>
    <w:sectPr w:rsidSect="001A60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rsidRPr="002C35BE" w:rsidP="002C3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BE" w:rsidP="001A6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5BE" w:rsidP="001A60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35BE" w:rsidP="001A60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rsidP="001A6072">
    <w:pPr>
      <w:pStyle w:val="Footer"/>
      <w:framePr w:wrap="around"/>
    </w:pPr>
    <w:r>
      <w:fldChar w:fldCharType="begin"/>
    </w:r>
    <w:r>
      <w:instrText xml:space="preserve"> DOCPROPERTY  Subject  \* MERGEFORMAT </w:instrText>
    </w:r>
    <w:r>
      <w:fldChar w:fldCharType="separate"/>
    </w:r>
    <w:r w:rsidR="002C35BE">
      <w:t>Approved</w:t>
    </w:r>
    <w:r w:rsidR="002C35BE">
      <w:fldChar w:fldCharType="end"/>
    </w:r>
    <w:r>
      <w:tab/>
      <w:t xml:space="preserve">Page </w:t>
    </w:r>
    <w:r>
      <w:fldChar w:fldCharType="begin"/>
    </w:r>
    <w:r>
      <w:instrText xml:space="preserve"> PAGE  \* Arabic  \* MERGEFORMAT </w:instrText>
    </w:r>
    <w:r>
      <w:fldChar w:fldCharType="separate"/>
    </w:r>
    <w:r w:rsidR="002C35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35BE">
      <w:rPr>
        <w:noProof/>
      </w:rPr>
      <w:t>4</w:t>
    </w:r>
    <w:r>
      <w:rPr>
        <w:noProof/>
      </w:rPr>
      <w:fldChar w:fldCharType="end"/>
    </w:r>
  </w:p>
  <w:p w:rsidR="001A6072" w:rsidP="001A6072">
    <w:pPr>
      <w:pStyle w:val="Footer"/>
      <w:framePr w:wrap="around"/>
    </w:pPr>
    <w:r>
      <w:t xml:space="preserve">© Commonwealth of Australia, </w:t>
    </w:r>
    <w:r>
      <w:fldChar w:fldCharType="begin"/>
    </w:r>
    <w:r>
      <w:instrText xml:space="preserve"> DATE  \@ "yyyy"  \* MERGEFORMAT </w:instrText>
    </w:r>
    <w:r>
      <w:fldChar w:fldCharType="separate"/>
    </w:r>
    <w:r w:rsidR="002C35BE">
      <w:rPr>
        <w:noProof/>
      </w:rPr>
      <w:t>2025</w:t>
    </w:r>
    <w:r>
      <w:fldChar w:fldCharType="end"/>
    </w:r>
    <w:r>
      <w:tab/>
    </w:r>
    <w:r>
      <w:fldChar w:fldCharType="begin"/>
    </w:r>
    <w:r>
      <w:instrText xml:space="preserve"> DOCPROPERTY  Author  \* MERGEFORMAT </w:instrText>
    </w:r>
    <w:r>
      <w:fldChar w:fldCharType="separate"/>
    </w:r>
    <w:r w:rsidR="002C35BE">
      <w:t>Skills Insight</w:t>
    </w:r>
    <w:r w:rsidR="002C35BE">
      <w:fldChar w:fldCharType="end"/>
    </w:r>
  </w:p>
  <w:p w:rsidR="001A6072" w:rsidP="001A60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072" w:rsidRPr="002C35BE" w:rsidP="002C3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BE" w:rsidRPr="002D2AF8" w:rsidP="001A6072">
    <w:pPr>
      <w:pStyle w:val="Header"/>
      <w:framePr w:wrap="around"/>
    </w:pPr>
    <w:r>
      <w:fldChar w:fldCharType="begin"/>
    </w:r>
    <w:r>
      <w:instrText xml:space="preserve"> TITLE   \* MERGEFORMAT </w:instrText>
    </w:r>
    <w:r>
      <w:fldChar w:fldCharType="separate"/>
    </w:r>
    <w:r>
      <w:t>AMPS305 Thaw product -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35BE" w:rsidP="001A60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072" w:rsidRPr="002D2AF8" w:rsidP="001A6072">
    <w:pPr>
      <w:pStyle w:val="Header"/>
      <w:framePr w:wrap="around"/>
    </w:pPr>
    <w:r>
      <w:fldChar w:fldCharType="begin"/>
    </w:r>
    <w:r>
      <w:instrText xml:space="preserve"> TITLE   \* MERGEFORMAT </w:instrText>
    </w:r>
    <w:r>
      <w:fldChar w:fldCharType="separate"/>
    </w:r>
    <w:r w:rsidR="002C35BE">
      <w:t>AMPS305 Thaw product - air</w:t>
    </w:r>
    <w:r w:rsidR="002C35BE">
      <w:fldChar w:fldCharType="end"/>
    </w:r>
    <w:r>
      <w:tab/>
      <w:t xml:space="preserve">Date this document was generated: </w:t>
    </w:r>
    <w:r>
      <w:fldChar w:fldCharType="begin"/>
    </w:r>
    <w:r>
      <w:instrText xml:space="preserve"> CREATEDATE  \@ "d MMMM yyyy"  \* MERGEFORMAT </w:instrText>
    </w:r>
    <w:r>
      <w:fldChar w:fldCharType="separate"/>
    </w:r>
    <w:r w:rsidR="002C35BE">
      <w:rPr>
        <w:noProof/>
      </w:rPr>
      <w:t>2 March 2025</w:t>
    </w:r>
    <w:r>
      <w:fldChar w:fldCharType="end"/>
    </w:r>
  </w:p>
  <w:p w:rsidR="001A6072" w:rsidP="001A60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1A9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CEA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DEE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0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072"/>
    <w:pPr>
      <w:spacing w:before="360" w:after="60"/>
      <w:outlineLvl w:val="0"/>
    </w:pPr>
    <w:rPr>
      <w:sz w:val="32"/>
    </w:rPr>
  </w:style>
  <w:style w:type="paragraph" w:styleId="Heading2">
    <w:name w:val="heading 2"/>
    <w:basedOn w:val="HeadingBase"/>
    <w:next w:val="BodyText"/>
    <w:link w:val="Heading2Char"/>
    <w:qFormat/>
    <w:rsid w:val="001A6072"/>
    <w:pPr>
      <w:keepLines/>
      <w:spacing w:before="240" w:after="120"/>
      <w:outlineLvl w:val="1"/>
    </w:pPr>
    <w:rPr>
      <w:sz w:val="28"/>
      <w:szCs w:val="40"/>
    </w:rPr>
  </w:style>
  <w:style w:type="paragraph" w:styleId="Heading3">
    <w:name w:val="heading 3"/>
    <w:basedOn w:val="HeadingBase"/>
    <w:next w:val="BodyText"/>
    <w:link w:val="Heading3Char"/>
    <w:qFormat/>
    <w:rsid w:val="001A6072"/>
    <w:pPr>
      <w:spacing w:before="180" w:after="120"/>
      <w:outlineLvl w:val="2"/>
    </w:pPr>
    <w:rPr>
      <w:spacing w:val="-10"/>
      <w:kern w:val="32"/>
    </w:rPr>
  </w:style>
  <w:style w:type="paragraph" w:styleId="Heading4">
    <w:name w:val="heading 4"/>
    <w:basedOn w:val="HeadingBase"/>
    <w:next w:val="BodyText"/>
    <w:link w:val="Heading4Char"/>
    <w:qFormat/>
    <w:rsid w:val="001A6072"/>
    <w:pPr>
      <w:spacing w:before="160" w:after="120"/>
      <w:outlineLvl w:val="3"/>
    </w:pPr>
    <w:rPr>
      <w:sz w:val="22"/>
    </w:rPr>
  </w:style>
  <w:style w:type="paragraph" w:styleId="Heading5">
    <w:name w:val="heading 5"/>
    <w:basedOn w:val="HeadingBase"/>
    <w:next w:val="Normal"/>
    <w:link w:val="Heading5Char"/>
    <w:qFormat/>
    <w:rsid w:val="001A6072"/>
    <w:pPr>
      <w:spacing w:before="80"/>
      <w:outlineLvl w:val="4"/>
    </w:pPr>
    <w:rPr>
      <w:color w:val="918585"/>
      <w:sz w:val="20"/>
    </w:rPr>
  </w:style>
  <w:style w:type="paragraph" w:styleId="Heading6">
    <w:name w:val="heading 6"/>
    <w:basedOn w:val="HeadingBase"/>
    <w:next w:val="Normal"/>
    <w:link w:val="Heading6Char"/>
    <w:qFormat/>
    <w:rsid w:val="001A6072"/>
    <w:pPr>
      <w:spacing w:before="60"/>
      <w:outlineLvl w:val="5"/>
    </w:pPr>
    <w:rPr>
      <w:color w:val="918585"/>
      <w:sz w:val="20"/>
    </w:rPr>
  </w:style>
  <w:style w:type="paragraph" w:styleId="Heading7">
    <w:name w:val="heading 7"/>
    <w:basedOn w:val="Normal"/>
    <w:next w:val="Normal"/>
    <w:link w:val="Heading7Char"/>
    <w:qFormat/>
    <w:rsid w:val="001A6072"/>
    <w:pPr>
      <w:ind w:left="720"/>
      <w:outlineLvl w:val="6"/>
    </w:pPr>
    <w:rPr>
      <w:i/>
    </w:rPr>
  </w:style>
  <w:style w:type="paragraph" w:styleId="Heading8">
    <w:name w:val="heading 8"/>
    <w:basedOn w:val="Normal"/>
    <w:next w:val="Normal"/>
    <w:link w:val="Heading8Char"/>
    <w:qFormat/>
    <w:rsid w:val="001A6072"/>
    <w:pPr>
      <w:ind w:left="720"/>
      <w:outlineLvl w:val="7"/>
    </w:pPr>
    <w:rPr>
      <w:i/>
    </w:rPr>
  </w:style>
  <w:style w:type="paragraph" w:styleId="Heading9">
    <w:name w:val="heading 9"/>
    <w:basedOn w:val="Normal"/>
    <w:next w:val="Normal"/>
    <w:link w:val="Heading9Char"/>
    <w:qFormat/>
    <w:rsid w:val="001A6072"/>
    <w:pPr>
      <w:ind w:left="720"/>
      <w:outlineLvl w:val="8"/>
    </w:pPr>
    <w:rPr>
      <w:i/>
    </w:rPr>
  </w:style>
  <w:style w:type="character" w:default="1" w:styleId="DefaultParagraphFont">
    <w:name w:val="Default Paragraph Font"/>
    <w:uiPriority w:val="1"/>
    <w:unhideWhenUsed/>
    <w:rsid w:val="001A6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072"/>
  </w:style>
  <w:style w:type="character" w:customStyle="1" w:styleId="Heading1Char">
    <w:name w:val="Heading 1 Char"/>
    <w:basedOn w:val="DefaultParagraphFont"/>
    <w:link w:val="Heading1"/>
    <w:rsid w:val="001A6072"/>
    <w:rPr>
      <w:rFonts w:ascii="Times New Roman" w:eastAsia="Times New Roman" w:hAnsi="Times New Roman" w:cs="Times New Roman"/>
      <w:b/>
      <w:sz w:val="32"/>
      <w:szCs w:val="20"/>
      <w:lang w:eastAsia="en-US"/>
    </w:rPr>
  </w:style>
  <w:style w:type="paragraph" w:styleId="BodyText">
    <w:name w:val="Body Text"/>
    <w:basedOn w:val="Normal"/>
    <w:link w:val="BodyTextChar"/>
    <w:rsid w:val="001A60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6072"/>
    <w:rPr>
      <w:rFonts w:ascii="Times New Roman" w:eastAsia="Times New Roman" w:hAnsi="Times New Roman" w:cs="Times New Roman"/>
      <w:sz w:val="24"/>
      <w:lang w:eastAsia="en-US"/>
    </w:rPr>
  </w:style>
  <w:style w:type="paragraph" w:styleId="List">
    <w:name w:val="List"/>
    <w:basedOn w:val="BodyText"/>
    <w:next w:val="BodyText"/>
    <w:rsid w:val="001A6072"/>
    <w:pPr>
      <w:tabs>
        <w:tab w:val="left" w:pos="340"/>
      </w:tabs>
      <w:spacing w:before="60" w:after="60"/>
      <w:ind w:left="340" w:hanging="340"/>
    </w:pPr>
  </w:style>
  <w:style w:type="paragraph" w:styleId="ListBullet">
    <w:name w:val="List Bullet"/>
    <w:basedOn w:val="List"/>
    <w:rsid w:val="001A6072"/>
    <w:pPr>
      <w:numPr>
        <w:numId w:val="12"/>
      </w:numPr>
      <w:tabs>
        <w:tab w:val="clear" w:pos="340"/>
      </w:tabs>
      <w:spacing w:before="40" w:after="40"/>
    </w:pPr>
  </w:style>
  <w:style w:type="paragraph" w:styleId="ListBullet2">
    <w:name w:val="List Bullet 2"/>
    <w:basedOn w:val="List2"/>
    <w:rsid w:val="001A6072"/>
    <w:pPr>
      <w:numPr>
        <w:numId w:val="13"/>
      </w:numPr>
      <w:tabs>
        <w:tab w:val="clear" w:pos="680"/>
      </w:tabs>
    </w:pPr>
  </w:style>
  <w:style w:type="paragraph" w:customStyle="1" w:styleId="SuperHeading">
    <w:name w:val="SuperHeading"/>
    <w:basedOn w:val="Normal"/>
    <w:rsid w:val="001A6072"/>
    <w:pPr>
      <w:spacing w:before="240" w:after="120"/>
      <w:outlineLvl w:val="0"/>
    </w:pPr>
    <w:rPr>
      <w:rFonts w:ascii="Times New Roman" w:hAnsi="Times New Roman"/>
      <w:b/>
      <w:sz w:val="32"/>
    </w:rPr>
  </w:style>
  <w:style w:type="paragraph" w:customStyle="1" w:styleId="TableHeading">
    <w:name w:val="Table Heading"/>
    <w:basedOn w:val="HeadingBase"/>
    <w:rsid w:val="001A6072"/>
    <w:pPr>
      <w:keepLines/>
      <w:pBdr>
        <w:bottom w:val="single" w:sz="6" w:space="1" w:color="918585"/>
      </w:pBdr>
      <w:spacing w:before="240"/>
    </w:pPr>
  </w:style>
  <w:style w:type="paragraph" w:customStyle="1" w:styleId="AllowPageBreak">
    <w:name w:val="AllowPageBreak"/>
    <w:rsid w:val="001A60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6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0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0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072"/>
    <w:rPr>
      <w:rFonts w:ascii="Courier New" w:eastAsia="Times New Roman" w:hAnsi="Courier New" w:cs="Times New Roman"/>
      <w:i/>
      <w:szCs w:val="20"/>
      <w:lang w:eastAsia="en-US"/>
    </w:rPr>
  </w:style>
  <w:style w:type="paragraph" w:customStyle="1" w:styleId="HeadingBase">
    <w:name w:val="Heading Base"/>
    <w:rsid w:val="001A6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072"/>
    <w:pPr>
      <w:tabs>
        <w:tab w:val="right" w:leader="dot" w:pos="9072"/>
      </w:tabs>
      <w:ind w:left="567"/>
    </w:pPr>
    <w:rPr>
      <w:szCs w:val="22"/>
    </w:rPr>
  </w:style>
  <w:style w:type="paragraph" w:customStyle="1" w:styleId="TOCBase">
    <w:name w:val="TOC Base"/>
    <w:rsid w:val="001A6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072"/>
    <w:pPr>
      <w:tabs>
        <w:tab w:val="right" w:leader="dot" w:pos="9072"/>
      </w:tabs>
      <w:spacing w:before="40" w:after="40"/>
      <w:ind w:left="284"/>
    </w:pPr>
    <w:rPr>
      <w:rFonts w:ascii="Times New Roman" w:hAnsi="Times New Roman"/>
    </w:rPr>
  </w:style>
  <w:style w:type="paragraph" w:styleId="TOC1">
    <w:name w:val="toc 1"/>
    <w:basedOn w:val="TOCBase"/>
    <w:next w:val="Normal"/>
    <w:rsid w:val="001A60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072"/>
    <w:rPr>
      <w:rFonts w:ascii="Times New Roman" w:eastAsia="Times New Roman" w:hAnsi="Times New Roman" w:cs="Times New Roman"/>
      <w:sz w:val="16"/>
      <w:lang w:eastAsia="en-US"/>
    </w:rPr>
  </w:style>
  <w:style w:type="paragraph" w:styleId="Title">
    <w:name w:val="Title"/>
    <w:basedOn w:val="HeadingBase"/>
    <w:link w:val="TitleChar"/>
    <w:qFormat/>
    <w:rsid w:val="001A6072"/>
    <w:pPr>
      <w:spacing w:before="5040"/>
      <w:jc w:val="center"/>
    </w:pPr>
    <w:rPr>
      <w:sz w:val="48"/>
      <w:szCs w:val="72"/>
      <w:lang w:val="en-US"/>
    </w:rPr>
  </w:style>
  <w:style w:type="character" w:customStyle="1" w:styleId="TitleChar">
    <w:name w:val="Title Char"/>
    <w:basedOn w:val="DefaultParagraphFont"/>
    <w:link w:val="Title"/>
    <w:rsid w:val="001A6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072"/>
    <w:pPr>
      <w:tabs>
        <w:tab w:val="left" w:pos="3600"/>
        <w:tab w:val="left" w:pos="3958"/>
      </w:tabs>
    </w:pPr>
  </w:style>
  <w:style w:type="paragraph" w:customStyle="1" w:styleId="Note">
    <w:name w:val="Note"/>
    <w:basedOn w:val="BodyText"/>
    <w:rsid w:val="001A60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6072"/>
    <w:rPr>
      <w:b/>
      <w:spacing w:val="0"/>
    </w:rPr>
  </w:style>
  <w:style w:type="paragraph" w:customStyle="1" w:styleId="SuperTitle">
    <w:name w:val="SuperTitle"/>
    <w:basedOn w:val="Title"/>
    <w:rsid w:val="001A6072"/>
    <w:pPr>
      <w:framePr w:wrap="auto" w:hAnchor="text" w:y="6049"/>
    </w:pPr>
    <w:rPr>
      <w:color w:val="000000"/>
      <w:sz w:val="40"/>
    </w:rPr>
  </w:style>
  <w:style w:type="paragraph" w:customStyle="1" w:styleId="TOCTitle">
    <w:name w:val="TOCTitle"/>
    <w:basedOn w:val="Heading1"/>
    <w:rsid w:val="001A6072"/>
    <w:pPr>
      <w:spacing w:after="240"/>
      <w:jc w:val="center"/>
      <w:outlineLvl w:val="9"/>
    </w:pPr>
    <w:rPr>
      <w:caps/>
    </w:rPr>
  </w:style>
  <w:style w:type="paragraph" w:customStyle="1" w:styleId="Version">
    <w:name w:val="Version"/>
    <w:rsid w:val="001A60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072"/>
    <w:pPr>
      <w:keepNext w:val="0"/>
      <w:tabs>
        <w:tab w:val="right" w:pos="4176"/>
      </w:tabs>
      <w:ind w:left="198" w:hanging="198"/>
    </w:pPr>
    <w:rPr>
      <w:rFonts w:ascii="Garamond" w:hAnsi="Garamond"/>
    </w:rPr>
  </w:style>
  <w:style w:type="paragraph" w:styleId="IndexHeading">
    <w:name w:val="index heading"/>
    <w:basedOn w:val="Normal"/>
    <w:next w:val="Index1"/>
    <w:semiHidden/>
    <w:rsid w:val="001A6072"/>
    <w:pPr>
      <w:spacing w:before="120" w:after="120"/>
    </w:pPr>
    <w:rPr>
      <w:rFonts w:ascii="Arial" w:hAnsi="Arial"/>
      <w:b/>
      <w:color w:val="918585"/>
      <w:sz w:val="24"/>
    </w:rPr>
  </w:style>
  <w:style w:type="paragraph" w:styleId="Header">
    <w:name w:val="header"/>
    <w:basedOn w:val="Normal"/>
    <w:link w:val="HeaderChar"/>
    <w:rsid w:val="001A6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072"/>
    <w:rPr>
      <w:rFonts w:ascii="Times New Roman" w:eastAsia="Times New Roman" w:hAnsi="Times New Roman" w:cs="Times New Roman"/>
      <w:sz w:val="16"/>
      <w:szCs w:val="20"/>
      <w:lang w:val="en-GB" w:eastAsia="en-US"/>
    </w:rPr>
  </w:style>
  <w:style w:type="paragraph" w:customStyle="1" w:styleId="Chapter">
    <w:name w:val="Chapter"/>
    <w:basedOn w:val="Normal"/>
    <w:rsid w:val="001A6072"/>
    <w:pPr>
      <w:spacing w:before="240"/>
    </w:pPr>
    <w:rPr>
      <w:rFonts w:ascii="Times New Roman" w:hAnsi="Times New Roman"/>
      <w:smallCaps/>
      <w:spacing w:val="80"/>
      <w:sz w:val="28"/>
    </w:rPr>
  </w:style>
  <w:style w:type="paragraph" w:customStyle="1" w:styleId="InChapter">
    <w:name w:val="InChapter"/>
    <w:basedOn w:val="Heading3"/>
    <w:rsid w:val="001A6072"/>
    <w:pPr>
      <w:spacing w:after="240"/>
      <w:outlineLvl w:val="9"/>
    </w:pPr>
    <w:rPr>
      <w:noProof/>
    </w:rPr>
  </w:style>
  <w:style w:type="paragraph" w:styleId="Index2">
    <w:name w:val="index 2"/>
    <w:basedOn w:val="Normal"/>
    <w:next w:val="Normal"/>
    <w:semiHidden/>
    <w:rsid w:val="001A6072"/>
    <w:pPr>
      <w:tabs>
        <w:tab w:val="right" w:pos="4176"/>
      </w:tabs>
      <w:ind w:left="568" w:hanging="284"/>
    </w:pPr>
    <w:rPr>
      <w:rFonts w:ascii="Garamond" w:hAnsi="Garamond"/>
    </w:rPr>
  </w:style>
  <w:style w:type="paragraph" w:customStyle="1" w:styleId="Byline">
    <w:name w:val="Byline"/>
    <w:rsid w:val="001A6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072"/>
    <w:pPr>
      <w:tabs>
        <w:tab w:val="clear" w:pos="3600"/>
        <w:tab w:val="clear" w:pos="3958"/>
      </w:tabs>
      <w:jc w:val="right"/>
    </w:pPr>
  </w:style>
  <w:style w:type="character" w:styleId="Emphasis">
    <w:name w:val="Emphasis"/>
    <w:basedOn w:val="DefaultParagraphFont"/>
    <w:qFormat/>
    <w:rsid w:val="001A6072"/>
    <w:rPr>
      <w:i/>
    </w:rPr>
  </w:style>
  <w:style w:type="paragraph" w:styleId="Caption">
    <w:name w:val="caption"/>
    <w:basedOn w:val="BodyText"/>
    <w:next w:val="Normal"/>
    <w:qFormat/>
    <w:rsid w:val="001A6072"/>
    <w:pPr>
      <w:framePr w:w="2268" w:hSpace="181" w:vSpace="181" w:wrap="around" w:vAnchor="text" w:hAnchor="page" w:x="1135" w:y="285" w:anchorLock="1"/>
    </w:pPr>
    <w:rPr>
      <w:i/>
    </w:rPr>
  </w:style>
  <w:style w:type="paragraph" w:customStyle="1" w:styleId="MiniTOCTitle">
    <w:name w:val="MiniTOCTitle"/>
    <w:basedOn w:val="Heading4"/>
    <w:rsid w:val="001A6072"/>
    <w:pPr>
      <w:spacing w:before="240"/>
      <w:outlineLvl w:val="9"/>
    </w:pPr>
    <w:rPr>
      <w:noProof/>
      <w:sz w:val="24"/>
    </w:rPr>
  </w:style>
  <w:style w:type="paragraph" w:customStyle="1" w:styleId="MiniTOCItem">
    <w:name w:val="MiniTOCItem"/>
    <w:basedOn w:val="ListBullet"/>
    <w:rsid w:val="001A6072"/>
    <w:pPr>
      <w:numPr>
        <w:numId w:val="0"/>
      </w:numPr>
      <w:tabs>
        <w:tab w:val="right" w:leader="dot" w:pos="6521"/>
      </w:tabs>
      <w:spacing w:before="0" w:after="0"/>
    </w:pPr>
  </w:style>
  <w:style w:type="paragraph" w:customStyle="1" w:styleId="TOFTitle">
    <w:name w:val="TOFTitle"/>
    <w:basedOn w:val="TOCTitle"/>
    <w:rsid w:val="001A6072"/>
  </w:style>
  <w:style w:type="paragraph" w:styleId="TableofFigures">
    <w:name w:val="table of figures"/>
    <w:basedOn w:val="Normal"/>
    <w:next w:val="Normal"/>
    <w:semiHidden/>
    <w:rsid w:val="001A6072"/>
    <w:pPr>
      <w:tabs>
        <w:tab w:val="right" w:leader="dot" w:pos="9072"/>
      </w:tabs>
      <w:ind w:left="970" w:hanging="403"/>
    </w:pPr>
    <w:rPr>
      <w:rFonts w:ascii="Times New Roman" w:hAnsi="Times New Roman"/>
      <w:b/>
    </w:rPr>
  </w:style>
  <w:style w:type="paragraph" w:styleId="ListNumber">
    <w:name w:val="List Number"/>
    <w:basedOn w:val="List"/>
    <w:rsid w:val="001A6072"/>
    <w:pPr>
      <w:numPr>
        <w:numId w:val="15"/>
      </w:numPr>
      <w:tabs>
        <w:tab w:val="clear" w:pos="340"/>
      </w:tabs>
    </w:pPr>
  </w:style>
  <w:style w:type="character" w:customStyle="1" w:styleId="WingdingSymbols">
    <w:name w:val="Wingding Symbols"/>
    <w:rsid w:val="001A6072"/>
    <w:rPr>
      <w:rFonts w:ascii="Wingdings" w:hAnsi="Wingdings"/>
    </w:rPr>
  </w:style>
  <w:style w:type="character" w:customStyle="1" w:styleId="HotSpot">
    <w:name w:val="HotSpot"/>
    <w:rsid w:val="001A6072"/>
    <w:rPr>
      <w:color w:val="0033CC"/>
      <w:u w:val="none"/>
    </w:rPr>
  </w:style>
  <w:style w:type="paragraph" w:customStyle="1" w:styleId="BodyTextRight">
    <w:name w:val="Body Text Right"/>
    <w:basedOn w:val="BodyText"/>
    <w:rsid w:val="001A6072"/>
    <w:pPr>
      <w:spacing w:before="0" w:after="0"/>
      <w:jc w:val="right"/>
    </w:pPr>
  </w:style>
  <w:style w:type="paragraph" w:styleId="Index3">
    <w:name w:val="index 3"/>
    <w:basedOn w:val="ListNumber2"/>
    <w:next w:val="Normal"/>
    <w:semiHidden/>
    <w:rsid w:val="001A6072"/>
    <w:pPr>
      <w:numPr>
        <w:numId w:val="0"/>
      </w:numPr>
      <w:tabs>
        <w:tab w:val="right" w:leader="dot" w:pos="4176"/>
      </w:tabs>
    </w:pPr>
  </w:style>
  <w:style w:type="paragraph" w:styleId="ListNumber2">
    <w:name w:val="List Number 2"/>
    <w:basedOn w:val="List2"/>
    <w:rsid w:val="001A6072"/>
    <w:pPr>
      <w:numPr>
        <w:numId w:val="10"/>
      </w:numPr>
      <w:tabs>
        <w:tab w:val="clear" w:pos="1060"/>
      </w:tabs>
    </w:pPr>
  </w:style>
  <w:style w:type="paragraph" w:customStyle="1" w:styleId="MarginNote">
    <w:name w:val="Margin Note"/>
    <w:basedOn w:val="BodyText"/>
    <w:rsid w:val="001A6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0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072"/>
    <w:rPr>
      <w:sz w:val="32"/>
    </w:rPr>
  </w:style>
  <w:style w:type="paragraph" w:customStyle="1" w:styleId="HeadingProcedure">
    <w:name w:val="Heading Procedure"/>
    <w:basedOn w:val="HeadingBase"/>
    <w:next w:val="Normal"/>
    <w:rsid w:val="001A6072"/>
    <w:pPr>
      <w:tabs>
        <w:tab w:val="left" w:pos="0"/>
      </w:tabs>
      <w:spacing w:before="120" w:after="60"/>
    </w:pPr>
    <w:rPr>
      <w:i/>
      <w:color w:val="918585"/>
      <w:sz w:val="22"/>
    </w:rPr>
  </w:style>
  <w:style w:type="paragraph" w:customStyle="1" w:styleId="TableBodyText">
    <w:name w:val="Table Body Text"/>
    <w:basedOn w:val="BodyText"/>
    <w:rsid w:val="001A6072"/>
    <w:pPr>
      <w:spacing w:before="60" w:after="60"/>
    </w:pPr>
  </w:style>
  <w:style w:type="paragraph" w:styleId="ListContinue">
    <w:name w:val="List Continue"/>
    <w:basedOn w:val="List"/>
    <w:rsid w:val="001A6072"/>
    <w:pPr>
      <w:ind w:firstLine="0"/>
    </w:pPr>
  </w:style>
  <w:style w:type="paragraph" w:customStyle="1" w:styleId="ListNote">
    <w:name w:val="List Note"/>
    <w:basedOn w:val="List"/>
    <w:rsid w:val="001A6072"/>
    <w:pPr>
      <w:pBdr>
        <w:top w:val="single" w:sz="6" w:space="2" w:color="918585"/>
        <w:bottom w:val="single" w:sz="6" w:space="2" w:color="918585"/>
      </w:pBdr>
      <w:tabs>
        <w:tab w:val="left" w:pos="1021"/>
      </w:tabs>
      <w:ind w:firstLine="0"/>
    </w:pPr>
  </w:style>
  <w:style w:type="paragraph" w:customStyle="1" w:styleId="Warning">
    <w:name w:val="Warning"/>
    <w:basedOn w:val="BodyText"/>
    <w:rsid w:val="001A6072"/>
    <w:pPr>
      <w:shd w:val="clear" w:color="auto" w:fill="D9D9D9"/>
      <w:tabs>
        <w:tab w:val="left" w:pos="992"/>
      </w:tabs>
      <w:ind w:left="119" w:right="119"/>
    </w:pPr>
    <w:rPr>
      <w:sz w:val="20"/>
    </w:rPr>
  </w:style>
  <w:style w:type="paragraph" w:customStyle="1" w:styleId="MarginIcons">
    <w:name w:val="Margin Icons"/>
    <w:basedOn w:val="BodyText"/>
    <w:rsid w:val="001A6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072"/>
    <w:rPr>
      <w:rFonts w:ascii="Courier New" w:hAnsi="Courier New"/>
    </w:rPr>
  </w:style>
  <w:style w:type="paragraph" w:customStyle="1" w:styleId="NoteBullet">
    <w:name w:val="Note Bullet"/>
    <w:basedOn w:val="Note"/>
    <w:rsid w:val="001A6072"/>
    <w:pPr>
      <w:tabs>
        <w:tab w:val="clear" w:pos="680"/>
      </w:tabs>
      <w:spacing w:before="60" w:after="60"/>
    </w:pPr>
  </w:style>
  <w:style w:type="paragraph" w:customStyle="1" w:styleId="SubHeading2">
    <w:name w:val="SubHeading2"/>
    <w:basedOn w:val="HeadingBase"/>
    <w:rsid w:val="001A6072"/>
    <w:pPr>
      <w:spacing w:before="240" w:after="60"/>
    </w:pPr>
    <w:rPr>
      <w:sz w:val="20"/>
    </w:rPr>
  </w:style>
  <w:style w:type="paragraph" w:customStyle="1" w:styleId="SubHeading1">
    <w:name w:val="SubHeading1"/>
    <w:basedOn w:val="HeadingBase"/>
    <w:rsid w:val="001A6072"/>
    <w:pPr>
      <w:spacing w:before="240" w:after="60"/>
    </w:pPr>
    <w:rPr>
      <w:color w:val="918585"/>
      <w:sz w:val="22"/>
    </w:rPr>
  </w:style>
  <w:style w:type="paragraph" w:customStyle="1" w:styleId="SideHeading">
    <w:name w:val="Side Heading"/>
    <w:basedOn w:val="HeadingBase"/>
    <w:rsid w:val="001A6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072"/>
    <w:pPr>
      <w:tabs>
        <w:tab w:val="num" w:pos="360"/>
      </w:tabs>
    </w:pPr>
  </w:style>
  <w:style w:type="paragraph" w:styleId="PlainText">
    <w:name w:val="Plain Text"/>
    <w:basedOn w:val="Normal"/>
    <w:link w:val="PlainTextChar"/>
    <w:rsid w:val="001A6072"/>
    <w:rPr>
      <w:sz w:val="20"/>
    </w:rPr>
  </w:style>
  <w:style w:type="character" w:customStyle="1" w:styleId="PlainTextChar">
    <w:name w:val="Plain Text Char"/>
    <w:basedOn w:val="DefaultParagraphFont"/>
    <w:link w:val="PlainText"/>
    <w:rsid w:val="001A6072"/>
    <w:rPr>
      <w:rFonts w:ascii="Courier New" w:eastAsia="Times New Roman" w:hAnsi="Courier New" w:cs="Times New Roman"/>
      <w:sz w:val="20"/>
      <w:szCs w:val="20"/>
      <w:lang w:eastAsia="en-US"/>
    </w:rPr>
  </w:style>
  <w:style w:type="character" w:customStyle="1" w:styleId="MenuOption">
    <w:name w:val="Menu Option"/>
    <w:basedOn w:val="DefaultParagraphFont"/>
    <w:rsid w:val="001A6072"/>
    <w:rPr>
      <w:b/>
      <w:smallCaps/>
    </w:rPr>
  </w:style>
  <w:style w:type="paragraph" w:customStyle="1" w:styleId="TableListNumber">
    <w:name w:val="Table List Number"/>
    <w:basedOn w:val="ListNumber"/>
    <w:rsid w:val="001A6072"/>
    <w:pPr>
      <w:numPr>
        <w:numId w:val="0"/>
      </w:numPr>
    </w:pPr>
  </w:style>
  <w:style w:type="paragraph" w:styleId="TOC4">
    <w:name w:val="toc 4"/>
    <w:basedOn w:val="TOCBase"/>
    <w:next w:val="Normal"/>
    <w:semiHidden/>
    <w:rsid w:val="001A6072"/>
    <w:pPr>
      <w:tabs>
        <w:tab w:val="right" w:leader="dot" w:pos="9071"/>
      </w:tabs>
      <w:ind w:left="1701"/>
    </w:pPr>
  </w:style>
  <w:style w:type="paragraph" w:customStyle="1" w:styleId="ListAlpha">
    <w:name w:val="List Alpha"/>
    <w:basedOn w:val="List"/>
    <w:rsid w:val="001A6072"/>
    <w:pPr>
      <w:numPr>
        <w:numId w:val="9"/>
      </w:numPr>
    </w:pPr>
  </w:style>
  <w:style w:type="paragraph" w:customStyle="1" w:styleId="ListAlpha2">
    <w:name w:val="List Alpha 2"/>
    <w:basedOn w:val="List2"/>
    <w:rsid w:val="001A6072"/>
    <w:pPr>
      <w:numPr>
        <w:numId w:val="8"/>
      </w:numPr>
    </w:pPr>
  </w:style>
  <w:style w:type="paragraph" w:styleId="List2">
    <w:name w:val="List 2"/>
    <w:basedOn w:val="BodyText"/>
    <w:rsid w:val="001A6072"/>
    <w:pPr>
      <w:tabs>
        <w:tab w:val="left" w:pos="680"/>
      </w:tabs>
      <w:spacing w:before="60" w:after="60"/>
      <w:ind w:left="680" w:hanging="340"/>
    </w:pPr>
  </w:style>
  <w:style w:type="paragraph" w:styleId="List3">
    <w:name w:val="List 3"/>
    <w:basedOn w:val="BodyText"/>
    <w:rsid w:val="001A6072"/>
    <w:pPr>
      <w:tabs>
        <w:tab w:val="left" w:pos="1021"/>
      </w:tabs>
      <w:spacing w:before="60" w:after="60"/>
      <w:ind w:left="1020" w:hanging="340"/>
    </w:pPr>
  </w:style>
  <w:style w:type="paragraph" w:styleId="List4">
    <w:name w:val="List 4"/>
    <w:basedOn w:val="BodyText"/>
    <w:rsid w:val="001A6072"/>
    <w:pPr>
      <w:tabs>
        <w:tab w:val="left" w:pos="1361"/>
      </w:tabs>
      <w:spacing w:before="60" w:after="60"/>
      <w:ind w:left="1361" w:hanging="340"/>
    </w:pPr>
  </w:style>
  <w:style w:type="paragraph" w:styleId="List5">
    <w:name w:val="List 5"/>
    <w:basedOn w:val="BodyText"/>
    <w:rsid w:val="001A6072"/>
    <w:pPr>
      <w:tabs>
        <w:tab w:val="left" w:pos="1701"/>
      </w:tabs>
      <w:spacing w:before="60" w:after="60"/>
      <w:ind w:left="1701" w:hanging="340"/>
    </w:pPr>
  </w:style>
  <w:style w:type="paragraph" w:styleId="ListBullet3">
    <w:name w:val="List Bullet 3"/>
    <w:basedOn w:val="List3"/>
    <w:rsid w:val="001A6072"/>
    <w:pPr>
      <w:numPr>
        <w:numId w:val="14"/>
      </w:numPr>
      <w:tabs>
        <w:tab w:val="clear" w:pos="1021"/>
      </w:tabs>
      <w:ind w:left="1037" w:hanging="357"/>
    </w:pPr>
  </w:style>
  <w:style w:type="paragraph" w:styleId="ListBullet4">
    <w:name w:val="List Bullet 4"/>
    <w:basedOn w:val="List4"/>
    <w:rsid w:val="001A6072"/>
    <w:pPr>
      <w:numPr>
        <w:numId w:val="3"/>
      </w:numPr>
      <w:tabs>
        <w:tab w:val="clear" w:pos="1361"/>
      </w:tabs>
    </w:pPr>
  </w:style>
  <w:style w:type="paragraph" w:styleId="ListBullet5">
    <w:name w:val="List Bullet 5"/>
    <w:basedOn w:val="List5"/>
    <w:rsid w:val="001A6072"/>
    <w:pPr>
      <w:numPr>
        <w:numId w:val="4"/>
      </w:numPr>
    </w:pPr>
  </w:style>
  <w:style w:type="paragraph" w:styleId="ListContinue2">
    <w:name w:val="List Continue 2"/>
    <w:basedOn w:val="List2"/>
    <w:rsid w:val="001A6072"/>
    <w:pPr>
      <w:ind w:firstLine="0"/>
    </w:pPr>
  </w:style>
  <w:style w:type="paragraph" w:styleId="ListContinue3">
    <w:name w:val="List Continue 3"/>
    <w:basedOn w:val="List3"/>
    <w:rsid w:val="001A6072"/>
    <w:pPr>
      <w:ind w:left="1021" w:firstLine="0"/>
    </w:pPr>
  </w:style>
  <w:style w:type="paragraph" w:styleId="ListContinue4">
    <w:name w:val="List Continue 4"/>
    <w:basedOn w:val="List4"/>
    <w:rsid w:val="001A6072"/>
    <w:pPr>
      <w:ind w:firstLine="0"/>
    </w:pPr>
  </w:style>
  <w:style w:type="paragraph" w:styleId="ListContinue5">
    <w:name w:val="List Continue 5"/>
    <w:basedOn w:val="List5"/>
    <w:rsid w:val="001A6072"/>
    <w:pPr>
      <w:ind w:firstLine="0"/>
    </w:pPr>
  </w:style>
  <w:style w:type="paragraph" w:styleId="ListNumber3">
    <w:name w:val="List Number 3"/>
    <w:basedOn w:val="List3"/>
    <w:rsid w:val="001A6072"/>
    <w:pPr>
      <w:numPr>
        <w:numId w:val="5"/>
      </w:numPr>
    </w:pPr>
  </w:style>
  <w:style w:type="paragraph" w:styleId="ListNumber4">
    <w:name w:val="List Number 4"/>
    <w:basedOn w:val="List4"/>
    <w:rsid w:val="001A6072"/>
    <w:pPr>
      <w:numPr>
        <w:numId w:val="6"/>
      </w:numPr>
    </w:pPr>
  </w:style>
  <w:style w:type="paragraph" w:styleId="ListNumber5">
    <w:name w:val="List Number 5"/>
    <w:basedOn w:val="List5"/>
    <w:rsid w:val="001A6072"/>
    <w:pPr>
      <w:numPr>
        <w:numId w:val="7"/>
      </w:numPr>
    </w:pPr>
  </w:style>
  <w:style w:type="paragraph" w:styleId="BlockText">
    <w:name w:val="Block Text"/>
    <w:basedOn w:val="Normal"/>
    <w:rsid w:val="001A6072"/>
    <w:pPr>
      <w:spacing w:after="120"/>
      <w:ind w:left="1440" w:right="1440"/>
    </w:pPr>
  </w:style>
  <w:style w:type="character" w:customStyle="1" w:styleId="Subscript">
    <w:name w:val="Subscript"/>
    <w:basedOn w:val="DefaultParagraphFont"/>
    <w:rsid w:val="001A6072"/>
    <w:rPr>
      <w:sz w:val="16"/>
      <w:vertAlign w:val="subscript"/>
    </w:rPr>
  </w:style>
  <w:style w:type="character" w:customStyle="1" w:styleId="Superscript">
    <w:name w:val="Superscript"/>
    <w:basedOn w:val="DefaultParagraphFont"/>
    <w:rsid w:val="001A6072"/>
    <w:rPr>
      <w:sz w:val="16"/>
      <w:vertAlign w:val="superscript"/>
    </w:rPr>
  </w:style>
  <w:style w:type="character" w:customStyle="1" w:styleId="Symbols">
    <w:name w:val="Symbols"/>
    <w:basedOn w:val="DefaultParagraphFont"/>
    <w:rsid w:val="001A6072"/>
    <w:rPr>
      <w:rFonts w:ascii="Symbol" w:hAnsi="Symbol"/>
    </w:rPr>
  </w:style>
  <w:style w:type="character" w:customStyle="1" w:styleId="MenuOptions">
    <w:name w:val="Menu Options"/>
    <w:basedOn w:val="DefaultParagraphFont"/>
    <w:rsid w:val="001A6072"/>
    <w:rPr>
      <w:rFonts w:ascii="Arial Narrow" w:hAnsi="Arial Narrow"/>
      <w:smallCaps/>
    </w:rPr>
  </w:style>
  <w:style w:type="character" w:customStyle="1" w:styleId="Buttons">
    <w:name w:val="Buttons"/>
    <w:basedOn w:val="DefaultParagraphFont"/>
    <w:rsid w:val="001A6072"/>
    <w:rPr>
      <w:b/>
    </w:rPr>
  </w:style>
  <w:style w:type="character" w:customStyle="1" w:styleId="Underlined">
    <w:name w:val="Underlined"/>
    <w:basedOn w:val="DefaultParagraphFont"/>
    <w:rsid w:val="001A6072"/>
    <w:rPr>
      <w:u w:val="single"/>
    </w:rPr>
  </w:style>
  <w:style w:type="paragraph" w:customStyle="1" w:styleId="TableBodyTextRight">
    <w:name w:val="Table Body Text Right"/>
    <w:basedOn w:val="TableBodyText"/>
    <w:rsid w:val="001A6072"/>
    <w:pPr>
      <w:widowControl w:val="0"/>
      <w:autoSpaceDE w:val="0"/>
      <w:autoSpaceDN w:val="0"/>
      <w:adjustRightInd w:val="0"/>
      <w:jc w:val="right"/>
    </w:pPr>
    <w:rPr>
      <w:rFonts w:cs="Arial"/>
      <w:szCs w:val="18"/>
    </w:rPr>
  </w:style>
  <w:style w:type="paragraph" w:customStyle="1" w:styleId="CopyrightText">
    <w:name w:val="Copyright Text"/>
    <w:basedOn w:val="BodyText"/>
    <w:rsid w:val="001A6072"/>
    <w:rPr>
      <w:sz w:val="18"/>
    </w:rPr>
  </w:style>
  <w:style w:type="paragraph" w:customStyle="1" w:styleId="BodySmallRight">
    <w:name w:val="Body Small Right"/>
    <w:basedOn w:val="BodyTextRight"/>
    <w:rsid w:val="001A6072"/>
    <w:rPr>
      <w:sz w:val="18"/>
      <w:szCs w:val="18"/>
    </w:rPr>
  </w:style>
  <w:style w:type="paragraph" w:customStyle="1" w:styleId="MarginEdition">
    <w:name w:val="Margin Edition"/>
    <w:basedOn w:val="MarginNote"/>
    <w:rsid w:val="001A6072"/>
    <w:pPr>
      <w:spacing w:before="0" w:after="0"/>
    </w:pPr>
    <w:rPr>
      <w:rFonts w:ascii="Times New Roman" w:hAnsi="Times New Roman"/>
      <w:color w:val="999999"/>
    </w:rPr>
  </w:style>
  <w:style w:type="paragraph" w:customStyle="1" w:styleId="Spacer">
    <w:name w:val="Spacer"/>
    <w:basedOn w:val="Normal"/>
    <w:rsid w:val="001A6072"/>
    <w:rPr>
      <w:sz w:val="2"/>
      <w:szCs w:val="2"/>
    </w:rPr>
  </w:style>
  <w:style w:type="character" w:customStyle="1" w:styleId="Small">
    <w:name w:val="Small"/>
    <w:basedOn w:val="DefaultParagraphFont"/>
    <w:rsid w:val="001A6072"/>
    <w:rPr>
      <w:sz w:val="16"/>
    </w:rPr>
  </w:style>
  <w:style w:type="paragraph" w:customStyle="1" w:styleId="WideTable">
    <w:name w:val="Wide Table"/>
    <w:basedOn w:val="Normal"/>
    <w:rsid w:val="001A6072"/>
    <w:pPr>
      <w:ind w:left="-1418"/>
    </w:pPr>
    <w:rPr>
      <w:sz w:val="2"/>
      <w:szCs w:val="2"/>
    </w:rPr>
  </w:style>
  <w:style w:type="character" w:styleId="PageNumber">
    <w:name w:val="page number"/>
    <w:basedOn w:val="DefaultParagraphFont"/>
    <w:rsid w:val="001A6072"/>
  </w:style>
  <w:style w:type="paragraph" w:styleId="Quote">
    <w:name w:val="Quote"/>
    <w:basedOn w:val="Heading1"/>
    <w:link w:val="QuoteChar"/>
    <w:qFormat/>
    <w:rsid w:val="001A6072"/>
    <w:rPr>
      <w:b w:val="0"/>
      <w:sz w:val="72"/>
      <w:szCs w:val="72"/>
      <w:lang w:val="en-NZ"/>
    </w:rPr>
  </w:style>
  <w:style w:type="character" w:customStyle="1" w:styleId="QuoteChar">
    <w:name w:val="Quote Char"/>
    <w:basedOn w:val="DefaultParagraphFont"/>
    <w:link w:val="Quote"/>
    <w:rsid w:val="001A6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072"/>
    <w:pPr>
      <w:pageBreakBefore/>
    </w:pPr>
  </w:style>
  <w:style w:type="paragraph" w:customStyle="1" w:styleId="Border">
    <w:name w:val="Border"/>
    <w:basedOn w:val="Normal"/>
    <w:qFormat/>
    <w:rsid w:val="001A6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072"/>
    <w:rPr>
      <w:b/>
      <w:bCs/>
      <w:i/>
      <w:iCs/>
      <w:color w:val="auto"/>
    </w:rPr>
  </w:style>
  <w:style w:type="paragraph" w:styleId="IntenseQuote">
    <w:name w:val="Intense Quote"/>
    <w:basedOn w:val="Normal"/>
    <w:next w:val="Normal"/>
    <w:link w:val="IntenseQuoteChar"/>
    <w:uiPriority w:val="30"/>
    <w:qFormat/>
    <w:rsid w:val="001A6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0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072"/>
    <w:rPr>
      <w:smallCaps/>
      <w:color w:val="auto"/>
      <w:u w:val="single"/>
    </w:rPr>
  </w:style>
  <w:style w:type="character" w:styleId="IntenseReference">
    <w:name w:val="Intense Reference"/>
    <w:basedOn w:val="DefaultParagraphFont"/>
    <w:uiPriority w:val="32"/>
    <w:qFormat/>
    <w:rsid w:val="001A6072"/>
    <w:rPr>
      <w:b/>
      <w:bCs/>
      <w:smallCaps/>
      <w:color w:val="auto"/>
      <w:spacing w:val="5"/>
      <w:u w:val="single"/>
    </w:rPr>
  </w:style>
  <w:style w:type="paragraph" w:customStyle="1" w:styleId="2ColumnHeading">
    <w:name w:val="2Column Heading"/>
    <w:basedOn w:val="BodyText"/>
    <w:qFormat/>
    <w:rsid w:val="001A6072"/>
    <w:pPr>
      <w:spacing w:after="60"/>
      <w:ind w:left="-2268"/>
    </w:pPr>
    <w:rPr>
      <w:b/>
    </w:rPr>
  </w:style>
  <w:style w:type="paragraph" w:customStyle="1" w:styleId="Heading1TOC">
    <w:name w:val="Heading1 TOC"/>
    <w:basedOn w:val="Normal"/>
    <w:qFormat/>
    <w:rsid w:val="001A6072"/>
    <w:pPr>
      <w:spacing w:before="240" w:after="120"/>
    </w:pPr>
    <w:rPr>
      <w:rFonts w:ascii="Times New Roman" w:hAnsi="Times New Roman"/>
      <w:b/>
      <w:sz w:val="32"/>
    </w:rPr>
  </w:style>
  <w:style w:type="paragraph" w:customStyle="1" w:styleId="Heading2TOC">
    <w:name w:val="Heading2 TOC"/>
    <w:basedOn w:val="Normal"/>
    <w:qFormat/>
    <w:rsid w:val="001A6072"/>
    <w:pPr>
      <w:spacing w:before="240" w:after="60"/>
    </w:pPr>
    <w:rPr>
      <w:rFonts w:ascii="Times New Roman" w:hAnsi="Times New Roman"/>
      <w:b/>
      <w:sz w:val="28"/>
    </w:rPr>
  </w:style>
  <w:style w:type="character" w:customStyle="1" w:styleId="Underline">
    <w:name w:val="Underline"/>
    <w:basedOn w:val="DefaultParagraphFont"/>
    <w:qFormat/>
    <w:rsid w:val="001A6072"/>
    <w:rPr>
      <w:u w:val="single"/>
    </w:rPr>
  </w:style>
  <w:style w:type="character" w:customStyle="1" w:styleId="BoldandItalics">
    <w:name w:val="Bold and Italics"/>
    <w:qFormat/>
    <w:rsid w:val="001A6072"/>
    <w:rPr>
      <w:b/>
      <w:i/>
      <w:u w:val="none"/>
    </w:rPr>
  </w:style>
  <w:style w:type="paragraph" w:styleId="BalloonText">
    <w:name w:val="Balloon Text"/>
    <w:basedOn w:val="Normal"/>
    <w:link w:val="BalloonTextChar"/>
    <w:rsid w:val="001A6072"/>
    <w:rPr>
      <w:rFonts w:ascii="Tahoma" w:hAnsi="Tahoma" w:cs="Tahoma"/>
      <w:sz w:val="16"/>
      <w:szCs w:val="16"/>
    </w:rPr>
  </w:style>
  <w:style w:type="character" w:customStyle="1" w:styleId="BalloonTextChar">
    <w:name w:val="Balloon Text Char"/>
    <w:basedOn w:val="DefaultParagraphFont"/>
    <w:link w:val="BalloonText"/>
    <w:rsid w:val="001A60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0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60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072"/>
    <w:rPr>
      <w:b/>
      <w:color w:val="660033"/>
      <w:spacing w:val="0"/>
    </w:rPr>
  </w:style>
  <w:style w:type="paragraph" w:customStyle="1" w:styleId="Nameditemlist">
    <w:name w:val="Named item list"/>
    <w:basedOn w:val="BodyText"/>
    <w:qFormat/>
    <w:rsid w:val="001A6072"/>
    <w:pPr>
      <w:tabs>
        <w:tab w:val="left" w:pos="2835"/>
      </w:tabs>
      <w:ind w:left="2835" w:hanging="2835"/>
    </w:pPr>
  </w:style>
  <w:style w:type="paragraph" w:customStyle="1" w:styleId="BodyTextnopadding">
    <w:name w:val="Body Text no padding"/>
    <w:basedOn w:val="BodyText"/>
    <w:qFormat/>
    <w:rsid w:val="001A6072"/>
    <w:pPr>
      <w:spacing w:before="0" w:after="0"/>
    </w:pPr>
  </w:style>
  <w:style w:type="paragraph" w:customStyle="1" w:styleId="BodyTextBold">
    <w:name w:val="Body Text Bold"/>
    <w:basedOn w:val="BodyText"/>
    <w:qFormat/>
    <w:rsid w:val="001A6072"/>
    <w:rPr>
      <w:b/>
    </w:rPr>
  </w:style>
  <w:style w:type="character" w:styleId="Hyperlink">
    <w:name w:val="Hyperlink"/>
    <w:basedOn w:val="DefaultParagraphFont"/>
    <w:uiPriority w:val="99"/>
    <w:unhideWhenUsed/>
    <w:rsid w:val="002C3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602</Words>
  <Characters>3912</Characters>
  <Application>Microsoft Office Word</Application>
  <DocSecurity>0</DocSecurity>
  <Lines>139</Lines>
  <Paragraphs>100</Paragraphs>
  <ScaleCrop>false</ScaleCrop>
  <Company>Author-it Software Corporation Ltd.</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AMPS305 Thaw product - air</dc:title>
  <dc:subject>Approved</dc:subject>
  <dc:creator>Skills Insight</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