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3A8" w:rsidP="00C613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AMPS304 Thaw product - water</w:t>
      </w:r>
      <w:r>
        <w:fldChar w:fldCharType="end"/>
      </w:r>
    </w:p>
    <w:p w:rsidR="00C613A8" w:rsidP="00C613A8">
      <w:pPr>
        <w:pStyle w:val="Version"/>
        <w:sectPr w:rsidSect="002B0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716" w:rsidP="002B0716">
      <w:pPr>
        <w:pStyle w:val="SuperHeading"/>
      </w:pPr>
      <w:r w:rsidRPr="002B0716">
        <w:t>AMPS304 Thaw product - water</w:t>
      </w:r>
    </w:p>
    <w:p w:rsidR="00000000" w:rsidRPr="002B0716" w:rsidP="002B0716">
      <w:pPr>
        <w:pStyle w:val="Heading1"/>
      </w:pPr>
      <w:bookmarkStart w:id="1" w:name="O_894782"/>
      <w:bookmarkEnd w:id="1"/>
      <w:r w:rsidRPr="002B07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B0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TableHeading"/>
              <w:rPr>
                <w:lang w:val="en-NZ"/>
              </w:rPr>
            </w:pPr>
            <w:r w:rsidRPr="002B071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TableHeading"/>
              <w:rPr>
                <w:lang w:val="en-NZ"/>
              </w:rPr>
            </w:pPr>
            <w:r w:rsidRPr="002B071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TableHeading"/>
              <w:rPr>
                <w:lang w:val="en-NZ"/>
              </w:rPr>
            </w:pPr>
            <w:r w:rsidRPr="002B0716">
              <w:t>Comment</w:t>
            </w:r>
          </w:p>
        </w:tc>
      </w:tr>
      <w:tr w:rsidTr="002B0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BodyText"/>
              <w:rPr>
                <w:lang w:val="en-NZ"/>
              </w:rPr>
            </w:pPr>
            <w:r w:rsidRPr="002B071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BodyText"/>
              <w:rPr>
                <w:lang w:val="en-NZ"/>
              </w:rPr>
            </w:pPr>
            <w:r w:rsidRPr="002B071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16" w:rsidP="002B0716">
            <w:pPr>
              <w:pStyle w:val="BodyText"/>
            </w:pPr>
            <w:r w:rsidRPr="002B0716">
              <w:t>Initial release</w:t>
            </w:r>
          </w:p>
        </w:tc>
      </w:tr>
    </w:tbl>
    <w:p w:rsidR="00000000" w:rsidRPr="002B0716" w:rsidP="002B0716">
      <w:pPr>
        <w:pStyle w:val="BodyText"/>
      </w:pPr>
    </w:p>
    <w:p w:rsidR="00000000" w:rsidRPr="002B0716" w:rsidP="002B0716">
      <w:pPr>
        <w:pStyle w:val="AllowPageBreak"/>
      </w:pPr>
    </w:p>
    <w:p w:rsidR="00000000" w:rsidRPr="002B0716" w:rsidP="002B0716">
      <w:pPr>
        <w:pStyle w:val="Heading1"/>
      </w:pPr>
      <w:bookmarkStart w:id="2" w:name="O_894783"/>
      <w:bookmarkEnd w:id="2"/>
      <w:r w:rsidRPr="002B0716">
        <w:t>Application</w:t>
      </w:r>
    </w:p>
    <w:p w:rsidR="00000000" w:rsidRPr="002B0716" w:rsidP="00C613A8">
      <w:pPr>
        <w:pStyle w:val="BodyText"/>
      </w:pPr>
      <w:r w:rsidRPr="002B0716">
        <w:t>This unit covers the skills and knowledge required to thaw frozen product in preparation for further processing.</w:t>
      </w:r>
    </w:p>
    <w:p w:rsidR="00000000" w:rsidRPr="002B0716" w:rsidP="00C613A8">
      <w:pPr>
        <w:pStyle w:val="BodyText"/>
      </w:pPr>
      <w:r w:rsidRPr="002B0716">
        <w:t>This unit is applicable to workers in smallgoods plants where further processing of frozen product is required.</w:t>
      </w:r>
    </w:p>
    <w:p w:rsidR="00000000" w:rsidRPr="002B0716" w:rsidP="00C613A8">
      <w:pPr>
        <w:pStyle w:val="BodyText"/>
      </w:pPr>
      <w:r w:rsidRPr="002B0716">
        <w:t>All work should be carried out to comply with workplace procedures, customer requirements and product specifications.</w:t>
      </w:r>
    </w:p>
    <w:p w:rsidR="00000000" w:rsidRPr="002B0716" w:rsidP="00C613A8">
      <w:pPr>
        <w:pStyle w:val="BodyText"/>
      </w:pPr>
      <w:r w:rsidRPr="002B0716">
        <w:t>This unit applies to ind</w:t>
      </w:r>
      <w:r w:rsidRPr="002B0716">
        <w:t>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2B0716" w:rsidP="00C613A8">
      <w:pPr>
        <w:pStyle w:val="BodyText"/>
      </w:pPr>
      <w:r w:rsidRPr="002B0716">
        <w:t>No occupational licensing, legislative o</w:t>
      </w:r>
      <w:r w:rsidRPr="002B0716">
        <w:t>r certification requirements are known to apply to this unit at the time of publication.</w:t>
      </w:r>
    </w:p>
    <w:p w:rsidR="00000000" w:rsidRPr="002B0716" w:rsidP="00C613A8">
      <w:pPr>
        <w:pStyle w:val="BodyText"/>
      </w:pPr>
      <w:r w:rsidRPr="002B0716">
        <w:t>This unit must be delivered and assessed in the context of Australian meat processing standards and regulations.</w:t>
      </w:r>
    </w:p>
    <w:p w:rsidR="00000000" w:rsidRPr="002B0716" w:rsidP="002B0716">
      <w:pPr>
        <w:pStyle w:val="Heading1"/>
      </w:pPr>
      <w:bookmarkStart w:id="3" w:name="O_894784"/>
      <w:bookmarkEnd w:id="3"/>
      <w:r w:rsidRPr="002B0716">
        <w:t>Pre-requisite Unit</w:t>
      </w:r>
    </w:p>
    <w:p w:rsidR="00000000" w:rsidRPr="002B0716" w:rsidP="00C613A8">
      <w:pPr>
        <w:pStyle w:val="BodyText"/>
      </w:pPr>
      <w:r w:rsidRPr="002B0716">
        <w:t>Nil.</w:t>
      </w:r>
    </w:p>
    <w:p w:rsidR="00000000" w:rsidRPr="002B0716" w:rsidP="002B0716">
      <w:pPr>
        <w:pStyle w:val="Heading1"/>
      </w:pPr>
      <w:bookmarkStart w:id="4" w:name="O_894786"/>
      <w:bookmarkEnd w:id="4"/>
      <w:r w:rsidRPr="002B0716">
        <w:t>Unit Sector</w:t>
      </w:r>
    </w:p>
    <w:p w:rsidR="00000000" w:rsidRPr="002B0716" w:rsidP="002B0716">
      <w:pPr>
        <w:pStyle w:val="Heading1"/>
      </w:pPr>
      <w:bookmarkStart w:id="5" w:name="O_894787"/>
      <w:bookmarkEnd w:id="5"/>
      <w:r w:rsidRPr="002B071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613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TableHeading"/>
              <w:rPr>
                <w:lang w:val="en-NZ"/>
              </w:rPr>
            </w:pPr>
            <w:r w:rsidRPr="002B071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TableHeading"/>
              <w:rPr>
                <w:lang w:val="en-NZ"/>
              </w:rPr>
            </w:pPr>
            <w:r w:rsidRPr="002B0716">
              <w:t>Performance criteria</w:t>
            </w:r>
          </w:p>
        </w:tc>
      </w:tr>
      <w:tr w:rsidTr="00C613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BodyText"/>
              <w:rPr>
                <w:lang w:val="en-NZ"/>
              </w:rPr>
            </w:pPr>
            <w:r w:rsidRPr="002B071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BodyText"/>
              <w:rPr>
                <w:lang w:val="en-NZ"/>
              </w:rPr>
            </w:pPr>
            <w:r w:rsidRPr="002B0716">
              <w:t>Performance criteria describe the performance needed to demonstrate achievement of the element.</w:t>
            </w:r>
          </w:p>
        </w:tc>
      </w:tr>
      <w:tr w:rsidTr="00C613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List"/>
              <w:rPr>
                <w:lang w:val="en-NZ"/>
              </w:rPr>
            </w:pPr>
            <w:r w:rsidRPr="002B0716">
              <w:t>1.</w:t>
            </w:r>
            <w:r w:rsidRPr="002B0716">
              <w:tab/>
            </w:r>
            <w:r w:rsidRPr="002B0716">
              <w:t>Thaw product in water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16" w:rsidP="002B0716">
            <w:pPr>
              <w:pStyle w:val="List"/>
            </w:pPr>
            <w:r w:rsidRPr="002B0716">
              <w:t>1.1</w:t>
            </w:r>
            <w:r w:rsidRPr="002B0716">
              <w:tab/>
              <w:t>Select meat to be thawed according to workplace requirements</w:t>
            </w:r>
          </w:p>
          <w:p w:rsidR="00000000" w:rsidRPr="002B0716" w:rsidP="002B0716">
            <w:pPr>
              <w:pStyle w:val="List"/>
            </w:pPr>
            <w:r w:rsidRPr="002B0716">
              <w:t>1.2</w:t>
            </w:r>
            <w:r w:rsidRPr="002B0716">
              <w:tab/>
              <w:t>Check and prepare tanks according to work instructions</w:t>
            </w:r>
          </w:p>
          <w:p w:rsidR="00000000" w:rsidRPr="002B0716" w:rsidP="002B0716">
            <w:pPr>
              <w:pStyle w:val="List"/>
            </w:pPr>
            <w:r w:rsidRPr="002B0716">
              <w:t>1.3</w:t>
            </w:r>
            <w:r w:rsidRPr="002B0716">
              <w:tab/>
              <w:t>Thaw product according to work instructions</w:t>
            </w:r>
          </w:p>
          <w:p w:rsidR="00000000" w:rsidRPr="002B0716" w:rsidP="002B0716">
            <w:pPr>
              <w:pStyle w:val="List"/>
            </w:pPr>
            <w:r w:rsidRPr="002B0716">
              <w:t>1.4</w:t>
            </w:r>
            <w:r w:rsidRPr="002B0716">
              <w:tab/>
              <w:t>Monitor tank flows to meet regulatory requirements</w:t>
            </w:r>
          </w:p>
          <w:p w:rsidR="00000000" w:rsidRPr="002B0716" w:rsidP="002B0716">
            <w:pPr>
              <w:pStyle w:val="List"/>
            </w:pPr>
            <w:r w:rsidRPr="002B0716">
              <w:t>1.5</w:t>
            </w:r>
            <w:r w:rsidRPr="002B0716">
              <w:tab/>
              <w:t>Com</w:t>
            </w:r>
            <w:r w:rsidRPr="002B0716">
              <w:t>plete product temperature monitoring and recording according to workplace requirements</w:t>
            </w:r>
          </w:p>
          <w:p w:rsidR="00000000" w:rsidRPr="002B0716" w:rsidP="002B0716">
            <w:pPr>
              <w:pStyle w:val="List"/>
            </w:pPr>
            <w:r w:rsidRPr="002B0716">
              <w:t>1.6</w:t>
            </w:r>
            <w:r w:rsidRPr="002B0716">
              <w:tab/>
              <w:t>Complete thawing in accordance with workplace health and safety requirements</w:t>
            </w:r>
          </w:p>
          <w:p w:rsidR="00000000" w:rsidP="002B0716">
            <w:pPr>
              <w:pStyle w:val="List"/>
              <w:rPr>
                <w:lang w:val="en-NZ"/>
              </w:rPr>
            </w:pPr>
            <w:r w:rsidRPr="002B0716">
              <w:t>1.7</w:t>
            </w:r>
            <w:r w:rsidRPr="002B0716">
              <w:tab/>
              <w:t>Identify and minimise potential sources of contamination and cross-contamination</w:t>
            </w:r>
          </w:p>
        </w:tc>
      </w:tr>
      <w:tr w:rsidTr="00C613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716">
            <w:pPr>
              <w:pStyle w:val="List"/>
              <w:rPr>
                <w:lang w:val="en-NZ"/>
              </w:rPr>
            </w:pPr>
            <w:r w:rsidRPr="002B0716">
              <w:t>2.</w:t>
            </w:r>
            <w:r w:rsidRPr="002B0716">
              <w:tab/>
              <w:t>Store and despatch thawed product and forward for processing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716" w:rsidP="002B0716">
            <w:pPr>
              <w:pStyle w:val="List"/>
            </w:pPr>
            <w:r w:rsidRPr="002B0716">
              <w:t>2.1</w:t>
            </w:r>
            <w:r w:rsidRPr="002B0716">
              <w:tab/>
              <w:t>Rotate thawed product according to workplace requirements</w:t>
            </w:r>
          </w:p>
          <w:p w:rsidR="00000000" w:rsidRPr="002B0716" w:rsidP="002B0716">
            <w:pPr>
              <w:pStyle w:val="List"/>
            </w:pPr>
            <w:r w:rsidRPr="002B0716">
              <w:t>2.2</w:t>
            </w:r>
            <w:r w:rsidRPr="002B0716">
              <w:tab/>
              <w:t>Store thawed product according to workplace requirements</w:t>
            </w:r>
          </w:p>
          <w:p w:rsidR="00000000" w:rsidRPr="002B0716" w:rsidP="002B0716">
            <w:pPr>
              <w:pStyle w:val="List"/>
            </w:pPr>
            <w:r w:rsidRPr="002B0716">
              <w:t>2.3</w:t>
            </w:r>
            <w:r w:rsidRPr="002B0716">
              <w:tab/>
              <w:t>Keep records according to workplace requirements</w:t>
            </w:r>
          </w:p>
        </w:tc>
      </w:tr>
    </w:tbl>
    <w:p w:rsidR="00000000" w:rsidRPr="002B0716" w:rsidP="002B0716">
      <w:pPr>
        <w:pStyle w:val="BodyText"/>
      </w:pPr>
    </w:p>
    <w:p w:rsidR="00000000" w:rsidRPr="002B0716" w:rsidP="002B0716">
      <w:pPr>
        <w:pStyle w:val="AllowPageBreak"/>
      </w:pPr>
    </w:p>
    <w:p w:rsidR="00000000" w:rsidRPr="002B0716" w:rsidP="002B0716">
      <w:pPr>
        <w:pStyle w:val="Heading1"/>
      </w:pPr>
      <w:bookmarkStart w:id="6" w:name="O_894788"/>
      <w:bookmarkEnd w:id="6"/>
      <w:r w:rsidRPr="002B0716">
        <w:t>Foundation Skills</w:t>
      </w:r>
    </w:p>
    <w:p w:rsidR="00000000" w:rsidRPr="002B0716" w:rsidP="00C613A8">
      <w:pPr>
        <w:pStyle w:val="BodyText"/>
      </w:pPr>
      <w:r w:rsidRPr="002B0716">
        <w:t>Foundation Skills essential to performance are explicit in the performance criteria of this unit of competency.</w:t>
      </w:r>
    </w:p>
    <w:p w:rsidR="00000000" w:rsidRPr="002B0716" w:rsidP="002B0716">
      <w:pPr>
        <w:pStyle w:val="Heading1"/>
      </w:pPr>
      <w:bookmarkStart w:id="7" w:name="O_894789"/>
      <w:bookmarkEnd w:id="7"/>
      <w:r w:rsidRPr="002B0716">
        <w:t>Range of Conditions</w:t>
      </w:r>
    </w:p>
    <w:p w:rsidR="00000000" w:rsidRPr="002B0716" w:rsidP="002B0716">
      <w:pPr>
        <w:pStyle w:val="Heading1"/>
      </w:pPr>
      <w:bookmarkStart w:id="8" w:name="O_894790"/>
      <w:bookmarkEnd w:id="8"/>
      <w:r w:rsidRPr="002B0716">
        <w:t>Unit Mapping Information</w:t>
      </w:r>
    </w:p>
    <w:p w:rsidR="00000000" w:rsidRPr="002B0716" w:rsidP="00C613A8">
      <w:pPr>
        <w:pStyle w:val="BodyText"/>
      </w:pPr>
      <w:r w:rsidRPr="002B0716">
        <w:t>This unit is equivalent to MTMS304B Thaw produc</w:t>
      </w:r>
      <w:r w:rsidRPr="002B0716">
        <w:t>t – water.</w:t>
      </w:r>
    </w:p>
    <w:p w:rsidR="00000000" w:rsidRPr="002B0716" w:rsidP="002B0716">
      <w:pPr>
        <w:pStyle w:val="Heading1"/>
      </w:pPr>
      <w:bookmarkStart w:id="9" w:name="O_894797"/>
      <w:bookmarkEnd w:id="9"/>
      <w:r w:rsidRPr="002B0716">
        <w:t>Links</w:t>
      </w:r>
    </w:p>
    <w:p w:rsidR="00000000" w:rsidRPr="002B0716" w:rsidP="00C613A8">
      <w:pPr>
        <w:pStyle w:val="BodyText"/>
      </w:pPr>
      <w:r w:rsidRPr="002B0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53C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0716" w:rsidP="002B0716"/>
    <w:sectPr w:rsidSect="002B0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16" w:rsidRPr="00C613A8" w:rsidP="00C613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A8" w:rsidP="002B0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3A8" w:rsidP="002B0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13A8" w:rsidP="002B0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716" w:rsidRPr="00C613A8" w:rsidP="00C613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3A8" w:rsidRPr="002D2AF8" w:rsidP="002B0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AMPS304 Thaw product -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613A8" w:rsidP="002B0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716"/>
  </w:style>
  <w:style w:type="character" w:customStyle="1" w:styleId="Heading1Char">
    <w:name w:val="Heading 1 Char"/>
    <w:basedOn w:val="DefaultParagraphFont"/>
    <w:link w:val="Heading1"/>
    <w:rsid w:val="002B0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7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71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B0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07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0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71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B07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0716"/>
    <w:rPr>
      <w:b/>
      <w:spacing w:val="0"/>
    </w:rPr>
  </w:style>
  <w:style w:type="paragraph" w:customStyle="1" w:styleId="SuperTitle">
    <w:name w:val="SuperTitle"/>
    <w:basedOn w:val="Title"/>
    <w:rsid w:val="002B0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7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716"/>
    <w:rPr>
      <w:i/>
    </w:rPr>
  </w:style>
  <w:style w:type="paragraph" w:styleId="Caption">
    <w:name w:val="caption"/>
    <w:basedOn w:val="BodyText"/>
    <w:next w:val="Normal"/>
    <w:qFormat/>
    <w:rsid w:val="002B0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716"/>
  </w:style>
  <w:style w:type="paragraph" w:styleId="TableofFigures">
    <w:name w:val="table of figures"/>
    <w:basedOn w:val="Normal"/>
    <w:next w:val="Normal"/>
    <w:semiHidden/>
    <w:rsid w:val="002B0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7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0716"/>
    <w:rPr>
      <w:rFonts w:ascii="Wingdings" w:hAnsi="Wingdings"/>
    </w:rPr>
  </w:style>
  <w:style w:type="character" w:customStyle="1" w:styleId="HotSpot">
    <w:name w:val="HotSpot"/>
    <w:rsid w:val="002B0716"/>
    <w:rPr>
      <w:color w:val="0033CC"/>
      <w:u w:val="none"/>
    </w:rPr>
  </w:style>
  <w:style w:type="paragraph" w:customStyle="1" w:styleId="BodyTextRight">
    <w:name w:val="Body Text Right"/>
    <w:basedOn w:val="BodyText"/>
    <w:rsid w:val="002B0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7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716"/>
    <w:rPr>
      <w:sz w:val="32"/>
    </w:rPr>
  </w:style>
  <w:style w:type="paragraph" w:customStyle="1" w:styleId="HeadingProcedure">
    <w:name w:val="Heading Procedure"/>
    <w:basedOn w:val="HeadingBase"/>
    <w:next w:val="Normal"/>
    <w:rsid w:val="002B0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716"/>
    <w:pPr>
      <w:spacing w:before="60" w:after="60"/>
    </w:pPr>
  </w:style>
  <w:style w:type="paragraph" w:styleId="ListContinue">
    <w:name w:val="List Continue"/>
    <w:basedOn w:val="List"/>
    <w:rsid w:val="002B0716"/>
    <w:pPr>
      <w:ind w:firstLine="0"/>
    </w:pPr>
  </w:style>
  <w:style w:type="paragraph" w:customStyle="1" w:styleId="ListNote">
    <w:name w:val="List Note"/>
    <w:basedOn w:val="List"/>
    <w:rsid w:val="002B0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716"/>
    <w:rPr>
      <w:rFonts w:ascii="Courier New" w:hAnsi="Courier New"/>
    </w:rPr>
  </w:style>
  <w:style w:type="paragraph" w:customStyle="1" w:styleId="NoteBullet">
    <w:name w:val="Note Bullet"/>
    <w:basedOn w:val="Note"/>
    <w:rsid w:val="002B0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7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0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716"/>
    <w:rPr>
      <w:b/>
      <w:smallCaps/>
    </w:rPr>
  </w:style>
  <w:style w:type="paragraph" w:customStyle="1" w:styleId="TableListNumber">
    <w:name w:val="Table List Number"/>
    <w:basedOn w:val="ListNumber"/>
    <w:rsid w:val="002B0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716"/>
    <w:pPr>
      <w:numPr>
        <w:numId w:val="7"/>
      </w:numPr>
    </w:pPr>
  </w:style>
  <w:style w:type="paragraph" w:customStyle="1" w:styleId="ListAlpha2">
    <w:name w:val="List Alpha 2"/>
    <w:basedOn w:val="List2"/>
    <w:rsid w:val="002B0716"/>
    <w:pPr>
      <w:numPr>
        <w:numId w:val="6"/>
      </w:numPr>
    </w:pPr>
  </w:style>
  <w:style w:type="paragraph" w:styleId="List2">
    <w:name w:val="List 2"/>
    <w:basedOn w:val="BodyText"/>
    <w:rsid w:val="002B0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7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7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0716"/>
    <w:pPr>
      <w:numPr>
        <w:numId w:val="2"/>
      </w:numPr>
    </w:pPr>
  </w:style>
  <w:style w:type="paragraph" w:styleId="ListContinue2">
    <w:name w:val="List Continue 2"/>
    <w:basedOn w:val="List2"/>
    <w:rsid w:val="002B0716"/>
    <w:pPr>
      <w:ind w:firstLine="0"/>
    </w:pPr>
  </w:style>
  <w:style w:type="paragraph" w:styleId="ListContinue3">
    <w:name w:val="List Continue 3"/>
    <w:basedOn w:val="List3"/>
    <w:rsid w:val="002B0716"/>
    <w:pPr>
      <w:ind w:left="1021" w:firstLine="0"/>
    </w:pPr>
  </w:style>
  <w:style w:type="paragraph" w:styleId="ListContinue4">
    <w:name w:val="List Continue 4"/>
    <w:basedOn w:val="List4"/>
    <w:rsid w:val="002B0716"/>
    <w:pPr>
      <w:ind w:firstLine="0"/>
    </w:pPr>
  </w:style>
  <w:style w:type="paragraph" w:styleId="ListContinue5">
    <w:name w:val="List Continue 5"/>
    <w:basedOn w:val="List5"/>
    <w:rsid w:val="002B0716"/>
    <w:pPr>
      <w:ind w:firstLine="0"/>
    </w:pPr>
  </w:style>
  <w:style w:type="paragraph" w:styleId="ListNumber3">
    <w:name w:val="List Number 3"/>
    <w:basedOn w:val="List3"/>
    <w:rsid w:val="002B0716"/>
    <w:pPr>
      <w:numPr>
        <w:numId w:val="3"/>
      </w:numPr>
    </w:pPr>
  </w:style>
  <w:style w:type="paragraph" w:styleId="ListNumber4">
    <w:name w:val="List Number 4"/>
    <w:basedOn w:val="List4"/>
    <w:rsid w:val="002B0716"/>
    <w:pPr>
      <w:numPr>
        <w:numId w:val="4"/>
      </w:numPr>
    </w:pPr>
  </w:style>
  <w:style w:type="paragraph" w:styleId="ListNumber5">
    <w:name w:val="List Number 5"/>
    <w:basedOn w:val="List5"/>
    <w:rsid w:val="002B0716"/>
    <w:pPr>
      <w:numPr>
        <w:numId w:val="5"/>
      </w:numPr>
    </w:pPr>
  </w:style>
  <w:style w:type="paragraph" w:styleId="BlockText">
    <w:name w:val="Block Text"/>
    <w:basedOn w:val="Normal"/>
    <w:rsid w:val="002B0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716"/>
    <w:rPr>
      <w:sz w:val="16"/>
      <w:vertAlign w:val="superscript"/>
    </w:rPr>
  </w:style>
  <w:style w:type="character" w:customStyle="1" w:styleId="Symbols">
    <w:name w:val="Symbols"/>
    <w:basedOn w:val="DefaultParagraphFont"/>
    <w:rsid w:val="002B0716"/>
    <w:rPr>
      <w:rFonts w:ascii="Symbol" w:hAnsi="Symbol"/>
    </w:rPr>
  </w:style>
  <w:style w:type="character" w:customStyle="1" w:styleId="MenuOptions">
    <w:name w:val="Menu Options"/>
    <w:basedOn w:val="DefaultParagraphFont"/>
    <w:rsid w:val="002B0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716"/>
    <w:rPr>
      <w:b/>
    </w:rPr>
  </w:style>
  <w:style w:type="character" w:customStyle="1" w:styleId="Underlined">
    <w:name w:val="Underlined"/>
    <w:basedOn w:val="DefaultParagraphFont"/>
    <w:rsid w:val="002B0716"/>
    <w:rPr>
      <w:u w:val="single"/>
    </w:rPr>
  </w:style>
  <w:style w:type="paragraph" w:customStyle="1" w:styleId="TableBodyTextRight">
    <w:name w:val="Table Body Text Right"/>
    <w:basedOn w:val="TableBodyText"/>
    <w:rsid w:val="002B0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716"/>
    <w:rPr>
      <w:sz w:val="18"/>
    </w:rPr>
  </w:style>
  <w:style w:type="paragraph" w:customStyle="1" w:styleId="BodySmallRight">
    <w:name w:val="Body Small Right"/>
    <w:basedOn w:val="BodyTextRight"/>
    <w:rsid w:val="002B0716"/>
    <w:rPr>
      <w:sz w:val="18"/>
      <w:szCs w:val="18"/>
    </w:rPr>
  </w:style>
  <w:style w:type="paragraph" w:customStyle="1" w:styleId="MarginEdition">
    <w:name w:val="Margin Edition"/>
    <w:basedOn w:val="MarginNote"/>
    <w:rsid w:val="002B0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716"/>
    <w:rPr>
      <w:sz w:val="2"/>
      <w:szCs w:val="2"/>
    </w:rPr>
  </w:style>
  <w:style w:type="character" w:customStyle="1" w:styleId="Small">
    <w:name w:val="Small"/>
    <w:basedOn w:val="DefaultParagraphFont"/>
    <w:rsid w:val="002B0716"/>
    <w:rPr>
      <w:sz w:val="16"/>
    </w:rPr>
  </w:style>
  <w:style w:type="paragraph" w:customStyle="1" w:styleId="WideTable">
    <w:name w:val="Wide Table"/>
    <w:basedOn w:val="Normal"/>
    <w:rsid w:val="002B0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716"/>
  </w:style>
  <w:style w:type="paragraph" w:styleId="Quote">
    <w:name w:val="Quote"/>
    <w:basedOn w:val="Heading1"/>
    <w:link w:val="QuoteChar"/>
    <w:qFormat/>
    <w:rsid w:val="002B0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716"/>
    <w:pPr>
      <w:pageBreakBefore/>
    </w:pPr>
  </w:style>
  <w:style w:type="paragraph" w:customStyle="1" w:styleId="Border">
    <w:name w:val="Border"/>
    <w:basedOn w:val="Normal"/>
    <w:qFormat/>
    <w:rsid w:val="002B0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716"/>
    <w:rPr>
      <w:u w:val="single"/>
    </w:rPr>
  </w:style>
  <w:style w:type="character" w:customStyle="1" w:styleId="BoldandItalics">
    <w:name w:val="Bold and Italics"/>
    <w:qFormat/>
    <w:rsid w:val="002B0716"/>
    <w:rPr>
      <w:b/>
      <w:i/>
      <w:u w:val="none"/>
    </w:rPr>
  </w:style>
  <w:style w:type="paragraph" w:styleId="BalloonText">
    <w:name w:val="Balloon Text"/>
    <w:basedOn w:val="Normal"/>
    <w:link w:val="BalloonTextChar"/>
    <w:rsid w:val="002B0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716"/>
    <w:pPr>
      <w:spacing w:before="0" w:after="0"/>
    </w:pPr>
  </w:style>
  <w:style w:type="paragraph" w:customStyle="1" w:styleId="BodyTextBold">
    <w:name w:val="Body Text Bold"/>
    <w:basedOn w:val="BodyText"/>
    <w:qFormat/>
    <w:rsid w:val="002B0716"/>
    <w:rPr>
      <w:b/>
    </w:rPr>
  </w:style>
  <w:style w:type="character" w:styleId="Hyperlink">
    <w:name w:val="Hyperlink"/>
    <w:basedOn w:val="DefaultParagraphFont"/>
    <w:uiPriority w:val="99"/>
    <w:unhideWhenUsed/>
    <w:rsid w:val="00C613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2187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AMPS304 Thaw product - water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