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44B" w:rsidP="008B2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AMPS304 Thaw product - water</w:t>
      </w:r>
      <w:r>
        <w:fldChar w:fldCharType="end"/>
      </w:r>
    </w:p>
    <w:p w:rsidR="008B244B" w:rsidP="008B244B">
      <w:pPr>
        <w:pStyle w:val="Version"/>
        <w:sectPr w:rsidSect="005C7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6A0" w:rsidP="005C76A0">
      <w:pPr>
        <w:pStyle w:val="SuperHeading"/>
      </w:pPr>
      <w:r w:rsidRPr="005C76A0">
        <w:t>AMPS304 Thaw product - water</w:t>
      </w:r>
    </w:p>
    <w:p w:rsidR="00000000" w:rsidRPr="005C76A0" w:rsidP="005C76A0">
      <w:pPr>
        <w:pStyle w:val="Heading1"/>
      </w:pPr>
      <w:bookmarkStart w:id="1" w:name="O_894782"/>
      <w:bookmarkEnd w:id="1"/>
      <w:r w:rsidRPr="005C76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C7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TableHeading"/>
              <w:rPr>
                <w:lang w:val="en-NZ"/>
              </w:rPr>
            </w:pPr>
            <w:r w:rsidRPr="005C76A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TableHeading"/>
              <w:rPr>
                <w:lang w:val="en-NZ"/>
              </w:rPr>
            </w:pPr>
            <w:r w:rsidRPr="005C76A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TableHeading"/>
              <w:rPr>
                <w:lang w:val="en-NZ"/>
              </w:rPr>
            </w:pPr>
            <w:r w:rsidRPr="005C76A0">
              <w:t>Comment</w:t>
            </w:r>
          </w:p>
        </w:tc>
      </w:tr>
      <w:tr w:rsidTr="005C7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BodyText"/>
              <w:rPr>
                <w:lang w:val="en-NZ"/>
              </w:rPr>
            </w:pPr>
            <w:r w:rsidRPr="005C76A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BodyText"/>
              <w:rPr>
                <w:lang w:val="en-NZ"/>
              </w:rPr>
            </w:pPr>
            <w:r w:rsidRPr="005C76A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6A0" w:rsidP="005C76A0">
            <w:pPr>
              <w:pStyle w:val="BodyText"/>
            </w:pPr>
            <w:r w:rsidRPr="005C76A0">
              <w:t>Initial release</w:t>
            </w:r>
          </w:p>
        </w:tc>
      </w:tr>
    </w:tbl>
    <w:p w:rsidR="00000000" w:rsidRPr="005C76A0" w:rsidP="005C76A0">
      <w:pPr>
        <w:pStyle w:val="BodyText"/>
      </w:pPr>
    </w:p>
    <w:p w:rsidR="00000000" w:rsidRPr="005C76A0" w:rsidP="005C76A0">
      <w:pPr>
        <w:pStyle w:val="AllowPageBreak"/>
      </w:pPr>
    </w:p>
    <w:p w:rsidR="00000000" w:rsidRPr="005C76A0" w:rsidP="005C76A0">
      <w:pPr>
        <w:pStyle w:val="Heading1"/>
      </w:pPr>
      <w:bookmarkStart w:id="2" w:name="O_894783"/>
      <w:bookmarkEnd w:id="2"/>
      <w:r w:rsidRPr="005C76A0">
        <w:t>Application</w:t>
      </w:r>
    </w:p>
    <w:p w:rsidR="00000000" w:rsidRPr="005C76A0" w:rsidP="008B244B">
      <w:pPr>
        <w:pStyle w:val="BodyText"/>
      </w:pPr>
      <w:r w:rsidRPr="005C76A0">
        <w:t>This unit covers the skills and knowledge required to thaw frozen product in preparation for further processing.</w:t>
      </w:r>
    </w:p>
    <w:p w:rsidR="00000000" w:rsidRPr="005C76A0" w:rsidP="008B244B">
      <w:pPr>
        <w:pStyle w:val="BodyText"/>
      </w:pPr>
      <w:r w:rsidRPr="005C76A0">
        <w:t>This unit is applicable to workers in smallgoods plants where further processing of frozen product is required.</w:t>
      </w:r>
    </w:p>
    <w:p w:rsidR="00000000" w:rsidRPr="005C76A0" w:rsidP="008B244B">
      <w:pPr>
        <w:pStyle w:val="BodyText"/>
      </w:pPr>
      <w:r w:rsidRPr="005C76A0">
        <w:t>All work should be carried out to comply with workplace procedures, customer requirements and product specifications.</w:t>
      </w:r>
    </w:p>
    <w:p w:rsidR="00000000" w:rsidRPr="005C76A0" w:rsidP="008B244B">
      <w:pPr>
        <w:pStyle w:val="BodyText"/>
      </w:pPr>
      <w:r w:rsidRPr="005C76A0">
        <w:t>This unit applies to ind</w:t>
      </w:r>
      <w:r w:rsidRPr="005C76A0">
        <w:t>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5C76A0" w:rsidP="008B244B">
      <w:pPr>
        <w:pStyle w:val="BodyText"/>
      </w:pPr>
      <w:r w:rsidRPr="005C76A0">
        <w:t>No occupational licensing, legislative o</w:t>
      </w:r>
      <w:r w:rsidRPr="005C76A0">
        <w:t>r certification requirements are known to apply to this unit at the time of publication.</w:t>
      </w:r>
    </w:p>
    <w:p w:rsidR="00000000" w:rsidRPr="005C76A0" w:rsidP="008B244B">
      <w:pPr>
        <w:pStyle w:val="BodyText"/>
      </w:pPr>
      <w:r w:rsidRPr="005C76A0">
        <w:t>This unit must be delivered and assessed in the context of Australian meat processing standards and regulations.</w:t>
      </w:r>
    </w:p>
    <w:p w:rsidR="00000000" w:rsidRPr="005C76A0" w:rsidP="005C76A0">
      <w:pPr>
        <w:pStyle w:val="Heading1"/>
      </w:pPr>
      <w:bookmarkStart w:id="3" w:name="O_894784"/>
      <w:bookmarkEnd w:id="3"/>
      <w:r w:rsidRPr="005C76A0">
        <w:t>Pre-requisite Unit</w:t>
      </w:r>
    </w:p>
    <w:p w:rsidR="00000000" w:rsidRPr="005C76A0" w:rsidP="008B244B">
      <w:pPr>
        <w:pStyle w:val="BodyText"/>
      </w:pPr>
      <w:r w:rsidRPr="005C76A0">
        <w:t>Nil.</w:t>
      </w:r>
    </w:p>
    <w:p w:rsidR="00000000" w:rsidRPr="005C76A0" w:rsidP="005C76A0">
      <w:pPr>
        <w:pStyle w:val="Heading1"/>
      </w:pPr>
      <w:bookmarkStart w:id="4" w:name="O_894786"/>
      <w:bookmarkEnd w:id="4"/>
      <w:r w:rsidRPr="005C76A0">
        <w:t>Unit Sector</w:t>
      </w:r>
    </w:p>
    <w:p w:rsidR="00000000" w:rsidRPr="005C76A0" w:rsidP="005C76A0">
      <w:pPr>
        <w:pStyle w:val="Heading1"/>
      </w:pPr>
      <w:bookmarkStart w:id="5" w:name="O_894787"/>
      <w:bookmarkEnd w:id="5"/>
      <w:r w:rsidRPr="005C76A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B24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TableHeading"/>
              <w:rPr>
                <w:lang w:val="en-NZ"/>
              </w:rPr>
            </w:pPr>
            <w:r w:rsidRPr="005C76A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TableHeading"/>
              <w:rPr>
                <w:lang w:val="en-NZ"/>
              </w:rPr>
            </w:pPr>
            <w:r w:rsidRPr="005C76A0">
              <w:t>Performance criteria</w:t>
            </w:r>
          </w:p>
        </w:tc>
      </w:tr>
      <w:tr w:rsidTr="008B24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BodyText"/>
              <w:rPr>
                <w:lang w:val="en-NZ"/>
              </w:rPr>
            </w:pPr>
            <w:r w:rsidRPr="005C76A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BodyText"/>
              <w:rPr>
                <w:lang w:val="en-NZ"/>
              </w:rPr>
            </w:pPr>
            <w:r w:rsidRPr="005C76A0">
              <w:t>Performance criteria describe the performance needed to demonstrate achievement of the element.</w:t>
            </w:r>
          </w:p>
        </w:tc>
      </w:tr>
      <w:tr w:rsidTr="008B24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List"/>
              <w:rPr>
                <w:lang w:val="en-NZ"/>
              </w:rPr>
            </w:pPr>
            <w:r w:rsidRPr="005C76A0">
              <w:t>1.</w:t>
            </w:r>
            <w:r w:rsidRPr="005C76A0">
              <w:tab/>
            </w:r>
            <w:r w:rsidRPr="005C76A0">
              <w:t>Thaw product in water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6A0" w:rsidP="005C76A0">
            <w:pPr>
              <w:pStyle w:val="List"/>
            </w:pPr>
            <w:r w:rsidRPr="005C76A0">
              <w:t>1.1</w:t>
            </w:r>
            <w:r w:rsidRPr="005C76A0">
              <w:tab/>
              <w:t>Select meat to be thawed according to workplace requirements</w:t>
            </w:r>
          </w:p>
          <w:p w:rsidR="00000000" w:rsidRPr="005C76A0" w:rsidP="005C76A0">
            <w:pPr>
              <w:pStyle w:val="List"/>
            </w:pPr>
            <w:r w:rsidRPr="005C76A0">
              <w:t>1.2</w:t>
            </w:r>
            <w:r w:rsidRPr="005C76A0">
              <w:tab/>
              <w:t>Check and prepare tanks according to work instructions</w:t>
            </w:r>
          </w:p>
          <w:p w:rsidR="00000000" w:rsidRPr="005C76A0" w:rsidP="005C76A0">
            <w:pPr>
              <w:pStyle w:val="List"/>
            </w:pPr>
            <w:r w:rsidRPr="005C76A0">
              <w:t>1.3</w:t>
            </w:r>
            <w:r w:rsidRPr="005C76A0">
              <w:tab/>
              <w:t>Thaw product according to work instructions</w:t>
            </w:r>
          </w:p>
          <w:p w:rsidR="00000000" w:rsidRPr="005C76A0" w:rsidP="005C76A0">
            <w:pPr>
              <w:pStyle w:val="List"/>
            </w:pPr>
            <w:r w:rsidRPr="005C76A0">
              <w:t>1.4</w:t>
            </w:r>
            <w:r w:rsidRPr="005C76A0">
              <w:tab/>
              <w:t>Monitor tank flows to meet regulatory requirements</w:t>
            </w:r>
          </w:p>
          <w:p w:rsidR="00000000" w:rsidRPr="005C76A0" w:rsidP="005C76A0">
            <w:pPr>
              <w:pStyle w:val="List"/>
            </w:pPr>
            <w:r w:rsidRPr="005C76A0">
              <w:t>1.5</w:t>
            </w:r>
            <w:r w:rsidRPr="005C76A0">
              <w:tab/>
            </w:r>
            <w:r w:rsidRPr="005C76A0">
              <w:t>Complete product temperature monitoring and recording according to workplace requirements</w:t>
            </w:r>
          </w:p>
          <w:p w:rsidR="00000000" w:rsidRPr="005C76A0" w:rsidP="005C76A0">
            <w:pPr>
              <w:pStyle w:val="List"/>
            </w:pPr>
            <w:r w:rsidRPr="005C76A0">
              <w:t>1.6</w:t>
            </w:r>
            <w:r w:rsidRPr="005C76A0">
              <w:tab/>
              <w:t>Complete thawing in accordance with workplace health and safety requirements</w:t>
            </w:r>
          </w:p>
          <w:p w:rsidR="00000000" w:rsidP="005C76A0">
            <w:pPr>
              <w:pStyle w:val="List"/>
              <w:rPr>
                <w:lang w:val="en-NZ"/>
              </w:rPr>
            </w:pPr>
            <w:r w:rsidRPr="005C76A0">
              <w:t>1.7</w:t>
            </w:r>
            <w:r w:rsidRPr="005C76A0">
              <w:tab/>
              <w:t>Identify and minimise potential sources of contamination and cross-contamination</w:t>
            </w:r>
          </w:p>
        </w:tc>
      </w:tr>
      <w:tr w:rsidTr="008B24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List"/>
              <w:rPr>
                <w:lang w:val="en-NZ"/>
              </w:rPr>
            </w:pPr>
            <w:r w:rsidRPr="005C76A0">
              <w:t>2.</w:t>
            </w:r>
            <w:r w:rsidRPr="005C76A0">
              <w:tab/>
              <w:t>Store and despatch thawed product and forward for processing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6A0" w:rsidP="005C76A0">
            <w:pPr>
              <w:pStyle w:val="List"/>
            </w:pPr>
            <w:r w:rsidRPr="005C76A0">
              <w:t>2.1</w:t>
            </w:r>
            <w:r w:rsidRPr="005C76A0">
              <w:tab/>
              <w:t>Rotate thawed product according to workplace requirements</w:t>
            </w:r>
          </w:p>
          <w:p w:rsidR="00000000" w:rsidRPr="005C76A0" w:rsidP="005C76A0">
            <w:pPr>
              <w:pStyle w:val="List"/>
            </w:pPr>
            <w:r w:rsidRPr="005C76A0">
              <w:t>2.2</w:t>
            </w:r>
            <w:r w:rsidRPr="005C76A0">
              <w:tab/>
              <w:t>Store thawed product according to workplace requirements</w:t>
            </w:r>
          </w:p>
          <w:p w:rsidR="00000000" w:rsidRPr="005C76A0" w:rsidP="005C76A0">
            <w:pPr>
              <w:pStyle w:val="List"/>
            </w:pPr>
            <w:r w:rsidRPr="005C76A0">
              <w:t>2.3</w:t>
            </w:r>
            <w:r w:rsidRPr="005C76A0">
              <w:tab/>
              <w:t>Keep records according to workplace requirements</w:t>
            </w:r>
          </w:p>
        </w:tc>
      </w:tr>
    </w:tbl>
    <w:p w:rsidR="00000000" w:rsidRPr="005C76A0" w:rsidP="005C76A0">
      <w:pPr>
        <w:pStyle w:val="BodyText"/>
      </w:pPr>
    </w:p>
    <w:p w:rsidR="00000000" w:rsidRPr="005C76A0" w:rsidP="005C76A0">
      <w:pPr>
        <w:pStyle w:val="AllowPageBreak"/>
      </w:pPr>
    </w:p>
    <w:p w:rsidR="00000000" w:rsidRPr="005C76A0" w:rsidP="005C76A0">
      <w:pPr>
        <w:pStyle w:val="Heading1"/>
      </w:pPr>
      <w:bookmarkStart w:id="6" w:name="O_894788"/>
      <w:bookmarkEnd w:id="6"/>
      <w:r w:rsidRPr="005C76A0">
        <w:t>Foundation Skills</w:t>
      </w:r>
    </w:p>
    <w:p w:rsidR="00000000" w:rsidRPr="005C76A0" w:rsidP="008B244B">
      <w:pPr>
        <w:pStyle w:val="BodyText"/>
      </w:pPr>
      <w:r w:rsidRPr="005C76A0">
        <w:t>Foundation Skills essential to performance are explicit in the performance criteria of this unit of competency.</w:t>
      </w:r>
    </w:p>
    <w:p w:rsidR="00000000" w:rsidRPr="005C76A0" w:rsidP="005C76A0">
      <w:pPr>
        <w:pStyle w:val="Heading1"/>
      </w:pPr>
      <w:bookmarkStart w:id="7" w:name="O_894789"/>
      <w:bookmarkEnd w:id="7"/>
      <w:r w:rsidRPr="005C76A0">
        <w:t>Range of Conditions</w:t>
      </w:r>
    </w:p>
    <w:p w:rsidR="00000000" w:rsidRPr="005C76A0" w:rsidP="005C76A0">
      <w:pPr>
        <w:pStyle w:val="Heading1"/>
      </w:pPr>
      <w:bookmarkStart w:id="8" w:name="O_894790"/>
      <w:bookmarkEnd w:id="8"/>
      <w:r w:rsidRPr="005C76A0">
        <w:t>Unit Mapping Information</w:t>
      </w:r>
    </w:p>
    <w:p w:rsidR="00000000" w:rsidRPr="005C76A0" w:rsidP="008B244B">
      <w:pPr>
        <w:pStyle w:val="BodyText"/>
      </w:pPr>
      <w:r w:rsidRPr="005C76A0">
        <w:t>This unit is equivalent to MTMS304B Thaw pro</w:t>
      </w:r>
      <w:r w:rsidRPr="005C76A0">
        <w:t>duct – water.</w:t>
      </w:r>
    </w:p>
    <w:p w:rsidR="00000000" w:rsidRPr="005C76A0" w:rsidP="005C76A0">
      <w:pPr>
        <w:pStyle w:val="Heading1"/>
      </w:pPr>
      <w:bookmarkStart w:id="9" w:name="O_894797"/>
      <w:bookmarkEnd w:id="9"/>
      <w:r w:rsidRPr="005C76A0">
        <w:t>Links</w:t>
      </w:r>
    </w:p>
    <w:p w:rsidR="00000000" w:rsidRPr="005C76A0" w:rsidP="008B244B">
      <w:pPr>
        <w:pStyle w:val="BodyText"/>
      </w:pPr>
      <w:r w:rsidRPr="005C76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05B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C76A0" w:rsidP="008B244B">
      <w:pPr>
        <w:pStyle w:val="BodyText"/>
        <w:sectPr w:rsidSect="005C76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76A0" w:rsidP="005C76A0">
      <w:pPr>
        <w:pStyle w:val="SuperHeading"/>
      </w:pPr>
      <w:r w:rsidRPr="005C76A0">
        <w:t xml:space="preserve">Assessment </w:t>
      </w:r>
      <w:r w:rsidRPr="005C76A0">
        <w:t>Requirements for AMPS304 Thaw product - water</w:t>
      </w:r>
    </w:p>
    <w:p w:rsidR="00000000" w:rsidRPr="005C76A0" w:rsidP="005C76A0">
      <w:pPr>
        <w:pStyle w:val="Heading1"/>
      </w:pPr>
      <w:bookmarkStart w:id="10" w:name="O_894792"/>
      <w:bookmarkEnd w:id="10"/>
      <w:r w:rsidRPr="005C76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C7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TableHeading"/>
              <w:rPr>
                <w:lang w:val="en-NZ"/>
              </w:rPr>
            </w:pPr>
            <w:r w:rsidRPr="005C76A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TableHeading"/>
              <w:rPr>
                <w:lang w:val="en-NZ"/>
              </w:rPr>
            </w:pPr>
            <w:r w:rsidRPr="005C76A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TableHeading"/>
              <w:rPr>
                <w:lang w:val="en-NZ"/>
              </w:rPr>
            </w:pPr>
            <w:r w:rsidRPr="005C76A0">
              <w:t>Comment</w:t>
            </w:r>
          </w:p>
        </w:tc>
      </w:tr>
      <w:tr w:rsidTr="005C7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BodyText"/>
              <w:rPr>
                <w:lang w:val="en-NZ"/>
              </w:rPr>
            </w:pPr>
            <w:r w:rsidRPr="005C76A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A0">
            <w:pPr>
              <w:pStyle w:val="BodyText"/>
              <w:rPr>
                <w:lang w:val="en-NZ"/>
              </w:rPr>
            </w:pPr>
            <w:r w:rsidRPr="005C76A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6A0" w:rsidP="005C76A0">
            <w:pPr>
              <w:pStyle w:val="BodyText"/>
            </w:pPr>
            <w:r w:rsidRPr="005C76A0">
              <w:t>Initial release</w:t>
            </w:r>
          </w:p>
        </w:tc>
      </w:tr>
    </w:tbl>
    <w:p w:rsidR="00000000" w:rsidRPr="005C76A0" w:rsidP="005C76A0">
      <w:pPr>
        <w:pStyle w:val="BodyText"/>
      </w:pPr>
    </w:p>
    <w:p w:rsidR="00000000" w:rsidRPr="005C76A0" w:rsidP="005C76A0">
      <w:pPr>
        <w:pStyle w:val="AllowPageBreak"/>
      </w:pPr>
    </w:p>
    <w:p w:rsidR="00000000" w:rsidRPr="005C76A0" w:rsidP="005C76A0">
      <w:pPr>
        <w:pStyle w:val="Heading1"/>
      </w:pPr>
      <w:bookmarkStart w:id="11" w:name="O_894793"/>
      <w:bookmarkEnd w:id="11"/>
      <w:r w:rsidRPr="005C76A0">
        <w:t>Performance Evidence</w:t>
      </w:r>
    </w:p>
    <w:p w:rsidR="00000000" w:rsidRPr="005C76A0" w:rsidP="008B244B">
      <w:pPr>
        <w:pStyle w:val="BodyText"/>
      </w:pPr>
      <w:r w:rsidRPr="005C76A0">
        <w:t>Candidates must consistently carry out the tha</w:t>
      </w:r>
      <w:r w:rsidRPr="005C76A0">
        <w:t>wing process according to workplace and regulatory requirements.</w:t>
      </w:r>
    </w:p>
    <w:p w:rsidR="00000000" w:rsidRPr="005C76A0" w:rsidP="008B244B">
      <w:pPr>
        <w:pStyle w:val="BodyText"/>
      </w:pPr>
      <w:r w:rsidRPr="005C76A0">
        <w:t xml:space="preserve">Candidates must: </w:t>
      </w:r>
    </w:p>
    <w:p w:rsidR="00000000" w:rsidRPr="005C76A0" w:rsidP="005C76A0">
      <w:pPr>
        <w:pStyle w:val="ListBullet"/>
      </w:pPr>
      <w:r w:rsidRPr="005C76A0">
        <w:t>follow the requirements of the work instruction</w:t>
      </w:r>
    </w:p>
    <w:p w:rsidR="00000000" w:rsidRPr="005C76A0" w:rsidP="005C76A0">
      <w:pPr>
        <w:pStyle w:val="ListBullet"/>
      </w:pPr>
      <w:r w:rsidRPr="005C76A0">
        <w:t>work to production speed</w:t>
      </w:r>
    </w:p>
    <w:p w:rsidR="00000000" w:rsidRPr="005C76A0" w:rsidP="005C76A0">
      <w:pPr>
        <w:pStyle w:val="ListBullet"/>
      </w:pPr>
      <w:r w:rsidRPr="005C76A0">
        <w:t>check and prepare tanks for thawing</w:t>
      </w:r>
    </w:p>
    <w:p w:rsidR="00000000" w:rsidRPr="005C76A0" w:rsidP="005C76A0">
      <w:pPr>
        <w:pStyle w:val="ListBullet"/>
      </w:pPr>
      <w:r w:rsidRPr="005C76A0">
        <w:t>identify contaminated product prior to thawing and take correc</w:t>
      </w:r>
      <w:r w:rsidRPr="005C76A0">
        <w:t>tive action according to workplace requirements</w:t>
      </w:r>
    </w:p>
    <w:p w:rsidR="00000000" w:rsidRPr="005C76A0" w:rsidP="005C76A0">
      <w:pPr>
        <w:pStyle w:val="ListBullet"/>
      </w:pPr>
      <w:r w:rsidRPr="005C76A0">
        <w:t>thaw product according to workplace and regulatory requirements</w:t>
      </w:r>
    </w:p>
    <w:p w:rsidR="00000000" w:rsidRPr="005C76A0" w:rsidP="005C76A0">
      <w:pPr>
        <w:pStyle w:val="ListBullet"/>
      </w:pPr>
      <w:r w:rsidRPr="005C76A0">
        <w:t>maintain control of the flow of product through thawing and dispatch to further processing</w:t>
      </w:r>
    </w:p>
    <w:p w:rsidR="00000000" w:rsidRPr="005C76A0" w:rsidP="005C76A0">
      <w:pPr>
        <w:pStyle w:val="ListBullet"/>
      </w:pPr>
      <w:r w:rsidRPr="005C76A0">
        <w:t>follow workplace health and safety and hygiene requirements</w:t>
      </w:r>
    </w:p>
    <w:p w:rsidR="00000000" w:rsidRPr="005C76A0" w:rsidP="005C76A0">
      <w:pPr>
        <w:pStyle w:val="ListBullet"/>
      </w:pPr>
      <w:r w:rsidRPr="005C76A0">
        <w:t>apply communication and mathematical skills relevant to work instructions and Standard Operating Procedures (SOPs)</w:t>
      </w:r>
    </w:p>
    <w:p w:rsidR="00000000" w:rsidRPr="005C76A0" w:rsidP="005C76A0">
      <w:pPr>
        <w:pStyle w:val="AllowPageBreak"/>
      </w:pPr>
    </w:p>
    <w:p w:rsidR="00000000" w:rsidRPr="005C76A0" w:rsidP="005C76A0">
      <w:pPr>
        <w:pStyle w:val="Heading1"/>
      </w:pPr>
      <w:bookmarkStart w:id="12" w:name="O_894794"/>
      <w:bookmarkEnd w:id="12"/>
      <w:r w:rsidRPr="005C76A0">
        <w:t>Knowledge Evidence</w:t>
      </w:r>
    </w:p>
    <w:p w:rsidR="00000000" w:rsidRPr="005C76A0" w:rsidP="008B244B">
      <w:pPr>
        <w:pStyle w:val="BodyText"/>
      </w:pPr>
      <w:r w:rsidRPr="005C76A0">
        <w:t>The candidate must demonstrate a factual, tec</w:t>
      </w:r>
      <w:r w:rsidRPr="005C76A0">
        <w:t xml:space="preserve">hnical, procedural and theoretical knowledge of: </w:t>
      </w:r>
    </w:p>
    <w:p w:rsidR="00000000" w:rsidRPr="005C76A0" w:rsidP="005C76A0">
      <w:pPr>
        <w:pStyle w:val="ListBullet"/>
      </w:pPr>
      <w:r w:rsidRPr="005C76A0">
        <w:t>sources of contamination and cross-contamination</w:t>
      </w:r>
    </w:p>
    <w:p w:rsidR="00000000" w:rsidRPr="005C76A0" w:rsidP="005C76A0">
      <w:pPr>
        <w:pStyle w:val="ListBullet"/>
      </w:pPr>
      <w:r w:rsidRPr="005C76A0">
        <w:t>ways of minimising contamination</w:t>
      </w:r>
    </w:p>
    <w:p w:rsidR="00000000" w:rsidRPr="005C76A0" w:rsidP="005C76A0">
      <w:pPr>
        <w:pStyle w:val="ListBullet"/>
      </w:pPr>
      <w:r w:rsidRPr="005C76A0">
        <w:t>regulations dealing with thawing of product</w:t>
      </w:r>
    </w:p>
    <w:p w:rsidR="00000000" w:rsidRPr="005C76A0" w:rsidP="005C76A0">
      <w:pPr>
        <w:pStyle w:val="ListBullet"/>
      </w:pPr>
      <w:r w:rsidRPr="005C76A0">
        <w:t>workplace requirements for thawing product including:</w:t>
      </w:r>
    </w:p>
    <w:p w:rsidR="00000000" w:rsidRPr="005C76A0" w:rsidP="005C76A0">
      <w:pPr>
        <w:pStyle w:val="ListBullet2"/>
      </w:pPr>
      <w:r w:rsidRPr="005C76A0">
        <w:t>workplace health and saf</w:t>
      </w:r>
      <w:r w:rsidRPr="005C76A0">
        <w:t>ety requirements.</w:t>
      </w:r>
    </w:p>
    <w:p w:rsidR="00000000" w:rsidRPr="005C76A0" w:rsidP="005C76A0">
      <w:pPr>
        <w:pStyle w:val="ListBullet2"/>
      </w:pPr>
      <w:r w:rsidRPr="005C76A0">
        <w:t>Standard Operating Procedures (SOPs)</w:t>
      </w:r>
    </w:p>
    <w:p w:rsidR="00000000" w:rsidRPr="005C76A0" w:rsidP="005C76A0">
      <w:pPr>
        <w:pStyle w:val="ListBullet"/>
      </w:pPr>
      <w:r w:rsidRPr="005C76A0">
        <w:t>principles of stock rotation</w:t>
      </w:r>
    </w:p>
    <w:p w:rsidR="00000000" w:rsidRPr="005C76A0" w:rsidP="005C76A0">
      <w:pPr>
        <w:pStyle w:val="AllowPageBreak"/>
      </w:pPr>
    </w:p>
    <w:p w:rsidR="00000000" w:rsidRPr="005C76A0" w:rsidP="005C76A0">
      <w:pPr>
        <w:pStyle w:val="Heading1"/>
      </w:pPr>
      <w:bookmarkStart w:id="13" w:name="O_894795"/>
      <w:bookmarkEnd w:id="13"/>
      <w:r w:rsidRPr="005C76A0">
        <w:t>Assessment Conditions</w:t>
      </w:r>
    </w:p>
    <w:p w:rsidR="00000000" w:rsidRPr="005C76A0" w:rsidP="008B244B">
      <w:pPr>
        <w:pStyle w:val="BodyText"/>
      </w:pPr>
      <w:r w:rsidRPr="005C76A0">
        <w:t>Competency must be demonstrated over time and under typical operating conditions for the enterprise.</w:t>
      </w:r>
    </w:p>
    <w:p w:rsidR="00000000" w:rsidRPr="005C76A0" w:rsidP="008B244B">
      <w:pPr>
        <w:pStyle w:val="BodyText"/>
      </w:pPr>
      <w:r w:rsidRPr="005C76A0">
        <w:t>Assessment must occur in the workplace under normal production conditions.</w:t>
      </w:r>
    </w:p>
    <w:p w:rsidR="00000000" w:rsidRPr="005C76A0" w:rsidP="008B244B">
      <w:pPr>
        <w:pStyle w:val="BodyText"/>
      </w:pPr>
      <w:r w:rsidRPr="005C76A0">
        <w:t xml:space="preserve">As a minimum, the following three forms of assessment must be used: </w:t>
      </w:r>
    </w:p>
    <w:p w:rsidR="00000000" w:rsidRPr="005C76A0" w:rsidP="005C76A0">
      <w:pPr>
        <w:pStyle w:val="ListBullet"/>
      </w:pPr>
      <w:r w:rsidRPr="005C76A0">
        <w:t>quiz of underpinning knowledge</w:t>
      </w:r>
    </w:p>
    <w:p w:rsidR="00000000" w:rsidRPr="005C76A0" w:rsidP="005C76A0">
      <w:pPr>
        <w:pStyle w:val="ListBullet"/>
      </w:pPr>
      <w:r w:rsidRPr="005C76A0">
        <w:t xml:space="preserve">workplace demonstration </w:t>
      </w:r>
    </w:p>
    <w:p w:rsidR="00000000" w:rsidRPr="005C76A0" w:rsidP="005C76A0">
      <w:pPr>
        <w:pStyle w:val="ListBullet"/>
      </w:pPr>
      <w:r w:rsidRPr="005C76A0">
        <w:t>workplace referee or third-party report of performance</w:t>
      </w:r>
      <w:r w:rsidRPr="005C76A0">
        <w:t xml:space="preserve"> over time</w:t>
      </w:r>
    </w:p>
    <w:p w:rsidR="00000000" w:rsidRPr="005C76A0" w:rsidP="005C76A0">
      <w:pPr>
        <w:pStyle w:val="BodyText"/>
      </w:pPr>
    </w:p>
    <w:p w:rsidR="00000000" w:rsidRPr="005C76A0" w:rsidP="008B244B">
      <w:pPr>
        <w:pStyle w:val="BodyText"/>
      </w:pPr>
      <w:r w:rsidRPr="005C76A0">
        <w:t>Assessors must satisfy the current standards for RTOs.</w:t>
      </w:r>
    </w:p>
    <w:p w:rsidR="00000000" w:rsidRPr="005C76A0" w:rsidP="005C76A0">
      <w:pPr>
        <w:pStyle w:val="Heading1"/>
      </w:pPr>
      <w:bookmarkStart w:id="14" w:name="O_894798"/>
      <w:bookmarkEnd w:id="14"/>
      <w:r w:rsidRPr="005C76A0">
        <w:t>Links</w:t>
      </w:r>
    </w:p>
    <w:p w:rsidR="00000000" w:rsidRPr="005C76A0" w:rsidP="008B244B">
      <w:pPr>
        <w:pStyle w:val="BodyText"/>
      </w:pPr>
      <w:r w:rsidRPr="005C76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05B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C76A0" w:rsidP="005C76A0"/>
    <w:sectPr w:rsidSect="005C76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A0" w:rsidRPr="008B244B" w:rsidP="008B2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4B" w:rsidP="005C7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44B" w:rsidP="005C7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244B" w:rsidP="005C76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A0" w:rsidP="005C7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244B">
      <w:t>Approved</w:t>
    </w:r>
    <w:r w:rsidR="008B24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24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244B">
      <w:rPr>
        <w:noProof/>
      </w:rPr>
      <w:t>4</w:t>
    </w:r>
    <w:r>
      <w:rPr>
        <w:noProof/>
      </w:rPr>
      <w:fldChar w:fldCharType="end"/>
    </w:r>
  </w:p>
  <w:p w:rsidR="005C76A0" w:rsidP="005C7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24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244B">
      <w:t>Skills Insight</w:t>
    </w:r>
    <w:r w:rsidR="008B244B">
      <w:fldChar w:fldCharType="end"/>
    </w:r>
  </w:p>
  <w:p w:rsidR="005C76A0" w:rsidP="005C7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6A0" w:rsidRPr="008B244B" w:rsidP="008B2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4B" w:rsidRPr="002D2AF8" w:rsidP="005C7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AMPS304 Thaw product -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244B" w:rsidP="005C76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A0" w:rsidRPr="002D2AF8" w:rsidP="005C7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244B">
      <w:t>AMPS304 Thaw product - water</w:t>
    </w:r>
    <w:r w:rsidR="008B24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244B">
      <w:rPr>
        <w:noProof/>
      </w:rPr>
      <w:t>2 March 2025</w:t>
    </w:r>
    <w:r>
      <w:fldChar w:fldCharType="end"/>
    </w:r>
  </w:p>
  <w:p w:rsidR="005C76A0" w:rsidP="005C7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02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20F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8EB3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6A0"/>
  </w:style>
  <w:style w:type="character" w:customStyle="1" w:styleId="Heading1Char">
    <w:name w:val="Heading 1 Char"/>
    <w:basedOn w:val="DefaultParagraphFont"/>
    <w:link w:val="Heading1"/>
    <w:rsid w:val="005C7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6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76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6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76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7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76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7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6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7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76A0"/>
    <w:rPr>
      <w:b/>
      <w:spacing w:val="0"/>
    </w:rPr>
  </w:style>
  <w:style w:type="paragraph" w:customStyle="1" w:styleId="SuperTitle">
    <w:name w:val="SuperTitle"/>
    <w:basedOn w:val="Title"/>
    <w:rsid w:val="005C7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6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6A0"/>
    <w:rPr>
      <w:i/>
    </w:rPr>
  </w:style>
  <w:style w:type="paragraph" w:styleId="Caption">
    <w:name w:val="caption"/>
    <w:basedOn w:val="BodyText"/>
    <w:next w:val="Normal"/>
    <w:qFormat/>
    <w:rsid w:val="005C7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6A0"/>
  </w:style>
  <w:style w:type="paragraph" w:styleId="TableofFigures">
    <w:name w:val="table of figures"/>
    <w:basedOn w:val="Normal"/>
    <w:next w:val="Normal"/>
    <w:semiHidden/>
    <w:rsid w:val="005C7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6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76A0"/>
    <w:rPr>
      <w:rFonts w:ascii="Wingdings" w:hAnsi="Wingdings"/>
    </w:rPr>
  </w:style>
  <w:style w:type="character" w:customStyle="1" w:styleId="HotSpot">
    <w:name w:val="HotSpot"/>
    <w:rsid w:val="005C76A0"/>
    <w:rPr>
      <w:color w:val="0033CC"/>
      <w:u w:val="none"/>
    </w:rPr>
  </w:style>
  <w:style w:type="paragraph" w:customStyle="1" w:styleId="BodyTextRight">
    <w:name w:val="Body Text Right"/>
    <w:basedOn w:val="BodyText"/>
    <w:rsid w:val="005C7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6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6A0"/>
    <w:rPr>
      <w:sz w:val="32"/>
    </w:rPr>
  </w:style>
  <w:style w:type="paragraph" w:customStyle="1" w:styleId="HeadingProcedure">
    <w:name w:val="Heading Procedure"/>
    <w:basedOn w:val="HeadingBase"/>
    <w:next w:val="Normal"/>
    <w:rsid w:val="005C7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6A0"/>
    <w:pPr>
      <w:spacing w:before="60" w:after="60"/>
    </w:pPr>
  </w:style>
  <w:style w:type="paragraph" w:styleId="ListContinue">
    <w:name w:val="List Continue"/>
    <w:basedOn w:val="List"/>
    <w:rsid w:val="005C76A0"/>
    <w:pPr>
      <w:ind w:firstLine="0"/>
    </w:pPr>
  </w:style>
  <w:style w:type="paragraph" w:customStyle="1" w:styleId="ListNote">
    <w:name w:val="List Note"/>
    <w:basedOn w:val="List"/>
    <w:rsid w:val="005C7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6A0"/>
    <w:rPr>
      <w:rFonts w:ascii="Courier New" w:hAnsi="Courier New"/>
    </w:rPr>
  </w:style>
  <w:style w:type="paragraph" w:customStyle="1" w:styleId="NoteBullet">
    <w:name w:val="Note Bullet"/>
    <w:basedOn w:val="Note"/>
    <w:rsid w:val="005C7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6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7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6A0"/>
    <w:rPr>
      <w:b/>
      <w:smallCaps/>
    </w:rPr>
  </w:style>
  <w:style w:type="paragraph" w:customStyle="1" w:styleId="TableListNumber">
    <w:name w:val="Table List Number"/>
    <w:basedOn w:val="ListNumber"/>
    <w:rsid w:val="005C7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6A0"/>
    <w:pPr>
      <w:numPr>
        <w:numId w:val="9"/>
      </w:numPr>
    </w:pPr>
  </w:style>
  <w:style w:type="paragraph" w:customStyle="1" w:styleId="ListAlpha2">
    <w:name w:val="List Alpha 2"/>
    <w:basedOn w:val="List2"/>
    <w:rsid w:val="005C76A0"/>
    <w:pPr>
      <w:numPr>
        <w:numId w:val="8"/>
      </w:numPr>
    </w:pPr>
  </w:style>
  <w:style w:type="paragraph" w:styleId="List2">
    <w:name w:val="List 2"/>
    <w:basedOn w:val="BodyText"/>
    <w:rsid w:val="005C7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6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6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76A0"/>
    <w:pPr>
      <w:numPr>
        <w:numId w:val="4"/>
      </w:numPr>
    </w:pPr>
  </w:style>
  <w:style w:type="paragraph" w:styleId="ListContinue2">
    <w:name w:val="List Continue 2"/>
    <w:basedOn w:val="List2"/>
    <w:rsid w:val="005C76A0"/>
    <w:pPr>
      <w:ind w:firstLine="0"/>
    </w:pPr>
  </w:style>
  <w:style w:type="paragraph" w:styleId="ListContinue3">
    <w:name w:val="List Continue 3"/>
    <w:basedOn w:val="List3"/>
    <w:rsid w:val="005C76A0"/>
    <w:pPr>
      <w:ind w:left="1021" w:firstLine="0"/>
    </w:pPr>
  </w:style>
  <w:style w:type="paragraph" w:styleId="ListContinue4">
    <w:name w:val="List Continue 4"/>
    <w:basedOn w:val="List4"/>
    <w:rsid w:val="005C76A0"/>
    <w:pPr>
      <w:ind w:firstLine="0"/>
    </w:pPr>
  </w:style>
  <w:style w:type="paragraph" w:styleId="ListContinue5">
    <w:name w:val="List Continue 5"/>
    <w:basedOn w:val="List5"/>
    <w:rsid w:val="005C76A0"/>
    <w:pPr>
      <w:ind w:firstLine="0"/>
    </w:pPr>
  </w:style>
  <w:style w:type="paragraph" w:styleId="ListNumber3">
    <w:name w:val="List Number 3"/>
    <w:basedOn w:val="List3"/>
    <w:rsid w:val="005C76A0"/>
    <w:pPr>
      <w:numPr>
        <w:numId w:val="5"/>
      </w:numPr>
    </w:pPr>
  </w:style>
  <w:style w:type="paragraph" w:styleId="ListNumber4">
    <w:name w:val="List Number 4"/>
    <w:basedOn w:val="List4"/>
    <w:rsid w:val="005C76A0"/>
    <w:pPr>
      <w:numPr>
        <w:numId w:val="6"/>
      </w:numPr>
    </w:pPr>
  </w:style>
  <w:style w:type="paragraph" w:styleId="ListNumber5">
    <w:name w:val="List Number 5"/>
    <w:basedOn w:val="List5"/>
    <w:rsid w:val="005C76A0"/>
    <w:pPr>
      <w:numPr>
        <w:numId w:val="7"/>
      </w:numPr>
    </w:pPr>
  </w:style>
  <w:style w:type="paragraph" w:styleId="BlockText">
    <w:name w:val="Block Text"/>
    <w:basedOn w:val="Normal"/>
    <w:rsid w:val="005C7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6A0"/>
    <w:rPr>
      <w:sz w:val="16"/>
      <w:vertAlign w:val="superscript"/>
    </w:rPr>
  </w:style>
  <w:style w:type="character" w:customStyle="1" w:styleId="Symbols">
    <w:name w:val="Symbols"/>
    <w:basedOn w:val="DefaultParagraphFont"/>
    <w:rsid w:val="005C76A0"/>
    <w:rPr>
      <w:rFonts w:ascii="Symbol" w:hAnsi="Symbol"/>
    </w:rPr>
  </w:style>
  <w:style w:type="character" w:customStyle="1" w:styleId="MenuOptions">
    <w:name w:val="Menu Options"/>
    <w:basedOn w:val="DefaultParagraphFont"/>
    <w:rsid w:val="005C7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6A0"/>
    <w:rPr>
      <w:b/>
    </w:rPr>
  </w:style>
  <w:style w:type="character" w:customStyle="1" w:styleId="Underlined">
    <w:name w:val="Underlined"/>
    <w:basedOn w:val="DefaultParagraphFont"/>
    <w:rsid w:val="005C76A0"/>
    <w:rPr>
      <w:u w:val="single"/>
    </w:rPr>
  </w:style>
  <w:style w:type="paragraph" w:customStyle="1" w:styleId="TableBodyTextRight">
    <w:name w:val="Table Body Text Right"/>
    <w:basedOn w:val="TableBodyText"/>
    <w:rsid w:val="005C7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6A0"/>
    <w:rPr>
      <w:sz w:val="18"/>
    </w:rPr>
  </w:style>
  <w:style w:type="paragraph" w:customStyle="1" w:styleId="BodySmallRight">
    <w:name w:val="Body Small Right"/>
    <w:basedOn w:val="BodyTextRight"/>
    <w:rsid w:val="005C76A0"/>
    <w:rPr>
      <w:sz w:val="18"/>
      <w:szCs w:val="18"/>
    </w:rPr>
  </w:style>
  <w:style w:type="paragraph" w:customStyle="1" w:styleId="MarginEdition">
    <w:name w:val="Margin Edition"/>
    <w:basedOn w:val="MarginNote"/>
    <w:rsid w:val="005C7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6A0"/>
    <w:rPr>
      <w:sz w:val="2"/>
      <w:szCs w:val="2"/>
    </w:rPr>
  </w:style>
  <w:style w:type="character" w:customStyle="1" w:styleId="Small">
    <w:name w:val="Small"/>
    <w:basedOn w:val="DefaultParagraphFont"/>
    <w:rsid w:val="005C76A0"/>
    <w:rPr>
      <w:sz w:val="16"/>
    </w:rPr>
  </w:style>
  <w:style w:type="paragraph" w:customStyle="1" w:styleId="WideTable">
    <w:name w:val="Wide Table"/>
    <w:basedOn w:val="Normal"/>
    <w:rsid w:val="005C7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6A0"/>
  </w:style>
  <w:style w:type="paragraph" w:styleId="Quote">
    <w:name w:val="Quote"/>
    <w:basedOn w:val="Heading1"/>
    <w:link w:val="QuoteChar"/>
    <w:qFormat/>
    <w:rsid w:val="005C7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6A0"/>
    <w:pPr>
      <w:pageBreakBefore/>
    </w:pPr>
  </w:style>
  <w:style w:type="paragraph" w:customStyle="1" w:styleId="Border">
    <w:name w:val="Border"/>
    <w:basedOn w:val="Normal"/>
    <w:qFormat/>
    <w:rsid w:val="005C7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6A0"/>
    <w:rPr>
      <w:u w:val="single"/>
    </w:rPr>
  </w:style>
  <w:style w:type="character" w:customStyle="1" w:styleId="BoldandItalics">
    <w:name w:val="Bold and Italics"/>
    <w:qFormat/>
    <w:rsid w:val="005C76A0"/>
    <w:rPr>
      <w:b/>
      <w:i/>
      <w:u w:val="none"/>
    </w:rPr>
  </w:style>
  <w:style w:type="paragraph" w:styleId="BalloonText">
    <w:name w:val="Balloon Text"/>
    <w:basedOn w:val="Normal"/>
    <w:link w:val="BalloonTextChar"/>
    <w:rsid w:val="005C7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6A0"/>
    <w:pPr>
      <w:spacing w:before="0" w:after="0"/>
    </w:pPr>
  </w:style>
  <w:style w:type="paragraph" w:customStyle="1" w:styleId="BodyTextBold">
    <w:name w:val="Body Text Bold"/>
    <w:basedOn w:val="BodyText"/>
    <w:qFormat/>
    <w:rsid w:val="005C76A0"/>
    <w:rPr>
      <w:b/>
    </w:rPr>
  </w:style>
  <w:style w:type="character" w:styleId="Hyperlink">
    <w:name w:val="Hyperlink"/>
    <w:basedOn w:val="DefaultParagraphFont"/>
    <w:uiPriority w:val="99"/>
    <w:unhideWhenUsed/>
    <w:rsid w:val="008B2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3881</Characters>
  <Application>Microsoft Office Word</Application>
  <DocSecurity>0</DocSecurity>
  <Lines>138</Lines>
  <Paragraphs>99</Paragraphs>
  <ScaleCrop>false</ScaleCrop>
  <Company>Author-it Software Corporation Ltd.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AMPS304 Thaw product - water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